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24-TA-930: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9. jūnija noteikumos Nr. 294 "Noteikumi par Latvijas būvnormatīvu LBN 261-15 "Ēku iekšējā elektroinstalācija""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9. jūnija noteikumos Nr. 294 "Noteikumi par Latvijas būvnormatīvu LBN 261-15 "Ēku iekšējā elektroinstalācija""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attīstītāju alianse uztur spēkā savus iepriekš iesniegtos iebildumus par piedāvātajām izmaiņām MKN Nr.294.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NĪAA piedāvājums ir pretrunā ne vien Elektroenerģijas tirgus likumam un Ministru kabineta 2023. gada 7. novembra noteikumiem Nr. 635 “Elektroenerģijas tirdzniecības un lietošanas noteikumi”, bet arī Elektroenerģijas tirgus direktīvai, kura paredz, ka Eiropas Savienības dalībvalstīm ir jānodrošina, ka visi lietotāji var iegādāties elektroenerģiju no pašu izvēlētā piegādātāja.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9. jūnija noteikumos Nr. 294 "Noteikumi par Latvijas būvnormatīvu LBN 261-15 "Ēku iekšējā elektroinstalācija""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2015.gada 9.jūnija noteikumos Nr.294 "Noteikumi par Latvijas būvnormatīvu LBN 261-15 "Ēku iekšējā elektroinstalācija"" (turpmāk –  būvnormatīvs) (Latvijas Vēstnesis, 2015, 116.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(Nekustamo īpašumu attīstītāju alianse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būvnormatīvu papildināt ar jaunu 8.</w:t>
            </w:r>
            <w:r w:rsidR="00000000" w:rsidRPr="00000000" w:rsidDel="00000000">
              <w:rPr>
                <w:vertAlign w:val="superscript"/>
                <w:rtl w:val="0"/>
              </w:rPr>
              <w:t xml:space="preserve">2</w:t>
            </w:r>
            <w:r w:rsidR="00000000" w:rsidRPr="00000000" w:rsidDel="00000000">
              <w:rPr>
                <w:rtl w:val="0"/>
              </w:rPr>
              <w:t xml:space="preserve"> punktu, kas paredz, ka dzīvojamās ēkas elektroinstalāciju projektē un ierīko tā, lai katra ēkā esošā elektroenerģijas galalietotāja elektroinstalācija tiek aprīkota ar elektroenerģijas sistēmas operatora elektroenerģijas komercuzskaites mēraparātu. Tātad grozījumi prasa, lai katram dzīvoklim (dzīvokļa īpašumam) būtu savs pieslēgums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attīstītāju alianses ieskatā šāda prasība ir nepieņemama un sadārdzinās gan būvniecību, proti, palielinās mājokļa iegādes izmaksas, gan arī galalietotāju izmaksas par elektroenerģiju. Mūsu ieskatā saglabājama līdzšinējā pieslēgumu sistēma, kas vienlaikus atļauj ierīkot arī katram dzīvoklim (dzīvokļa īpašumam) savu pieslēgumu, tā ļaujot būvniecības ierosinātājam izvēlēties pieslēguma risinājumu, un grozījumu projektā svītrojams 8.</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 viedokli pamatojam ar turpmāk izklāstītajiem argumentiem, kurus esam gatavi detalizēti apspriest un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Būvniecības sadārdzinājums.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 katram dzīvoklim izbūvētu sistēmas operatora noteikumiem atbilstošu pieslēgumu un uzstādītu sistēmas operatora noteikumiem atbilstošu skaitītāju, būvniecības izmaksas sadārdzinās salīdzinājumā ar situāciju, kad tiek ierīkots viens sistēmas operatora pieslēgums visai mājai, bet tālāk darbojas iekšējais tīkls. Situācijā, kad kritisks ir jautājums par iedzīvotāju pirktspēju un mājokļu pieejamību, jebkurš pasākums, kas sadārdzina izmaksas, ir nevēlams.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Pieslēguma jauda.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katram dzīvoklim tiek nodrošināts atsevišķs pieslēgums, tad katrs šis pieslēgums izveidojams ar pilnu maksimālās jaudas rezervi. Attiecīgi kopējā dzīvojamās mājas pieslēgumu jaudas summa būs ievērojami lielāka, nekā gadījumā, ja visai mājai ir viens pieslēgums un ir izmantojams, t.s., vienlaicības koeficients, kurš var būt, piemēram, 70%. Tas rada lieku jaudas rezervāciju arī tiklā kopsummā un var radīt papildu izmaksas tīkla pārbūvē, lai gan reālā dzīvē šāda jaudas nav nepieciešamas. Lieli piebilst, ka sadales tīkla operators AS “Sadales tīkls” aicināja abonentus pārskatīt pieslēgumu jaudas un tās mazināt, tādējādi samazinot izmaksas. Ierosinātajiem grozījumiem ir tieši pretējs efekts.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Šķērsis saules enerģijas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biežāk jaunajos daudzdzīvokļu dzīvojamo māju projektos uz jumtiem tiek izbūvētas saules paneļu elektrostacijas, kuru saražoto elektroenerģiju patērē visi dzīvokļu īpašnieki. Ja katram dzīvoklim pieslēgums būtu individuāls, saražoto elektroenerģiju varētu izlietot tikai koplietošanas telpu un teritorijas apgaismošanai un iekārtu darbināšanai, kas aizņem niecīgu daļu no mājas kopējā patēriņa. Līdz ar to viss enerģijas pārpalikums būtu jānodod tīklā un nepastāv mehānisms, kā atlīdzību par šādu enerģiju var saņemt naudā. Līdz ar to, tas padarītu elektroenerģijas ražošanu daudzdzīvokļu mājās par ekonomiski nepamatotu un neiespējamu. Tas ir klajā pretrunā valsts zaļajam kursam, un šī iemesla dēļ vien grozījumi nav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Dārgāka elektroenerģijas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cena, kuru tirgotāji piedāvā visai daudzdzīvokļu mājai, ir lētāka nekā atsevišķam dzīvoklim. Turklāt, lielie apsaimniekotāji nereti elektroenerģiju iepērk paketēs vienlaikus vairākām daudzdzīvokļu mājam un šādā gadījumā iegūtās atlaides ir vēl lielākas. Prakse rāda, ka uzcenojums, ko piemēro biržas cenai, var būtiski atšķirties, piemēram, ja šobrīd izvēlētos Latvenergo piedāvājumu, uzcenojums būtu 0.0074 EUR/kWh, turklāt vēl būtu jāmaksā fiksēta mēneša maksa 1,49 EUR, savukārt apsaimniekotājs noslēdzot līgumu par elektroenerģijas tirdzniecību vairākām mājam ir vienojies ar tirgotāju, ka uzcenojums ir 0,00299 EUR/kWh, turklāt  fiksētās mēneša maksa ir  EUR 0. Jāpiebilst, ka norādītie maksājumi apliekas ar PVN. Tātad izmaksas būtu būtiski lielākas individuālās izvēles gadījumā. Līdz ar to grozījumu mērķis it kā nodrošināt brīvu konkurenci un zemākas izmaksas mājsaimniecībām, ne tikai neizpildās, bet pat ir ar pretēju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Atsevišķa pieslēguma 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katra dzīvoklim būs jāmaksā atsevišķa minimālā pieslēguma, kas šobrīd noteikta EUR 5 apmērā mēnesī. Tas vēl vairāk sadārdzina elektroenerģijas izmaksas galapatērētājam. Lai arī pieslēguma maksa ir atkarīga no jaudas, un daudzdzīvokļu mājai tā ir salīdzinoši liela, tomēr proporcionāli, saskaņā ar mūsu aprēķiniem, tā ir mazāka katram dzīvoklim salīdzinājumā ar situāciju, kad katram dzīvokļa īpašniekam būs jāmaksā pieslēguma maksa vismaz minimālās pieslēguma maksas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Līgumu un rēķinu administrēšana.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sistēmas operatoram vai tirgotājam līgumu slēgšana, rēķinu izrakstīšana un maksājumu administrēšana būs jāīsteno atsevišķi ar katru dzīvokļa īpašnieku. Tas neizbēgami radīs papildus administratīvās izmaksas, kuras komersanti tā vai citādi attiecinās uz galapatērētāju. Turpretim, dzīvojamo māju pārvaldniekiem šādas izmaksas ir ievērojami mazākas vai vispār nav, jo rēķinu administrēšana notiek kopā ar citu pakalpojumu izmaksu administrēšanu, izrakstot vienu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Tiesības izvēlēties piegādātāju.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uzstādītais mērķis nodrošināt katram dzīvoklim iespēju izvēlēties elektroenerģijas piegādātāju, ir samākslots un nepilda tam paredzēto funkciju. Šāds mērķis var būt attaisnojams vienīgi ar potenciāli zemāku elektroenerģijas cenu patērētājam, bet, kā norādīts iepriekš, grozījumu rezultāts būtu tieši pretējs. Turklāt, tiesības izvēlēties piegādātāju joprojām pastāv visas mājas līmenī saskaņā ar dzīvokļu īpašnieku kopības lēmumiem. Vēlmei nodrošināt individuālas izvēles tiesības tieši attiecībā uz elektroenerģiju nav konsekvences, jo attiecībā uz visiem citiem pakalpojumiem tas iespējams vienīgi mājas līmenī un dzīvokļa īpašniekiem jāievēro dzīvokļu īpašnieku kopības vairākuma lēmumi. Mūsuprāt tas neatraujami pieder pie daudzdzīvokļu māju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Valsts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minēts, ka, neesot individuālam pieslēgumam, nav iespējams īstenot valsts atbalstu (caur pazeminātu tarifu) īpašam iedzīvotāju kategorijām. Mūsuprāt, valsts atbalstu tomēr ir iespējams organizēt “dokumentāri” bez atsevišķa pieslēguma. Piemēram, caur ēku pārvaldniekiem vai maksājot to attiecīgajām iedzīvotāju kategorijā tieši. Tomēr tas nav iemesls fundamentāli mainīt pieslēgumu sistēmu, radot tik daudzus negatīvus efektus, kā minēts augstāk.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kopumā nav ņemams vērā, jo tas paredz iespēju ēku projektēt un uzbūvēt tā, lai nebūtu iespējams brīvi izvēlēties savu elektroenerģijas tirgotāju, kas konceptuāli ir pretrunā ne vien Elektroenerģijas tirgus likumam un Ministru kabineta 2023. gada 7. novembra noteikumiem Nr. 635 “Elektroenerģijas tirdzniecības un lietošanas noteikumi”, bet arī Elektroenerģijas tirgus direktīvai, kura paredz, ka Eiropas Savienības dalībvalstīm ir jānodrošina, ka visi lietotāji var iegādāties elektroenerģiju no pašu izvēlētā piegādātāja.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par katru no argumentiem.</w:t>
            </w:r>
            <w:r w:rsidR="00000000" w:rsidRPr="00000000" w:rsidDel="00000000">
              <w:rPr>
                <w:b w:val="1"/>
                <w:rtl w:val="0"/>
              </w:rPr>
              <w:t xml:space="preserve">1) Par būvniecības sadārdzinājumu.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tīklu operatora pieprasītie pieslēguma nosacījumi var būt saistīti ar salīdzinoši augstāku būvniecības izmaksu veidošanos, tomēr ir būtiski apzināties, ka tie lielākajā daļā korelē ar faktu, ka klientam tiek nodrošināts arī tirgus normatīvajam regulējumam atbilstošs pieslēguma veids, kas nodrošina ne tikai fizisko elektroenerģijas piegādi, bet arī normatīvajiem aktiem atbilstošu elektroenerģijas uzskaiti, un ar to saistītos palīgpakalpojumus, ieskaitot automatizētu, attālinātu informācijas nolasīšanu, klientam nodrošinātu iespēju veikt elektroenerģijas patēriņa un izmaksu analīzi, kā arī vienkāršotu starpniecību saziņā ar trešajām pusēm, piemēram, tirgotājiem, valsts pārvaldes institūcijām. Atbilstoši uzskatām, ka salīdzināt būvniecības izmaksas diviem, pēc funkcionalitātes ievērojami atšķirīgiem tehniskajiem risinājumiem nav pamatoti, turklāt arī ņemot vērā šos nosacījumus praksē faktiskās pieslēguma būvniecības izmaksas bieži vien ir būtiski atkarīgas nevis no tā, vai pasūtītājs ir mājokļu attīstītājs vai elektroenerģijas sistēmas operators, bet gan no būvniecības tirgus konjunktūras, proti, īstermiņa pieprasījuma svārstībām pēc atbilstošajiem būvdarbiem. Papildus pievēršam uzmanību arī tam, ka noteikta, vienkāršota tehniskā risinājuma izmantošana būvniecības stadijā un ierobežotas iespējas piekļūt sadales sistēmas pakalpojumu pilnam klāstam jau šobrīd daudzos gadījumos liedz galalietotājiem saņemt ekonomiskos labumus, kurus tie varētu gūt gadījumos, ja izmantotu sistēmas operatora pieslēgumu, piemēram, iespēja operatīvi mainīt pakalpojuma sniedzēju, ja mainās klienta patēriņa profils vai īpatnības. Šī iemesla dēļ iespējamos faktiskos gala lietotāju ieguvumus vai izmaksas saistībā ar noteiktas pieslēguma shēmas izveidi objektīvi ir iespējams novērtēt vienīgi individuālā līmenī, un arī vēsturiski iegūtie dati ne visos gadījumos ir uzskatāmi par reprezentatīviem attiecībā uz situāciju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pieslēguma jaudu.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sistēmas operatoru izsniegtie tehniskie noteikumi daudzdzīvokļu namu pieslēgumu izveidei neparedz obligātu nosacījumu, ka pieslēgumiem ir jābūt veidotiem ar visu lietotāju maksimālās jaudas rezervi, un analoģiski citu tīklu attīstītāju aplēsēm, arī sadales sistēmas operatori piemēro vienlaicības koeficientus, turklāt praksē galalietotāji ir saskārušies arī ar pretēju situāciju, proti, īpašumu iegādi ēkās, kurās faktiskā lietotāju vajadzībām rezervētā jauda būtiski pārsniedz to faktiskās vajadzības un uz lietotājiem attiecināmās izmaksas ir augstākas, nekā gadījumā, ja pieslēgums būtu izveidots pie sistēmas operatoram. Nav pamatots arī pieņēmums par “lieku jaudu rezervāciju” sadales sistēmas operatoru sistēmās, jo faktiskais pieprasītais tīkla jaudu sistēmas operatoru attīstības plānos visos gadījumos apjoms tiek balstīts tieši uz lietotāju pieprasīto pieslēgumu jaudu, un pieņēmums par “papildu izmaksām tīkla pārbūvē, lai gan reālā dzīvē šāda jaudas nav nepieciešamas” ir pretrunā ar faktisko uz sistēmas operatoriem attiecināmo regulācijas vides normatīvo aktu prasību saturu. Sistēmas operatoru būtiskās investīciju izmaksas tiek apstiprinātas 10 gadu attīstības plānā, kurā veiktie investīciju plāni, pat atsevišķu apakšstaciju līmenī, tiek balstīti uz informāciju, kas ir iegūta no sistēmas lietotājiem, un arī šajā gadījumā plānotās investīcijas vērtē uzraugošā institūcija (Sabiedrisko Pakalpojumu Regulēšanas komisija).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šķērsli saules enerģijas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noraidāma argumentācija par plānoto normatīvo aktu grozījumu it kā nelabvēlīgo ietekmi uz saules enerģijas ražošanas attīstību. Situācija ir pretēja. Atbilstoši pētījumiem, kas ir veikti Eiropas Savienības dalībvalstīs, tieši tā sauktās “apakšlietotāja” tiesiskās attiecības ar elektroenerģijas piegādes pakalpojuma sniedzējiem, kurās daudzos gadījumos netiek nodrošinātas normatīvajos aktos noteiktās tiesībās izmantot elektroenerģijas uzskaites ierīces sadarbībā ar trešajām pusēm, ir identificēts kā ļoti nozīmīgs, kritisks šķērslis iedzīvotāju un mazo un vidējo uzņēmumu aktīvākai līdzdalībai elektroenerģijas tirgos, tai skaitā arī elektroenerģijas pakalpojumu tirgos (elastības shēmās, agregācijas shēmās, dalībai energokopienās, dalībai neto norēķinu sistēmā un iespējai vienā īpašumā saražoto elektroenerģiju patērēt citā sev piederošā objektā). Turklāt ir jāņem vēra, ka no energoapgādes jaudu attīstības viedokļa šobrīd Latvijā nekādā gadījumā par korektu nav uzskatāms pieņēmums par to, ka potenciālajiem investīciju veicējiem būtu zema ieinteresētība par investīcijām saules enerģijā. Gluži pretēji. Kopējais dažāda veida investīciju veicēju pieprasījums pēc pieslēguma jaudām būtiski pārsniedz faktisko tīkla jaudu un arī prognozējamo pieprasījumu pēc elektroenerģijas. Arī minētā argumentācija par šķietamajiem ierobežojumiem, kopīgojot enerģiju, nav uzskatāma par pamatotu, jo, gluži pretēji paustajai argumentācijai, elektroenerģijas uzskaite atbilstoši normatīvajos aktos noteiktajām prasībām, ieskaitot uzskaiti noteiktos tirdzniecības intervālos, ir kritiski būtisks nosacījums arī energokopienu darbībai un elektroenerģijas kopīgošanai.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elektroenerģijas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iebildumā paustajai argumentācijai, saskaņā ar galalietotāju sūdzībām par  tiesību ierobežojumiem, mainot elektroenerģijas tirgotājus, tieši tā sauktie apakšlietotāji pauž pamatotas sūdzības par to, ka, ir spiesti maksāt būtiski lielāku maksu par elektroenerģiju, un, ka apsaimniekotāja noslēgtais līgums nereti ierobežo lietotāja iespējām sekot tirgus konjunktūras svārstībā un gūt labumu no cenu samazinājumu vairumtirdzniecības tirgū. Argumentācija ir balstīta uz pieņēmumu, ka namu apsaimniekotāji primāri izvēlas vairumtirdzniecības cenai piesaistītu elektroenerģijas pieslēgumu, tomēr praksē šādam apgalvojumam nav pamatota apstiprinājuma, un, līdzīgi citiem tirgus dalībniekiem, apsaimniekotāji praksē izvēlas gan mainīgas, gan fiksētas cenas līgumus. Turklāt normatīvie akti neparedz pienākumu apsaimniekotājiem slēgt viena vai otra veida līgumus, kā arī gadījumā, ja tiek nodrošināts dinamisks līgums ar mainīgu cenu, neparedz pienākumu veikt norēķinus ar lietotāju atbilstoši faktiskajam patēriņam noteiktā tirdzniecības intervālā. Praksē apakšlietotāja un apsaimniekotāja tiesiskās attiecības bieži vien liedz iespēju lietotājiem gūt pilnvērtīgu labumu no dinamiskas cenas līgumiem, ko ir iespējams gūt, samazinot vai palielinot elektroenerģijas patēriņu atbilstoši tās cenai konkrētā tirdzniecības intervālā. Pievēršam arī uzmanību, ka zemākā elektroenerģijas cena īstermiņā nav vienīgais galalietotājiem nozīmīgais ekonomiskais apsvērums. Par būtisku apsvērumu daļa mājsaimniecību uzskata arī elektroenerģijas cenu prognozējamību un stabilitāti ilgākā termiņā – atbilstoši faktiskajai tirgus statistikai, mājsaimniecību segmentā šādu klientu, kuri izvēlas fiksētas cenas līgumus, ir augstāks, nekā dinamiskas cenas līgumu lietotāju skaits. Tirgus analīze arī norāda uz to, ka, lai sekmētu investīcijas elektroenerģijas ražošanas jaudu attīstībā un vienlaikus arī sekmētu elektroenerģijas patēriņa izmaksu stabilitāti no investoru un lietotāju viedokļa, kā būtisks instruments ir jāattīsta arī elektroenerģijas ilgtermiņa pirkuma līgumi, kuri samazina abu iesaistīto pušu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atsevišķa pieslēguma 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minētā maksa ir noteikta atbilstoši regulatora apstiprinātajai metodikai, un tā atspoguļo izmaksas, kas ir saistītas ar faktisko pieslēguma pilno pakalpojumu klāsta nodrošināšanu, aktīvu atjaunošanas izmaksām, informācijas infrastruktūras  uzturēšanu un citām izmaksām. Situāciju, kurā lietotājam ir jāsedz saņemtā pakalpojuma faktiskās izmaksas no normatīvo aktu viedokļa nevar uzskatīt par nevēlamu, bet gan, gluži pretēji, par pamatotu un pat obligātu. Attiecībā uz izmaksām, kuras uz apakšlietotāju attiecina namu apsaimniekošanas uzņēmumu, šādu izmaksu analīze norāda uz to, ka dažos gadījumos faktiski iekasētās maksas apjoms nenodrošina visu obligāti veicamo un ar ilgtermiņa labu saimniecisko praksi pamatotu izmaksu iekļaušanu lietotāja rēķinos (proti, energoapgādes bojājumu novēršanu, iekārtu atjaunošanu un nomaiņu, skaitītāju verifikāciju u.t.t.). Turklāt, ņemot vērā to, ka apakšlietotājiem piemērotie maksājumi par iekšējā elektrotīkla lietošanu un ekspluatāciju nav ierobežoti ar normatīvajiem aktiem un ir balstīti uz lietotāja un tīkla apsaimniekotāja divpusēju vienošanos, kā būtisks risks ir vērtējama arī situācija, ka no apakšlietotāja iekasētā sistēmas lietotāja maksa var būt arī augstāka, nekā sistēmas operatora piemērotā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Par līgumu un rēķinu administrēšanu.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energoapgādes tirgotāji daudzos gadījumos praktizē iespēju vienā rēķinā apkopot samaksu par vairākiem saņemtajiem pakalpojumiem. Turklāt, faktiskā pakalpojumu izmaksu analīze norāda uz to, ka būtiski ievērojami lielākas izmaksu atšķirības nosaka nevis administratīvās izmaksas, kas ir saistītas ar rēķinu izrakstīšanu vai apstrādi, bet gan galalietotāju patēriņa īpatnības (piemēram, atbilstoši faktiskajai tarifu struktūrai, lietotāju ar augstāku patēriņu īpatnējās izmaksas ir zemākas, nekā lietotājiem ar zemu patēriņu), un nav rodams apstiprinājums apgalvojumam, ka regulējuma izmaiņas atstās jebkādu ietekmi uz ar rēķinu apstrādi saistītajām lietotāju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Par tiesībām izvēlēties piegādātāju.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likumdošanā un arī starptautiskajos normatīvajos aktos (ES normās) ir noteiktas lietotāju tiesības izvēlēties būtiski atšķirīgus līgumu veidus, tai skaitā gan līgumus, kas paredz cenas piesaisti vairumtirdzniecības cenām, gan fiksētu cenu līgumus, gan arī kopīgošanas vai elektroenerģijas neto norēķinu līgumus. Iebildumā paustā argumentācija norāda uz augstiem patērētāju tiesību neievērošanas riskiem par to, ka apsaimniekošanas uzņēmumi vai citas iesaistītās puses, kuras nodrošina energoapgādi apakšlietotājiem faktisku elektroenerģijas tirdzniecības pakalpojumu, vienlaikus neuzņemoties saistības, kādas normatīvo aktu prasības attiecina energoapgādes komersantiem, kā arī raisa bažas par to, kāda ir faktiskā apsaimniekošanas līguma ietvaros iesaistīto elektroenerģijas tirdzniecības pakalpojumu sniedzēju faktiskā kompetence par elektroenerģijas tirgus regulējumu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Par valsts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2022. un 2023. gadā atbildīgās institūcijas kā būtisku izaicinājumu konstatēja faktu, ka atbalsta sniegšanā iesaistītās puses, kas nav energoapgādes komersanti, faktiski nebija gatavas minētā atbalsta nodrošināšanai apakšlietotājiem, un pienākumu administrēt minēto atbalstus raksturoja kā administratīvu un finanšu slogu savai darbībai. Praksē tika secināts arī tas, ka sadarbība ar vairākām iesaistītajām pusēm, kas nav energoapgādes komersantiem, būtiski palielināja pakalpojuma sniegšanas laiku un izmaksas. Būtiski tika ierobežotas arī iespējas pārliecināties par to vai faktiskais atbalsts lietotājam ir sniegts paredzētajā apjomā un normatīvajos aktos noteiktajā kārtībā. Iebildumā paustais arguments ir būtiskā pretrunā ar viedokli, kuru namu apsaimniekošanas uzņēmumi ir minējuši citu normatīvo aktu saskaņošanā (piemēram, ar automatizēto energoresursu atbalsta sistēmas darbību saistīto normatīvo aktu izstrādi saistītajās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9. jūnija noteikumos Nr. 294 "Noteikumi par Latvijas būvnormatīvu LBN 261-15 "Ēku iekšējā elektroinstalācija"" (Latvijas Vēstnesis, 2015, 116. nr.; 2021, 207. nr.; 2022, 185.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AS "Sadales tīkls" saņemtos jautājumus no elektroietaišu būvprojektētājiem par šī būvnormatīva prasību ieviešanas pārejas periodu, AS "Sadales tīkls" rosina anotācijā precizēt to, ka prasības attieksies uz tiem ēku būvniecības projektiem, kuru izstrādātie </w:t>
            </w:r>
            <w:r w:rsidR="00000000" w:rsidRPr="00000000" w:rsidDel="00000000">
              <w:rPr>
                <w:b w:val="1"/>
                <w:u w:val="single"/>
                <w:rtl w:val="0"/>
              </w:rPr>
              <w:t xml:space="preserve">ēku</w:t>
            </w:r>
            <w:r w:rsidR="00000000" w:rsidRPr="00000000" w:rsidDel="00000000">
              <w:rPr>
                <w:rtl w:val="0"/>
              </w:rPr>
              <w:t xml:space="preserve"> (nevis sistēmas pieslēguma) </w:t>
            </w:r>
            <w:r w:rsidR="00000000" w:rsidRPr="00000000" w:rsidDel="00000000">
              <w:rPr>
                <w:b w:val="1"/>
                <w:rtl w:val="0"/>
              </w:rPr>
              <w:t xml:space="preserve">būvprojekti </w:t>
            </w:r>
            <w:r w:rsidR="00000000" w:rsidRPr="00000000" w:rsidDel="00000000">
              <w:rPr>
                <w:rtl w:val="0"/>
              </w:rPr>
              <w:t xml:space="preserve">pēc projektēšanas pabeigšanas būvvaldē tiks iesniegti pēc attiecīgo grozījumu stāšanās spēkā 01.03.2025. Prasību piemērošana ir sasaistīta ar izstrādātā  </w:t>
            </w:r>
            <w:r w:rsidR="00000000" w:rsidRPr="00000000" w:rsidDel="00000000">
              <w:rPr>
                <w:b w:val="1"/>
                <w:u w:val="single"/>
                <w:rtl w:val="0"/>
              </w:rPr>
              <w:t xml:space="preserve">ēkas</w:t>
            </w:r>
            <w:r w:rsidR="00000000" w:rsidRPr="00000000" w:rsidDel="00000000">
              <w:rPr>
                <w:b w:val="1"/>
                <w:rtl w:val="0"/>
              </w:rPr>
              <w:t xml:space="preserve"> būvprojekta </w:t>
            </w:r>
            <w:r w:rsidR="00000000" w:rsidRPr="00000000" w:rsidDel="00000000">
              <w:rPr>
                <w:rtl w:val="0"/>
              </w:rPr>
              <w:t xml:space="preserve">iesniegšanas brīdi būvvaldē, nevis ēkas būvprojekta minimālā sastāvā iesniegšanas brīdi būvniecības ieceres virzības sākumstadijā vai elektroenerģijas sistēmas pieslēguma būvprojekta iesniegšanas brīdi. Pārejas nosacījumi ir paredzēti, lai tiem būvprojektiem, kas šobrīd jau atrodas būvprojektēšanas beigu stadijā, ar mērķi neradīt ietekmi jau uz augstas gatavības būvprojektiem. Savukārt tiem projektiem, kuru projektēšana ir sākumstadijā (būvvaldē iesniegts būvprojekts minimālā sastāvā), projektēšanas gaitā būtu jāņem vērā jaunās prasības, ja izstrādātais būvprojekts tiks iesniegts būvvaldē pēc 01.03.2025.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pamatojuma skaidrojumu ar šādiem teikumiem: "Prasību piemērošana ir sasaistīta ar izstrādātā  ēkas būvprojekta iesniegšanas brīdi, nevis ēkas būvprojekta minimālā sastāvā iesniegšanas brīdi vai elektroenerģijas sistēmas pieslēguma būvprojekta iesniegšanas brīdi. Pārejas nosacījumi ir paredzēti, lai tiem ēku būvprojektiem, kas šobrīd jau atrodas būvprojektēšanas beigu stadijā, ar mērķi neradīt ietekmi jau uz augstas gatavības būvprojektiem. Savukārt tiem projektiem, kuru projektēšana ir sākumstadijā (būvvaldē iesniegts būvprojekts minimālā sastāvā), projektēšanas gaitā būtu jāņem vērā jaunās prasības, ja izstrādātais būvprojekts tiks iesniegts būvvaldē pēc 01.03.2025."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Buvnormatīvos noteiko minimālo tehnisko prasību piemērošanas  vispārīgā prakse un kārtība ir vienveidīga, proti, tā nemaina prasību piemērošanas termiņu atkatībā no tā, kāda ir konkrētā būvnormatīva specifiskā joma un kas tiek projektēts attiecīgajā būvprojekta detalizācijas dokumentācijā. Tātad, visiem būvnormatīviem attiecīgo prasību spēkā stāšanās kārtība ir vienveidīga un kā laika atskaites brīdis to piemērošanai attiecās uz attiecīgā būvprojekta iesniegšanu būvvaldē ar to domājot jebkādas detalizācijas pakāpes būvprojektu.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savas kompetences ietvaros aicina precizēt sekojošo anotācijas daļu (citēta zemāk), apsverot iespēju atteikties no atsauces uz  Ministru kabineta 2023. gada 7. novembra noteikumu Nr. 635 “Elektroenerģijas tirdzniecības un lietošanas noteikumi”  2.29. apakšpunktu, un aizvietot to ar atsauci uz šo pašu noteikumu 44. punktu, kurš nosaka ka "Lietotājs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Problēmas apraksts</w:t>
            </w:r>
            <w:r w:rsidR="00000000" w:rsidRPr="00000000" w:rsidDel="00000000">
              <w:rPr>
                <w:i w:val="1"/>
                <w:rtl w:val="0"/>
              </w:rPr>
              <w:t xml:space="preserve">Latvijas būvnormatīva LBN 261-15 "Ēku iekšējā elektroinstalācija" 51. punkts:</w:t>
            </w:r>
            <w:r w:rsidR="00000000" w:rsidRPr="00000000" w:rsidDel="00000000">
              <w:rPr>
                <w:i w:val="1"/>
                <w:rtl w:val="0"/>
              </w:rPr>
              <w:t xml:space="preserve">- dublē standartu piemērošanas regulējumu [Būvniecības likuma 19.2 panta pirmo daļu un Ministru kabineta 2015. gada 9. jūnija noteikumu  Nr. 294 "Noteikumi par Latvijas būvnormatīvu LBN 261-15 "Ēku iekšējā elektroinstalācija"" 3. punktu);</w:t>
            </w:r>
            <w:r w:rsidR="00000000" w:rsidRPr="00000000" w:rsidDel="00000000">
              <w:rPr>
                <w:i w:val="1"/>
                <w:rtl w:val="0"/>
              </w:rPr>
              <w:t xml:space="preserve">- nosaka, praksē neesošu un atbilstoši regulējumam neīstenojamu iespēju būvniecības ieceres dokumentācijā it kā noteikt, ka sadales sistēmas operators pieņem elektroinstalācijas ierīkošanas darbus. Sadales sistēmas operators nekādā veidā neiesaistās dzīvojamo ēku elektroinstalāciju pieņemšanā un pārbaudē. Sistēmas operatoram nav saistības ar lietotāja elektroinstalāciju izmaiņām un pārbaudēm [izriet no Ministru kabineta 2023. gada 7. novembra noteikumu Nr. 635 “Elektroenerģijas tirdzniecības un lietošanas noteikumi” 2.29. apakšpunkta].</w:t>
            </w:r>
            <w:r w:rsidR="00000000" w:rsidRPr="00000000" w:rsidDel="00000000">
              <w:rPr>
                <w:i w:val="1"/>
                <w:rtl w:val="0"/>
              </w:rPr>
              <w:t xml:space="preserve">Risinājuma apraksts</w:t>
            </w:r>
            <w:r w:rsidR="00000000" w:rsidRPr="00000000" w:rsidDel="00000000">
              <w:rPr>
                <w:i w:val="1"/>
                <w:rtl w:val="0"/>
              </w:rPr>
              <w:t xml:space="preserve">Problēma novērsta ar būvnormatīva 51. punkta 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būvnormatīva LBN 261-15 "Ēku iekšējā elektroinstalācija" 51.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dublē standartu piemērošanas regulējumu [Būvniecības likuma 19.2 panta pirmo daļu un Ministru kabineta 2015. gada 9. jūnija noteikumu  Nr. 294 "Noteikumi par Latvijas būvnormatīvu LBN 261-15 "Ēku iekšējā elektroinstalācija""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nosaka, praksē neesošu un atbilstoši regulējumam neīstenojamu iespēju būvniecības ieceres dokumentācijā it kā noteikt, ka sadales sistēmas operators pieņem elektroinstalācijas ierīkošanas darbus. Sadales sistēmas operators nekādā veidā neiesaistās dzīvojamo ēku elektroinstalāciju pieņemšanā un pārbaudē. Sistēmas operatoram nav saistības ar lietotāja elektroinstalāciju izmaiņām un pārbaudēm [izriet no Ministru kabineta 2023. gada 7. novembra noteikumu Nr. 635 “Elektroenerģijas tirdzniecības un lietošanas noteikumi” 44.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novērsta ar būvnormatīva 51. punkta 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24-TA-930</w:t>
    </w:r>
    <w:r>
      <w:br/>
    </w:r>
    <w:r w:rsidR="00000000" w:rsidRPr="00000000" w:rsidDel="00000000">
      <w:rPr>
        <w:rtl w:val="0"/>
      </w:rPr>
      <w:t xml:space="preserve">22.05.2025. 16.40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24-TA-930</w:t>
    </w:r>
    <w:r>
      <w:br/>
    </w:r>
    <w:r w:rsidR="00000000" w:rsidRPr="00000000" w:rsidDel="00000000">
      <w:rPr>
        <w:rtl w:val="0"/>
      </w:rPr>
      <w:t xml:space="preserve">22.05.2025. 16.40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Izziņa_24-TA-930.docx</dc:title>
</cp:coreProperties>
</file>

<file path=docProps/custom.xml><?xml version="1.0" encoding="utf-8"?>
<Properties xmlns="http://schemas.openxmlformats.org/officeDocument/2006/custom-properties" xmlns:vt="http://schemas.openxmlformats.org/officeDocument/2006/docPropsVTypes"/>
</file>