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valstspilsētu un novadu pašvaldību vēlēšanu komisiju un vēlēšanu iecirkņu komisiju locekļu atlīdzību un ēdināšanas izdevumu kompensāciju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14:41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komisijas sekretāram – 0,010–0,012;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iepriekšējie aprēķini tika balstīti uz to, ka minimālā stundas likme vēlēšanu komisijas sekretāram 2026. gadā ir 13,00 EUR, un tas arī tika iestrādāts 2026. gada budžetā, ierosinām aizstāt noteikumu 2.2. punktā minimālo koeficientu vēlēšanu komisijas sekretāram 0,010 ar 0,0102.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komisijas sekretāram – 0,0102–0,012;"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detalizētajiem aprēķiniem, secināts, ka iepriekš bija matemātiska aprēķina kļūda, jo koeficints 0,010 veidoja 12,37 </w:t>
            </w:r>
            <w:r w:rsidR="00000000" w:rsidRPr="00000000" w:rsidDel="00000000">
              <w:rPr>
                <w:i w:val="1"/>
                <w:rtl w:val="0"/>
              </w:rPr>
              <w:t xml:space="preserve">euro, </w:t>
            </w:r>
            <w:r w:rsidR="00000000" w:rsidRPr="00000000" w:rsidDel="00000000">
              <w:rPr>
                <w:rtl w:val="0"/>
              </w:rPr>
              <w:t xml:space="preserve">kas neatbilst ne aprēķiniem, ne likumdevēja lemtajam, ka komisijas sekretāra atlīdzības zemākā likme absolūtos skaitļos ir 13,00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koeficients 0,0102 veido 12,61 </w:t>
            </w:r>
            <w:r w:rsidR="00000000" w:rsidRPr="00000000" w:rsidDel="00000000">
              <w:rPr>
                <w:i w:val="1"/>
                <w:rtl w:val="0"/>
              </w:rPr>
              <w:t xml:space="preserve">euro</w:t>
            </w:r>
            <w:r w:rsidR="00000000" w:rsidRPr="00000000" w:rsidDel="00000000">
              <w:rPr>
                <w:rtl w:val="0"/>
              </w:rPr>
              <w:t xml:space="preserve">, kas noapaļojot līdz pilnam </w:t>
            </w:r>
            <w:r w:rsidR="00000000" w:rsidRPr="00000000" w:rsidDel="00000000">
              <w:rPr>
                <w:i w:val="1"/>
                <w:rtl w:val="0"/>
              </w:rPr>
              <w:t xml:space="preserve">euro</w:t>
            </w:r>
            <w:r w:rsidR="00000000" w:rsidRPr="00000000" w:rsidDel="00000000">
              <w:rPr>
                <w:rtl w:val="0"/>
              </w:rPr>
              <w:t xml:space="preserve"> ir 13,00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komisijas sekretāram – 0,0102–0,012;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locekļiem kompensē ēdināšanas izdevumus balsošanas un balsu skaitīšanas laikā – 11,00</w:t>
            </w:r>
            <w:r w:rsidR="00000000" w:rsidRPr="00000000" w:rsidDel="00000000">
              <w:rPr>
                <w:i w:val="1"/>
                <w:rtl w:val="0"/>
              </w:rPr>
              <w:t xml:space="preserve"> euro</w:t>
            </w:r>
            <w:r w:rsidR="00000000" w:rsidRPr="00000000" w:rsidDel="00000000">
              <w:rPr>
                <w:rtl w:val="0"/>
              </w:rPr>
              <w:t xml:space="preserve"> par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Patēriņa cenu pārmaiņas 2025. gada oktobrī salīdzinot ar 2024. gada oktobri ir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pirktspēja 100.00 eiro apmērā 2024. gada oktobrī ir vienāda ar 104.30 eiro 2025. 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https://tools.stat.gov.lv/cpi_calculator/lv/2024M10-2025M10/0/100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b w:val="1"/>
                <w:u w:val="single"/>
                <w:rtl w:val="0"/>
              </w:rPr>
              <w:t xml:space="preserve">priekšlikums palielināt kompensāciju ēdināšanas izdevumiem par 2 euro, t. i. - 13,00 euro par katru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 valsts budžetu 2026. gadam un budžeta ietvaru 2026., 2027. un 2028. gadam" nav paredzēti papildu valsts budžeta līdzekļi ēdināšanas izdevumu kompensācijas palileināšanai.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locekļiem kompensē ēdināšanas izdevumus balsošanas un balsu skaitīšanas laikā – 11,00</w:t>
            </w:r>
            <w:r w:rsidR="00000000" w:rsidRPr="00000000" w:rsidDel="00000000">
              <w:rPr>
                <w:i w:val="1"/>
                <w:rtl w:val="0"/>
              </w:rPr>
              <w:t xml:space="preserve"> euro</w:t>
            </w:r>
            <w:r w:rsidR="00000000" w:rsidRPr="00000000" w:rsidDel="00000000">
              <w:rPr>
                <w:rtl w:val="0"/>
              </w:rPr>
              <w:t xml:space="preserve"> par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sagatavotais noteikumu projekts neparedz ēdināšanas izdevumu kompensācijas apmēra izmaiņas komisijas locekļiem, lūdzam svītrot anotācijas 3. sadaļas punktā “Cita informācija” otrajā rindkopā sniegto informāciju par regulējuma potenciālo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precizēta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 2025. gada 4. septembrī ir pieņēmusi likumprojektu "Par valsts budžetu 2026. gadam un budžeta ietvaru 2026., 2027. un 2028. gadam" attiecīgi lūdzam precizēt anotācijas 3. sadaļas punktā “Cita informācija” pirmajā rindkopā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Centrālajai vēlēšanu komisijai papildu nepieciešamais finansējums 1 306 683 euro apmērā 2026. gadam tiks nodrošināts no Saeimā 2025. gada 4. septembrī pieņemtajā likumprojektā "Par valsts budžetu 2026. gadam un budžeta ietvaru 2026., 2027. un 2028. gadam"  Centrālās vēlēšanu komisijas budžeta programmā 02.00.00  “Saeimas vēlēšanas” prioritārajam pasākumam “Vēlēšanu komisiju atlīdzības nodrošināšana”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precizēta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punktā 6.2. sniegto informāciju, norādot detalizētu papildu nepieciešamā finansējuma aprēķinu, nepieciešamības gadījumā aprēķinus pievienojot anotācijai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aprēķins pievienots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19.08.2025. 09:33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valstspilsētu un novadu pašvaldību vēlēšanu komisiju un vēlēšanu iecirkņu komisiju locekļu atlīdzību un ēdināšanas izdevumu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Centrālajai vēlēšanu komisijai noteikumu projektā paredzētajai vēlēšanu komisiju locekļu atlīdzības likmju paaugstināšanai 2026.gadā ir nepieciešams papildu valsts budžeta finansējums, tad noteikumu projekta tālāka virzība varēs tikt atbalstīta tikai pēc tam, kad Centrālajai vēlēšanu komisijai tiks piešķirts papildu finansējums un  Saeimā tiks pieņemts likumprojekts "Par valsts budžetu 2026. gadam un budžeta ietvaru 2026., 2027. un 2028.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Centrālajai vēlēšanu komisijai papildu nepieciešamais finansējums 1 306 683 </w:t>
            </w:r>
            <w:r w:rsidR="00000000" w:rsidRPr="00000000" w:rsidDel="00000000">
              <w:rPr>
                <w:i w:val="1"/>
                <w:rtl w:val="0"/>
              </w:rPr>
              <w:t xml:space="preserve">euro</w:t>
            </w:r>
            <w:r w:rsidR="00000000" w:rsidRPr="00000000" w:rsidDel="00000000">
              <w:rPr>
                <w:rtl w:val="0"/>
              </w:rPr>
              <w:t xml:space="preserve"> apmērā 2026. gadam, lai nodrošinātu kvalificētu cilvēkresursu (vēlēšanu komisijas locekļu) piesaisti sekmīgai un kvalitatīvai vēlēšanu norisei, kas ir īpaši svarīgi esošajos ģeopolitiskajos apstākļos, tika atbalstīts Ministru kabineta 2025. gada 22. septembra sēdē un ietverts likumprojektā  "Par valsts budžetu 2026. gadam un budžeta ietvaru 2026., 2027. un 2028. gadam", ko izskata Saeimā 2025. gada decembra sākumā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valstspilsētu un novadu pašvaldību vēlēšanu komisiju un vēlēšanu iecirkņu komisiju locekļu atlīdzību un ēdināšanas izdevumu kompensāciju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vēlēšanu komisiju un vēlēšanu iecirkņu komisiju nenoliedzami būtisko lomu, vienlaikus atkārtoti uzsveram to, kas jau tika pausts  Saeimas Valsts pārvaldes un pašvaldību komisijā, apspriežot grozījumus "Pašvaldību vēlēšanu komisiju un vēlēšanu iecirkņu komisiju likumā", proti-plānotais vidējās atlīdzības pieaugums komisijām 29.9 procentu apmēra nav samērīgs ar pārējo pašvaldības darbinieku atalgojuma pieauguma iespēju. Jo sevišķi esošajā situācijā, kad nepieciešams samazināt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jumta regulējums ir Pašvaldību vēlēšanu komisiju un vēlēšanu iecirkņu komisiju likums, kas pēc plašām diskusijām tika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šo noteikumu projekta anotāciju, novērtējot ietekmi uz pašvaldību budžetiem 2033.gada pašvaldību vēlēšanās.Tāpat aicinām  precizēt anotācijā  ietverto informāciju saistībā ar ietekmi uz pašvaldību budžetiem, kur norādīts, ka precīzus aprēķinus nav iespējams veikt, tomèr secināms, ka šobrīd aprēķini vispār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par atsauktu, ņemot vērā Latvijas Pašvaldību savienības 18.09.2025.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sākotnējās ietekmes novērtējuma ziņojuma (anotācijas) 3. sadaļā norāda tiesību akta projekta ietekmi uz valsts budžetu un pašvaldību budžetiem n+3 gadiem, tas ir, 2025., 2026., 2027. un 2028. gadam, nevis n+8 gadiem, ieskaitot 2033.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lai ierobežotu ar atlīdzību saistītos izdevumus, gan 2024. gada, gan 2025. gada bāzes mēnešalgas pieaugums tika ierobežots, tiek paredzēts, ka 2026. gadā bāzes mēnešalga tiks noteikta 2025. gada bāzes mēnešalgas apmērā, kā arī to, ka Finanšu ministrijas tīmekļvietnē (https://www.fm.gov.lv/lv/tautsaimniecibas-un-budzeta-izpildes-analize ) nav pieejami dati par makroekonomisko rādītāju prognozi 2033. gadam, nav iespējams prognozēt iespējamo bāzes mēnešalgas apmēru 2033.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Pašvaldības vēlēšanu komisiju un vēlēšanu iecirkņu komisiju likuma 21. panta trešo daļu atlīdzības apmēru vēlēšanu komisijas un iecirkņa komisijas priekšsēdētājam, sekretāram un komisijas locekļiem atbilstoši Ministru kabineta noteikumiem nosaka tikai Saeimas vēlēšanu, Eiropas Parlamenta vēlēšanu un tautas nobalsošanas sagatavošanā, bet pārējos gadījumos — attiecīgā dome. Ievērojot minēto, likumprojekta sākotnējās ietekmes novērtējuma ziņojumā (anotācijā) nav iespējams norādīt ietekmi uz pašvaldību budžetiem saistībā ar pašvaldību vēlēšanām, jo nav zināms kādu atlīdzības apmēru noteiks katra attiecīgās pašvaldības dome. Tāpat, ņemot vērā vispārējās demogrāfiskās tendences, šobrīd (2025. gadā) nav iespējams precīzi noteikt iecirkņu skaitu un tajā nodarbināto locekļu skaitu 2033. gada pašvaldību vēlēšanās.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normatīvus atlīdzības apmēra noteikšanai pašvaldības vēlēšanu komisijas un vēlēšanu iecirkņa komisijas priekšsēdētājam, sekretāram un komisijas locekļiem, tai skaitā pieaicinātiem civildienesta ierēdņiem un citiem speciālistiem no vēlētāju vidus (turpmāk – komisijas loceklis), Saeimas vēlēšanu, Eiropas Parlamenta vēlēšanu un tautas nobalsošanas sagatavošanā, kā arī  kompensācijas apmēru ēdināšanas izdevumu segšanai vēlēšanu komisiju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telefoniski  sniegto precizējošo informāciju par objektīviem apsvērumiem saistībā ar anotācijas aizpildīšanu, lūdzam  iepriekš pausto LPS  iebildi  uzskatīt par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atlīdzības apmēru pašvaldības vēlēšanu komisijas un vēlēšanu iecirkņa komisijas priekšsēdētājam, sekretāram un komisijas locekļiem, tai skaitā pieaicinātiem civildienesta ierēdņiem un citiem speciālistiem no vēlētāju vidus (turpmāk – komisijas loceklis), Saeimas vēlēšanu, Eiropas Parlamenta vēlēšanu un tautas nobalsošanas sagatavošanā, kā arī  kompensācijas apmēru ēdināšanas izdevumu segšanai vēlēšanu komisiju locekļiem.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locekļiem kompensē ēdināšanas izdevumus balsošanas un balsu skaitīšanas laikā – 11,00</w:t>
            </w:r>
            <w:r w:rsidR="00000000" w:rsidRPr="00000000" w:rsidDel="00000000">
              <w:rPr>
                <w:i w:val="1"/>
                <w:rtl w:val="0"/>
              </w:rPr>
              <w:t xml:space="preserve"> euro</w:t>
            </w:r>
            <w:r w:rsidR="00000000" w:rsidRPr="00000000" w:rsidDel="00000000">
              <w:rPr>
                <w:rtl w:val="0"/>
              </w:rPr>
              <w:t xml:space="preserve"> par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saistībā ar ēdināšanas izdevumiem attiecībā uz 2029.gada Eiropas parlamenta un pašvaldību vēlēšanām, nebūtu ietverama arī inflācija.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šobrīd netiek skatīts, ņemot vērā, ka šogad tiek virzīts un skatīts likumprojekts "Par valsts budžetu 2026. gadam un budžeta ietvaru 2026., 2027. un 2028. gadam", proti, budžets 2029. gadam netiek 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Ministru kabineta 2025. gada 25. jūnija sēdē tika nolemts, ka ministrijas un citas centrālās valsts iestādes nesniedz priekšlikumus prioritārajiem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locekļiem kompensē ēdināšanas izdevumus balsošanas un balsu skaitīšanas laikā – 11,00</w:t>
            </w:r>
            <w:r w:rsidR="00000000" w:rsidRPr="00000000" w:rsidDel="00000000">
              <w:rPr>
                <w:i w:val="1"/>
                <w:rtl w:val="0"/>
              </w:rPr>
              <w:t xml:space="preserve"> euro</w:t>
            </w:r>
            <w:r w:rsidR="00000000" w:rsidRPr="00000000" w:rsidDel="00000000">
              <w:rPr>
                <w:rtl w:val="0"/>
              </w:rPr>
              <w:t xml:space="preserve"> par katru dienu.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18.07.2025. 14:05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valstspilsētu un novadu pašvaldību vēlēšanu komisiju un vēlēšanu iecirkņu komisiju locekļu atlīdzību un ēdināšanas izdevumu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virzāms izskatīšanai Ministru kabineta sēdē, attiecīgi precizējot informāciju anotācijas 3.sadaļā, tikai pēc tam, kad būs atrisināts jautājums par Centrālajai vēlēšanu komisijai papildu nepieciešamā finansējuma piešķiršanu. Vienlaikus vēršam uzmanību, ka anotācijas 3.sadaļā norādītais papildu nepieciešamais valsts budžeta finansējums 2026.gadam 1 512 568 euro apmērā atlīdzības nodrošināšanai vēlēšanu komisiju un vēlēšanu iecirkņu komisiju locekļiem nesakrīt ar Centrālās vēlēšanas komisijas prioritārajam pasākumam “Vēlēšanu komisiju atlīdzības nodrošināšana (likmju izmaiņa iesniegto apmēru)” pieprasīto finansējumu  1 306 683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 (anotācijas) 3. sadaļa precizēta atbilstoši Centrālās vēlēšanas komisijas prioritārajam pasākumam “Vēlēšanu komisiju atlīdzības nodrošināšana (likmju izmaiņa iesniegto apmēru)” pieprasītajam finansējumam, proti, norādot papildu nepieciešamo finansējumu 1 306 683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projekts tiks virzīts izskatīšanai Ministru kabineta sēdē tikai pēc tam, kad būs atrisināts jautājums par Centrālajai vēlēšanu komisijai papildu nepieciešamā finansējuma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projekts tiek skaņots, lai savlaicīgi saskaņotu likmes un to varētu virzīt izskatīšanai Ministru kabineta sēdē kā saskaņotu tiklīdz būs iespējams. Tādējādi arī nodrošinot savlaicīgu tiesiskā regulējuma pieņemšanu un valstspilsētu un novadu pašvaldību vēlēšanu komisiju un vēlēšanu iecirkņu komisiju locekļu informēšanu par atlīdzības apmēru Saeimas 2026. gada vēlēšanu norisē.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valstspilsētu un novadu pašvaldību vēlēšanu komisiju un vēlēšanu iecirkņu komisiju locekļu atlīdzību un ēdināšanas izdevumu kompensāciju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Pašvaldības vēlēšanu komisiju un vēlēšanu iecirkņu komisiju likuma</w:t>
            </w:r>
            <w:r w:rsidR="00000000" w:rsidRPr="00000000" w:rsidDel="00000000">
              <w:rPr>
                <w:rtl w:val="0"/>
              </w:rPr>
              <w:t xml:space="preserve"> </w:t>
            </w:r>
            <w:r w:rsidR="00000000" w:rsidRPr="00000000" w:rsidDel="00000000">
              <w:rPr>
                <w:rtl w:val="0"/>
              </w:rPr>
              <w:t xml:space="preserve">21. panta</w:t>
            </w:r>
            <w:r w:rsidR="00000000" w:rsidRPr="00000000" w:rsidDel="00000000">
              <w:rPr>
                <w:rtl w:val="0"/>
              </w:rPr>
              <w:t xml:space="preserve"> trešo un ceturto daļu un </w:t>
            </w:r>
            <w:r w:rsidR="00000000" w:rsidRPr="00000000" w:rsidDel="00000000">
              <w:rPr>
                <w:rtl w:val="0"/>
              </w:rPr>
              <w:t xml:space="preserve">22. 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vēlēšanu komisiju un vēlēšanu iecirkņu komisiju likuma 21.panta 3.</w:t>
            </w:r>
            <w:r w:rsidR="00000000" w:rsidRPr="00000000" w:rsidDel="00000000">
              <w:rPr>
                <w:vertAlign w:val="superscript"/>
                <w:rtl w:val="0"/>
              </w:rPr>
              <w:t xml:space="preserve">1</w:t>
            </w:r>
            <w:r w:rsidR="00000000" w:rsidRPr="00000000" w:rsidDel="00000000">
              <w:rPr>
                <w:rtl w:val="0"/>
              </w:rPr>
              <w:t xml:space="preserve"> daļa paredz, ja Saeimas vēlēšanas, Eiropas Parlamenta vēlēšanas vai tautas nobalsošana notiek vienlaikus ar kārtējām domes vēlēšanām vai vietējās pašvaldības referendumu, atlīdzības apmēru vēlēšanu komisijas un iecirkņa komisijas priekšsēdētājam, sekretāram un komisijas locekļiem par darbu domes vēlēšanu sagatavošanā nosaka Centrālā vēlēšanu komisija </w:t>
            </w:r>
            <w:r w:rsidR="00000000" w:rsidRPr="00000000" w:rsidDel="00000000">
              <w:rPr>
                <w:u w:val="single"/>
                <w:rtl w:val="0"/>
              </w:rPr>
              <w:t xml:space="preserve">atbilstoši Ministru kabineta noteikumiem</w:t>
            </w:r>
            <w:r w:rsidR="00000000" w:rsidRPr="00000000" w:rsidDel="00000000">
              <w:rPr>
                <w:rtl w:val="0"/>
              </w:rPr>
              <w:t xml:space="preserve">. Ņemot vērā minēto, lūdzam izvērtēt norādes uz noteikumu izdošanas tiesisko pamatu papildināšanu ar attiecīgo pilnvarojumu.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ir izvērtēts un secināts, ka formulējums "</w:t>
            </w:r>
            <w:r w:rsidR="00000000" w:rsidRPr="00000000" w:rsidDel="00000000">
              <w:rPr>
                <w:i w:val="1"/>
                <w:rtl w:val="0"/>
              </w:rPr>
              <w:t xml:space="preserve">atbilstoši Ministru kabineta noteikumiem</w:t>
            </w:r>
            <w:r w:rsidR="00000000" w:rsidRPr="00000000" w:rsidDel="00000000">
              <w:rPr>
                <w:rtl w:val="0"/>
              </w:rPr>
              <w:t xml:space="preserve">" neatbilst tam, kā tiek dots  pilnvarojums Ministru kabinetam likuma izpildes nodrošināšanai izdot ārēju normatīvo aktu – noteikumus. Ievērojot minēto, norāde uz noteikumu izdošanas tiesisko pamatu netiek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Pašvaldības vēlēšanu komisiju un vēlēšanu iecirkņu komisiju likuma</w:t>
            </w:r>
            <w:r w:rsidR="00000000" w:rsidRPr="00000000" w:rsidDel="00000000">
              <w:rPr>
                <w:rtl w:val="0"/>
              </w:rPr>
              <w:t xml:space="preserve"> </w:t>
            </w:r>
            <w:r w:rsidR="00000000" w:rsidRPr="00000000" w:rsidDel="00000000">
              <w:rPr>
                <w:rtl w:val="0"/>
              </w:rPr>
              <w:t xml:space="preserve">21. panta</w:t>
            </w:r>
            <w:r w:rsidR="00000000" w:rsidRPr="00000000" w:rsidDel="00000000">
              <w:rPr>
                <w:rtl w:val="0"/>
              </w:rPr>
              <w:t xml:space="preserve"> trešo un ceturto daļu un </w:t>
            </w:r>
            <w:r w:rsidR="00000000" w:rsidRPr="00000000" w:rsidDel="00000000">
              <w:rPr>
                <w:rtl w:val="0"/>
              </w:rPr>
              <w:t xml:space="preserve">22. panta</w:t>
            </w:r>
            <w:r w:rsidR="00000000" w:rsidRPr="00000000" w:rsidDel="00000000">
              <w:rPr>
                <w:rtl w:val="0"/>
              </w:rPr>
              <w:t xml:space="preserve"> otro 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25-TA-1745</w:t>
    </w:r>
    <w:r>
      <w:br/>
    </w:r>
    <w:r w:rsidR="00000000" w:rsidRPr="00000000" w:rsidDel="00000000">
      <w:rPr>
        <w:rtl w:val="0"/>
      </w:rPr>
      <w:t xml:space="preserve">12.12.2025. 13.51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25-TA-1745</w:t>
    </w:r>
    <w:r>
      <w:br/>
    </w:r>
    <w:r w:rsidR="00000000" w:rsidRPr="00000000" w:rsidDel="00000000">
      <w:rPr>
        <w:rtl w:val="0"/>
      </w:rPr>
      <w:t xml:space="preserve">12.12.2025. 13.51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Izziņa_25-TA-1745.docx</dc:title>
</cp:coreProperties>
</file>

<file path=docProps/custom.xml><?xml version="1.0" encoding="utf-8"?>
<Properties xmlns="http://schemas.openxmlformats.org/officeDocument/2006/custom-properties" xmlns:vt="http://schemas.openxmlformats.org/officeDocument/2006/docPropsVTypes"/>
</file>