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marta noteikumos Nr. 195 "Sauszemes transportlīdzekļu īpašnieku civiltiesiskās atbildības obligātās apdrošināšanas garantijas fonda izveidošanas, uzkrāšanas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23.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Grozījumi šo noteikumu 11. un 12.punktā, 11.1 un 12.1 punkta svītrošana un šo noteikumu pielikums piemērojams apdrošināšanas līgumiem, kas noslēgti sākot ar 2023.gada 23.decembri.".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un norāda, ka nav pamatoti šos grozījumus piemērot ar atpakaļejošu datumu, jo būtiski apgrūtina apdrošinātājiem, kas reģistrēti Latvijas Republikā veikt uzskaiti un aprēķinus, kā arī konkrētie grozījumi un iemaksu apmēri nav ņemti vērā nosakot un aprēķinot apdrošināšanas prēmiju apmērus apdrošināšanas līgumiem, kas noslēgti pirms šo grozījumu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noteikumi stājas spēkā ar to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noteikumu grozījumu 1.11.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iestādes, kas minētas Direktīvas 2009/103/EK (1) 10.a panta 1. punktā un 25.a panta 1. punktā, un struktūras, kuras minētas direktīvas 10.a panta 13. punkta otrās daļas b) apakšpunktā un 25.a panta 13. punkta otrās daļas b) apakšpunktā, 2024. gada 10. jūnijā noslēdza nolīgumus attiecībā uz to funkcijām un pienākumiem, un atlīdzināšanas procedūrām saskaņā ar direktīvas 10.a panta 13. punktu un 25.a panta 13. punktu. Minētie nolīgumi ir stājušies spēkā 2024. gada 10.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marta noteikumos Nr. 195 "Sauszemes transportlīdzekļu īpašnieku civiltiesiskās atbildības obligātās apdrošināšanas garantijas fonda izveidošanas, uzkrāšanas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projektu, tomēr nav skaidrs vai izstrādājot projektu un nosakot iemaksu apmērus (maksātnespējas risku segšanai) ir ņemta vērā citu valstu prakse šī jautājuma regulējumā un vai izvērtēts tas, ka citās valstīs iemaksas par maksātnespējas risku var būt atšķirīgas, kas var radīt nevienlīdzīgu situāciju apdrošinātājiem, kas reģistrēti Latvijas Republikā salīdzinājumā ar citās valstīs reģistrētiem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izskatīšanas gaitā šis apstāklis jāņem vērā un jānodrošina, ka šāds nevienlīdzīgas attieksmes risks ir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izvērtējumu par minēto nevienlīdzības risku un kā to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atskaitījumu procentuālais apmērs pa pozīcijām attiecīgi ir 2,10%, 0,30% un 0,30%, savukārt Lietuvā attiecīgi 1,75%, 1% un 1%. Igaunijā papildus ir fiksētā maksa 3000 euro apmērā mēnesī. Papildus jāuzsver, ka tikai Latvijā no Garantiju fonda tiek segtas kompensācijas par atlaidēm lauksaimniekiem un invalīdiem.”.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procentuālo iemaksu apmēru nav iespējam salāgot, piemēram, Baltijas valstu starpā, jo ir atšķirīgi biroju un garantijas fondu finansēšanas modeļi. Tāpat, ne visās dalībvalstīs garantijas fondu maksātnespējas risks tiek finansēts ar avansa maksājumiem (kā tas ir Latvijas gadījumā). Lielajās dalībvalstīs tas notiek pēc notikuma iestāšanās.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citas valstis šīs direktīvas prasības vel nav ieviesušas, pārejas procesā pastāv risks, ka Latvijas Republikā reģistrētiem apdrošinātājiem ir jāveic atskaitījumi fondā par apdrošināšanas līgumiem, kas noslēgti ārpus Latvijas Republikas gan Latvijā, gan tajā valstī, kurā apdrošināšanas līgumi noslēgti.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izskatīšanas gaitā šis apstāklis jāņem vērā un jānodrošina, ka šāds nevienlīdzīgas attieksmes risks ir novērsts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 skaidrojumu kā tiks novērsts 1.3.punkta noteiktā maksājuma nevienlīdzības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2021/2118 2. pantā noteiktie direktīvas prasību transponēšanas termiņi uz visām dalībvalstīm attiecas vienādi. Latvijas gadījumā grozījumus “Ministru kabineta 2005. gada 22. marta noteikumos Nr. 195 "Sauszemes transportlīdzekļu īpašnieku civiltiesiskās atbildības obligātās apdrošināšanas garantijas fonda izveidošanas, uzkrāšanas un administrēšanas kārtība” varēja veikt tikai pēc attiecīgu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likumā, proti,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Sauszemes transportlīdzekļu īpašnieku civiltiesiskās atbildības obligātās apdrošināšanas likumā” (Nr: 581/Lp14) šobrīd ir Saeimā uz 3. 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grozījumi Sauszemes transportlīdzekļu īpašnieku civiltiesiskās atbildības obligātās apdrošināšanas likumā (turpmāk – likums), kas paredz </w:t>
            </w:r>
            <w:r w:rsidR="00000000" w:rsidRPr="00000000" w:rsidDel="00000000">
              <w:rPr>
                <w:u w:val="single"/>
                <w:rtl w:val="0"/>
              </w:rPr>
              <w:t xml:space="preserve">papildināt likumu ar 51.</w:t>
            </w:r>
            <w:r w:rsidR="00000000" w:rsidRPr="00000000" w:rsidDel="00000000">
              <w:rPr>
                <w:u w:val="single"/>
                <w:vertAlign w:val="superscript"/>
                <w:rtl w:val="0"/>
              </w:rPr>
              <w:t xml:space="preserve">3</w:t>
            </w:r>
            <w:r w:rsidR="00000000" w:rsidRPr="00000000" w:rsidDel="00000000">
              <w:rPr>
                <w:u w:val="single"/>
                <w:rtl w:val="0"/>
              </w:rPr>
              <w:t xml:space="preserve"> pantu, kurā paredzēts regulējums par transportlīdzekļu apdrošinātāju biroja kreditora prasījumu</w:t>
            </w:r>
            <w:r w:rsidR="00000000" w:rsidRPr="00000000" w:rsidDel="00000000">
              <w:rPr>
                <w:rtl w:val="0"/>
              </w:rPr>
              <w:t xml:space="preserve">, ir ietverti likumprojektā "Grozījumi Sauszemes transportlīdzekļu īpašnieku civiltiesiskās atbildības obligātās apdrošināšanas likumā" (Latvijas Republikas Saeimas (turpmāk – Saeima) reģ. Nr. 581/Lp14). Savukārt likumprojektā "Grozījumi Sauszemes transportlīdzekļu īpašnieku civiltiesiskās atbildības obligātās apdrošināšanas likumā" (Saeimas reģ. Nr. 285/Lp14) arī ir ietverti grozījumu, kas paredz </w:t>
            </w:r>
            <w:r w:rsidR="00000000" w:rsidRPr="00000000" w:rsidDel="00000000">
              <w:rPr>
                <w:u w:val="single"/>
                <w:rtl w:val="0"/>
              </w:rPr>
              <w:t xml:space="preserve">papildināt likumu ar 51.</w:t>
            </w:r>
            <w:r w:rsidR="00000000" w:rsidRPr="00000000" w:rsidDel="00000000">
              <w:rPr>
                <w:u w:val="single"/>
                <w:vertAlign w:val="superscript"/>
                <w:rtl w:val="0"/>
              </w:rPr>
              <w:t xml:space="preserve">3</w:t>
            </w:r>
            <w:r w:rsidR="00000000" w:rsidRPr="00000000" w:rsidDel="00000000">
              <w:rPr>
                <w:u w:val="single"/>
                <w:rtl w:val="0"/>
              </w:rPr>
              <w:t xml:space="preserve"> pantu, kurā paredzēts regulējums par līgumu par līdzekļu aizdevumu Garantijas fondam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likumprojekts "Grozījumi Sauszemes transportlīdzekļu īpašnieku civiltiesiskās atbildības obligātās apdrošināšanas likumā" (Saeimas reģ. Nr. 581/Lp14) ir pieņemts Saeimā </w:t>
            </w:r>
            <w:r w:rsidR="00000000" w:rsidRPr="00000000" w:rsidDel="00000000">
              <w:rPr>
                <w:u w:val="single"/>
                <w:rtl w:val="0"/>
              </w:rPr>
              <w:t xml:space="preserve">trešajā lasījumā</w:t>
            </w:r>
            <w:r w:rsidR="00000000" w:rsidRPr="00000000" w:rsidDel="00000000">
              <w:rPr>
                <w:rtl w:val="0"/>
              </w:rPr>
              <w:t xml:space="preserve"> 2024. gada 14. novembrī. Savukārt likumprojekts "Grozījumi Sauszemes transportlīdzekļu īpašnieku civiltiesiskās atbildības obligātās apdrošināšanas likumā" (Saeimas reģ. Nr. 285/Lp14) ir pieņemts Saeimā </w:t>
            </w:r>
            <w:r w:rsidR="00000000" w:rsidRPr="00000000" w:rsidDel="00000000">
              <w:rPr>
                <w:u w:val="single"/>
                <w:rtl w:val="0"/>
              </w:rPr>
              <w:t xml:space="preserve">pirmajā lasījumā</w:t>
            </w:r>
            <w:r w:rsidR="00000000" w:rsidRPr="00000000" w:rsidDel="00000000">
              <w:rPr>
                <w:rtl w:val="0"/>
              </w:rPr>
              <w:t xml:space="preserve"> 2023. gada 7.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w:t>
            </w:r>
            <w:r w:rsidR="00000000" w:rsidRPr="00000000" w:rsidDel="00000000">
              <w:rPr>
                <w:u w:val="single"/>
                <w:rtl w:val="0"/>
              </w:rPr>
              <w:t xml:space="preserve">ir atbalstāma Ministru kabineta noteikumu projektu izsludināšana Valsts sekretāru sanāksmē, kad likumprojekts Saeimā izskatīts otrajā lasījumā, kā arī šādi Ministru kabineta noteikumu projekti var tikt izskatīti Ministru kabinetā, kad likumprojekts pieņemts Saeimā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kā arī svītrot projektā paredzēto regulējumu, kas izstrādāts atbilstoši likumprojektā "Grozījumi Sauszemes transportlīdzekļu īpašnieku civiltiesiskās atbildības obligātās apdrošināšanas likumā" (Saeimas reģ. Nr. 285/Lp14) paredzētajam regulējumam, kas pieņemts Saeimā tikai pirmajā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grozījumi OCTA likumā (Nr. 581/Lp14) ir pieņemti un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ir precizēta un no noteikumu projekta ir izslēgtas normas (par 13.punkta svītrošanu un 16.punkta izteikšanu jaunā redakcijā), kuras ir saistītas ar likumprojektu "Grozījumi Sauszemes transportlīdzekļu īpašnieku civiltiesiskās atbildības obligātās apdrošināšanas likumā" (Saeimas reģ. Nr. 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5.4. sadaļas 1. tabulu ar skaidrojumu par </w:t>
            </w:r>
            <w:r w:rsidR="00000000" w:rsidRPr="00000000" w:rsidDel="00000000">
              <w:rPr>
                <w:i w:val="1"/>
                <w:rtl w:val="0"/>
              </w:rPr>
              <w:t xml:space="preserve">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w:t>
            </w:r>
            <w:r w:rsidR="00000000" w:rsidRPr="00000000" w:rsidDel="00000000">
              <w:rPr>
                <w:rtl w:val="0"/>
              </w:rPr>
              <w:t xml:space="preserve"> (turpmāk - Direktīva Nr. 2021/2118) prasību pārņemšanu, sniedzot to detalizētākā veidā, kā arī par citām direktīvas normām, nodrošinot, ka katram minētās direktīvas pantam vai panta daļai un punktam korespondē nacionāla normatīvā akta pants, panta daļa vai punkts, tādējādi nodrošinot, ka kāda no direktīvas prasībām nejaušības pēc nav palikusi nepārņemta vai veids, kādā to plāno pārņemt, nav neatbilstošs (salīdzinājumam lūdzam skat. likumprojekta "Grozījumi Sauszemes transportlīdzekļu īpašnieku civiltiesiskās atbildības obligātās apdrošināšanas likumā" (Nr. 23-TA-1660) (turpmāk - likumprojekts Nr. 23-TA-1660) 5.4. sadaļas 1. tabulu). Ņemot vērā anotācijas 5.4. sadaļas 1. tabulā ietverto informāciju, nepieciešams arī attiecīgi papildināt likumprojekta Nr. 23-TA-1660 anotācijas 5.4. sadaļas 1. tabulu, jo pašreiz tajā, šķiet, nav norādes, ka Direktīvas Nr. 2021/2118 1. panta 8. un 18. punkta pārņemšanai nepieciešams veikt grozījumus Ministru kabineta 2005. gada 22. marta noteikumos Nr. 195 "Sauszemes transportlīdzekļu īpašnieku civiltiesiskās atbildības obligātās apdrošināšanas garantijas fonda izveidošanas, uzkrāšanas un administrēšanas kārtība" (turpmāk - noteikumi Nr. 195).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kontekstā īpaši vēršam uzmanību, ka ar Direktīvas Nr. 2021/2118 1. panta 8. punktu Direktīvā Nr. 2009/103/EK iekļauts 10.a pants, kuram ir apakšvienības. Līdzīgi ar Direktīvas Nr. 2021/2118 1. panta 18. punktu Direktīvā Nr. 2009/103/EK iekļauts 25.a pants ar apakšvienībām. Vēršam arī uzmanību, ka Direktīvas Nr. 2021/2118 2. panta 1. punkta ceturtā daļa ir pārņemta projekta 1.13. apakšpunktā. Citstarp lūdzam arī izvērtēt, vai tiešām, piemēram, visā projekta pielikumā (tostarp tā 1.1. apakšpunktā un 3. punktā) ir pārņemtas direktīvas normas un precizēt tabulu vai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aizpildīt aili par rīcības brīvības izmantošanu, ņemot vērā, ka Direktīvā Nr. 2021/2118 vairākās normās ir paredzēta rīcības brīvība (piemēram, ar Direktīvas Nr. 2021/2118 1. panta 8. un 18. punktu Direktīvā Nr. 2009/103/EK iekļautā 10.a panta 2. punktā un 25.a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anotācijas 5.4. sadaļas 1. tabulā tehniski precizēt norādes uz projekta vienībām, kurās pārņemtas Direktīvas Nr. 2021/2118 prasības (piemēram, "noteikumu </w:t>
            </w:r>
            <w:r w:rsidR="00000000" w:rsidRPr="00000000" w:rsidDel="00000000">
              <w:rPr>
                <w:u w:val="single"/>
                <w:rtl w:val="0"/>
              </w:rPr>
              <w:t xml:space="preserve">12.</w:t>
            </w:r>
            <w:r w:rsidR="00000000" w:rsidRPr="00000000" w:rsidDel="00000000">
              <w:rPr>
                <w:u w:val="single"/>
                <w:vertAlign w:val="superscript"/>
                <w:rtl w:val="0"/>
              </w:rPr>
              <w:t xml:space="preserve">1</w:t>
            </w:r>
            <w:r w:rsidR="00000000" w:rsidRPr="00000000" w:rsidDel="00000000">
              <w:rPr>
                <w:rtl w:val="0"/>
              </w:rPr>
              <w:t xml:space="preserve"> </w:t>
            </w:r>
            <w:r w:rsidR="00000000" w:rsidRPr="00000000" w:rsidDel="00000000">
              <w:rPr>
                <w:u w:val="single"/>
                <w:rtl w:val="0"/>
              </w:rPr>
              <w:t xml:space="preserve">punkta svītrošana</w:t>
            </w:r>
            <w:r w:rsidR="00000000" w:rsidRPr="00000000" w:rsidDel="00000000">
              <w:rPr>
                <w:rtl w:val="0"/>
              </w:rPr>
              <w:t xml:space="preserve">"; "</w:t>
            </w:r>
            <w:r w:rsidR="00000000" w:rsidRPr="00000000" w:rsidDel="00000000">
              <w:rPr>
                <w:u w:val="single"/>
                <w:rtl w:val="0"/>
              </w:rPr>
              <w:t xml:space="preserve">noteikumu pielikums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5.4 sadaļas 1. tabula, kā arī aizpildīta aile par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 2021/2118 nenosaka finanšu iemaksu (atskaitījumu) apmēru, tāpēc dalībvalstij ir rīcības brīvība noteikt tādas finanšu iemaksas Garantijas fondā, ko tā uzskata par pamatotu, proti, maksātnespējas iestādes rīcībā ir pietiekami daudz līdzekļu, lai cietušajām personām izmaksātu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plānotajiem grozījumiem Noteikumos Nr.195  netiek pārņemtas visas Direktīvas Nr. 2021/2118 prasības, jo tās pamatā tiek pārņemtas ar likumprojektu “Grozījumi Sauszemes transportlīdzekļu īpašnieku civiltiesiskās atbildības obligātās apdrošināšanas likumā” (Nr: 581/Lp14).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plānotajiem grozījumiem Noteikumos Nr.195  tiek pārņemtas Direktīvas Nr. 2021/2118 prasības  pilnībā attiecībā uz finanšu iemaksu nodrošināšanu OCTA Garantijas fondā, paredzot jaunu atskaitījumu modeli OCTA Garantijas fondā ar noteikumu, ka  finanšu iemaksas ir obligātas (par maksātnespējas risku segšanu) tikai apdrošināšanas sabiedrībām, kuras ir licencējusi dalībvalsts, t.i., Latvijas Republikā reģistrētām akciju sabiedrībām, kurām ir tiesības veikt  OCTA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Apdrošinātājs 15 dienu laikā pēc katra pārskata perioda beigām veic ceturkšņa atskaitījumus fondā. Ja minēto termiņu nokavē, tad apdrošinātājs papildus ieskaitāmajai summai fondā iemaksā 0,1 procentu no attiecīgās summas par katru nokavēto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pašreizējā noteikumu Nr. 195 12. punktā ietverta prasība, ka, ja apdrošinātājs nokavē atskaitījuma veikšanas termiņu, tad apdrošinātājs papildus ieskaitāmajai summai iemaksā 0,1 procentu no attiecīgās summas par katru nokavēto dienu. Tomēr, ņemot vērā, ka noteikumu Nr. 195 12. punkts tiek izteikts jaunā redakcijā un ņemot vērā anotācijas 5.4. sadaļas 1. tabulā ietverto informāciju, lūdzam sniegt skaidrojumu par to, kāda tieši Direktīvas Nr. 2021/2118 vienība ir pārņemta projekta 1.4. apakšpunktā izteiktā noteikumu Nr. 195 12. punkta 2.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aile par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atskaitījumu apmēru, tiek saglabāta arī pieeja par atskaitījumu termiņu kavēšanu, proti, ja apdrošinātājs 15 dienu laikā pēc katra pārskata perioda beigām neveic ceturkšņa atskaitījumus fondā un  minēto termiņu nokavē, tad apdrošinātājs papildus ieskaitāmajai summai fondā iemaksā 0,1 procentu no attiecīgās summas par katru nokavēto dienu, paredzot tādu mehānismu, lai atskaitījumi tiktu veikti savlaicīgi.”.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tiek saglabāta esošā pieeja attiecībā uz atskaitījumu termiņu kavēšanu. Direktīva Nr. 2021/2118 pati par sevi paredz rīcības brīvību atskaitījumu apmēra noteikšanā, kā arī uz garantijas fonda mehānismu kopumā, proti,  maksātnespējas iestādes rīcībā ir jābūt pietiekami daudz līdzekļiem, lai cietušajām personām izmaksātu kompensāciju. Atskaitījumu termiņa kavējumi nozīmē to, ka var iestāties gadījumi, kad garantijas fonda rīcībā nav pietiekami daudz līdzekļu, lai pildītu tam normatīvajos aktos noteikto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Apdrošinātājs 15 dienu laikā pēc katra pārskata perioda beigām veic ceturkšņa atskaitījumus fondā. Ja minēto termiņu nokavē, tad apdrošinātājs papildus ieskaitāmajai summai fondā iemaksā 0,1 procentu no attiecīgās summas par katru nokavēto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fonda maksātspējas nepārtrauktību, fonda līdzekļu minimālais apmērs ir 5 000 000 </w:t>
            </w:r>
            <w:r w:rsidR="00000000" w:rsidRPr="00000000" w:rsidDel="00000000">
              <w:rPr>
                <w:i w:val="1"/>
                <w:rtl w:val="0"/>
              </w:rPr>
              <w:t xml:space="preserve">euro</w:t>
            </w:r>
            <w:r w:rsidR="00000000" w:rsidRPr="00000000" w:rsidDel="00000000">
              <w:rPr>
                <w:rtl w:val="0"/>
              </w:rPr>
              <w:t xml:space="preserve">. Ja fonda līdzekļu apmērs kļūst mazāks nekā 5 000 000 </w:t>
            </w:r>
            <w:r w:rsidR="00000000" w:rsidRPr="00000000" w:rsidDel="00000000">
              <w:rPr>
                <w:i w:val="1"/>
                <w:rtl w:val="0"/>
              </w:rPr>
              <w:t xml:space="preserve">euro</w:t>
            </w:r>
            <w:r w:rsidR="00000000" w:rsidRPr="00000000" w:rsidDel="00000000">
              <w:rPr>
                <w:rtl w:val="0"/>
              </w:rPr>
              <w:t xml:space="preserve"> un neatjaunojas līdz šai summai viena mēneša laikā, apdrošinātāji veic vienreizējās papildu iemaksas, lai papildinātu fonda līdzekļu apjomu līdz 7 000 000 </w:t>
            </w:r>
            <w:r w:rsidR="00000000" w:rsidRPr="00000000" w:rsidDel="00000000">
              <w:rPr>
                <w:i w:val="1"/>
                <w:rtl w:val="0"/>
              </w:rPr>
              <w:t xml:space="preserve">euro</w:t>
            </w:r>
            <w:r w:rsidR="00000000" w:rsidRPr="00000000" w:rsidDel="00000000">
              <w:rPr>
                <w:rtl w:val="0"/>
              </w:rPr>
              <w:t xml:space="preserve">. Vienreizējās papildu iemaksas apmēru aprēķina atbilstoši brīdim, kad noticis fonda līdzekļu samazinājums. Vienreizējās papildu iemaksas apmēru aprēķina proporcionāli katra apdrošinātāja noslēgto spēkā esošo līgumu skaitam, ņemot vērā šo apdrošināšanas līgumu termiņus fonda līdzekļu samazinājuma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w:t>
            </w:r>
            <w:r w:rsidR="00000000" w:rsidRPr="00000000" w:rsidDel="00000000">
              <w:rPr>
                <w:u w:val="single"/>
                <w:rtl w:val="0"/>
              </w:rPr>
              <w:t xml:space="preserve">noteikumu Nr. 195 normas saskaņotas ar izmaiņām Sauszemes transportlīdzekļu īpašnieku civiltiesiskās atbildības obligātās apdrošināšanas likumā (turpmāk – likums) (Latvijas Republikas Saeimas (turpmāk – Saeima) reģ. Nr. 285/Lp14), kas paredz likumu papildināt ar 51.</w:t>
            </w:r>
            <w:r w:rsidR="00000000" w:rsidRPr="00000000" w:rsidDel="00000000">
              <w:rPr>
                <w:u w:val="single"/>
                <w:vertAlign w:val="superscript"/>
                <w:rtl w:val="0"/>
              </w:rPr>
              <w:t xml:space="preserve">3</w:t>
            </w:r>
            <w:r w:rsidR="00000000" w:rsidRPr="00000000" w:rsidDel="00000000">
              <w:rPr>
                <w:u w:val="single"/>
                <w:rtl w:val="0"/>
              </w:rPr>
              <w:t xml:space="preserve"> pantu par līdzekļu aizdevumu Garantijas fondam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"Grozījumi Sauszemes transportlīdzekļu īpašnieku civiltiesiskās atbildības obligātās apdrošināšanas likumā" (Saeimas reģ. Nr. 285/Lp14) (turpmāk – likumprojekts) nav pieņemts Saeimā. Turklāt no Saeimas mājaslapā ietvertās informācijas izriet, ka par likumprojektā paredzēto likuma 51.</w:t>
            </w:r>
            <w:r w:rsidR="00000000" w:rsidRPr="00000000" w:rsidDel="00000000">
              <w:rPr>
                <w:vertAlign w:val="superscript"/>
                <w:rtl w:val="0"/>
              </w:rPr>
              <w:t xml:space="preserve">3</w:t>
            </w:r>
            <w:r w:rsidR="00000000" w:rsidRPr="00000000" w:rsidDel="00000000">
              <w:rPr>
                <w:rtl w:val="0"/>
              </w:rPr>
              <w:t xml:space="preserve"> pantu nepieciešamas papildu diskusijas </w:t>
            </w:r>
            <w:r w:rsidR="00000000" w:rsidRPr="00000000" w:rsidDel="00000000">
              <w:rPr>
                <w:i w:val="1"/>
                <w:rtl w:val="0"/>
              </w:rPr>
              <w:t xml:space="preserve">(skat. https://titania.saeima.lv/LIVS14/saeimalivs14.nsf/0/610CC1E52EC6A7CAC2258AAF0030A5AD?OpenDocument)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ir </w:t>
            </w:r>
            <w:r w:rsidR="00000000" w:rsidRPr="00000000" w:rsidDel="00000000">
              <w:rPr>
                <w:u w:val="single"/>
                <w:rtl w:val="0"/>
              </w:rPr>
              <w:t xml:space="preserve">atbalstāma Ministru kabineta noteikumu projektu izsludināšana Valsts sekretāru sanāksmē, kad likumprojekts Saeimā izskatīts otrajā lasījumā, kā arī šādi Ministru kabineta noteikumu projekti var tikt izskatīti Ministru kabinetā, kad likumprojekts pieņemts Saeimā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projektā paredzēto grozījumu noteikumu Nr. 195 13. un 16. punktā, kā arī noteikumu Nr. 195 24. punktu vai attiecīgo noteikumu Nr. 195 grozījumu turpmāku saskaņošanu veikt, kad likumprojekts būs pieņemts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noteikumu grozījumu 1.12.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fonda maksātspējas nepārtrauktību, fonda līdzekļu minimālais apmērs ir 5 000 000 </w:t>
            </w:r>
            <w:r w:rsidR="00000000" w:rsidRPr="00000000" w:rsidDel="00000000">
              <w:rPr>
                <w:i w:val="1"/>
                <w:rtl w:val="0"/>
              </w:rPr>
              <w:t xml:space="preserve">euro</w:t>
            </w:r>
            <w:r w:rsidR="00000000" w:rsidRPr="00000000" w:rsidDel="00000000">
              <w:rPr>
                <w:rtl w:val="0"/>
              </w:rPr>
              <w:t xml:space="preserve">. Ja fonda līdzekļu apmērs kļūst mazāks nekā 5 000 000 </w:t>
            </w:r>
            <w:r w:rsidR="00000000" w:rsidRPr="00000000" w:rsidDel="00000000">
              <w:rPr>
                <w:i w:val="1"/>
                <w:rtl w:val="0"/>
              </w:rPr>
              <w:t xml:space="preserve">euro</w:t>
            </w:r>
            <w:r w:rsidR="00000000" w:rsidRPr="00000000" w:rsidDel="00000000">
              <w:rPr>
                <w:rtl w:val="0"/>
              </w:rPr>
              <w:t xml:space="preserve"> un neatjaunojas līdz šai summai viena mēneša laikā, apdrošinātāji veic vienreizējās papildu iemaksas, lai papildinātu fonda līdzekļu apjomu līdz 7 000 000 </w:t>
            </w:r>
            <w:r w:rsidR="00000000" w:rsidRPr="00000000" w:rsidDel="00000000">
              <w:rPr>
                <w:i w:val="1"/>
                <w:rtl w:val="0"/>
              </w:rPr>
              <w:t xml:space="preserve">euro</w:t>
            </w:r>
            <w:r w:rsidR="00000000" w:rsidRPr="00000000" w:rsidDel="00000000">
              <w:rPr>
                <w:rtl w:val="0"/>
              </w:rPr>
              <w:t xml:space="preserve">. Vienreizējās papildu iemaksas apmēru aprēķina atbilstoši brīdim, kad noticis fonda līdzekļu samazinājums. Vienreizējās papildu iemaksas apmēru aprēķina proporcionāli katra apdrošinātāja noslēgto spēkā esošo līgumu skaitam, ņemot vērā šo apdrošināšanas līgumu termiņus fonda līdzekļu samazinājuma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Grozījumi šo noteikumu 11. un 12.punktā, 11.</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1</w:t>
            </w:r>
            <w:r w:rsidR="00000000" w:rsidRPr="00000000" w:rsidDel="00000000">
              <w:rPr>
                <w:rtl w:val="0"/>
              </w:rPr>
              <w:t xml:space="preserve"> punkta svītrošana un šo noteikumu pielikums piemērojams apdrošināšanas līgumiem, kas noslēgti sākot ar 2023.gada 23.decembri.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195 11. un 12. punkts ir jau grozīts, kā arī vēl var tikt grozīts, lūdzam precizēt projekta 1.11. apakšpunktā ietverto noteikumu Nr. 195 23. punktu, norādot, par kādiem grozījumiem ir runa. Papildus lūdzam redakcionāli precizēt projekta 1.11. apakšpunktā ietverto noteikumu Nr. 195 23. punktu, norādot uz grozījumu par pielikuma izteikšanu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noteikumu grozījumu 1.11.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Grozījumi šo noteikumu 11. un 12.punktā, 11.</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1</w:t>
            </w:r>
            <w:r w:rsidR="00000000" w:rsidRPr="00000000" w:rsidDel="00000000">
              <w:rPr>
                <w:rtl w:val="0"/>
              </w:rPr>
              <w:t xml:space="preserve"> punkta svītrošana un šo noteikumu pielikums piemērojams apdrošināšanas līgumiem, kas noslēgti sākot ar 2023.gada 23.decembri.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to projekta normu, kurās pārņemtas Direktīvas Nr. 2021/2118 prasības, spēkā stāšanās un piemērošanas regulējuma (sk. projekta 1.11. apakšpunktu un 2. punktu) atbilstību un salāgošanu ar likumprojekta Nr. 23-TA-1660 normu, kurās arī pārņemtas attiecīgās Direktīvas Nr. 2021/2118 prasības, spēkā stāšanos vai piemērošanu. Attiecīgi lūdzam izvērtēt un veikt attiecīgus precizējumus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arī anotācijā pamatot, kādēļ projekta 1.11. apakšpunktā ietvertais noslēguma jautājums formulēts tieši šādā redakcijā. Reizē vēršam uzmanību, ka tas, šķiet, paredz attiecīgos grozījumus piemērot ar atpakaļejošu spēku. Oficiālo publikāciju un tiesiskās informācijas likuma 9. panta ceturtā daļa noteic, ka normatīvajiem aktiem nav atpakaļejoša spēka, izņemot likumā īpaši paredzētus gadījumus. Attiecīgi lūdzam izvērtēt un nepieciešamības gadījumā attiecīgi precizēt anotāciju vai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ņemot vērā iepriekš minēto un ņemot vērā, ka ne visās projekta normās tiek pārņemtas Direktīvas Nr. 2021/2118 prasības, turklāt direktīvas transponēšanas termiņš jau ir pagājis, aicinām anotācijas 1.2. sadaļā sniegt izvērstāku pamatojumu projekta 2. punktā paredzētajam projekta spēkā stāšanās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noteikumu grozījumu 1.11.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Sauszemes transportlīdzekļu īpašnieku civiltiesiskās atbildības obligātās apdrošināšanas likuma (turpmāk – OCTA likums) 51. panta sestās daļas 2.punktu Sauszemes transportlīdzekļu īpašnieku civiltiesiskās atbildības obligātās apdrošināšanas garantijas fonda (turpmāk – Garantijas fonds) līdzekļus veido, t.sk. atskaitījumi no sauszemes transportlīdzekļu īpašnieku civiltiesiskās atbildības obligātās apdrošināšanas prēmijām.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22. marta noteikumu Nr. 195 “Sauszemes transportlīdzekļu īpašnieku civiltiesiskās atbildības obligātās apdrošināšanas garantijas fonda izveidošanas, uzkrāšanas un administrēšanas kārtība” (turpmāk – noteikumi Nr. 195) 11. punkts noteic, ka apdrošinātājs veic ikmēneša atskaitījumus no sauszemes transportlīdzekļu īpašnieku civiltiesiskās atbildības obligātās apdrošināšanas prēmijām (turpmāk – ikmēneša atskaitījumi). Ikmēneša atskaitījumus nosaka saskaņā ar šo noteikumu pielikumu no katra sauszemes transportlīdzekļu īpašnieku civiltiesiskās atbildības obligātās apdrošināšanas līguma, kas stājies spēkā pārskata periodā (viens kalendāra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51. panta devītā daļa noteic, ka Garantijas fonda izveidošanas, uzkrāšanas un administrēšanas kārtību nosaka Ministru kabinets, bet Garantijas fonda izveidošanas, uzkrāšanas un administrēšanas kārtības ievērošanu uzrauga Finanšu un kapitāla tirgus komisija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195 19. punktā noteikts, ka Garantijas fonda izveidošanas, uzkrāšanas un administrēšanas kārtības ievērošanu uzrauga Finanšu un kapitāla tirgus komisija (Latvijas Banka), ne retāk kā reizi gadā veicot Garantijas fonda pārbaudi. Finanšu un kapitāla tirgus komisija (Latvijas Banka) informē Finanšu ministriju un Latvijas Transportlīdzekļu apdrošinātāju biroju (turpmāk – LTAB) par Garantijas fonda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pašreiz spēkā esošais regulējums neparedz apdrošinātāju pienākumu sniegt regulāru informāciju Finanšu un kapitāla tirgus komisijai (Latvijas Bankai) par ikmēneša atskaitījumiem OCTA likumā noteiktā uzdevuma (uzraudzīt Garantijas fonda izveidošanas, uzkrāšanas un administrēšanas kārtības ievērošanu) izpildei vai Finanšu un kapitāla tirgus komisijai (Latvijas Bankai) veikt regulāru apdrošinātāju izdarīto atskaitījumu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apakšpunktā iekļautā noteikumu Nr. 195 11. punkta redakcija paredz, ka apdrošinātājs reizi ceturksnī veic atskaitījumus Garantijas fondā (turpmāk – ceturkšņa atskaitījumi) no sauszemes transportlīdzekļu īpašnieku civiltiesiskās atbildības obligātās apdrošināšanas līgumu, kas stājušies spēkā pārskata periodā (kalendāra ceturksnī), parakstītajām apdrošināšanas prēmijām saskaņā ar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pielikuma 3. punktā paredzēts, ka vienlaikus ar ceturkšņa iemaksas veikšanu apdrošinātājs nosūta LTAB un Latvijas Bankai pārskatu par pārskata periodā parakstīto apdrošināšanas prēmiju summu</w:t>
            </w:r>
            <w:r w:rsidR="00000000" w:rsidRPr="00000000" w:rsidDel="00000000">
              <w:rPr>
                <w:rtl w:val="0"/>
              </w:rPr>
              <w:t xml:space="preserve">, norādot spēkā stājušos apdrošināšanas līgumu skaitu, parakstītās apdrošināšanas prēmijas summu un valsti, kurā noslēgti pārskatā iekļautie apdrošināšanas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pēc būtības tiek mainīts regulējums par atskaitījumu veikšanu Garantijas fondā, kā arī no noteikumu projekta pielikuma 3. punkta secināms, ka attiecīgais pārskats nepieciešams ceturkšņa atskaitījumu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OCTA likuma 51. panta devītā daļa un noteikumu Nr. 195 19. punkts, kas attiecas uz Finanšu un kapitāla tirgus komisijai (Latvijas Bankai) noteikto uzdevumu, pēc būtības netiek mainīts, </w:t>
            </w:r>
            <w:r w:rsidR="00000000" w:rsidRPr="00000000" w:rsidDel="00000000">
              <w:rPr>
                <w:b w:val="1"/>
                <w:rtl w:val="0"/>
              </w:rPr>
              <w:t xml:space="preserve">lūdzam svītrot noteikumu projekta pielikuma 3. punktā paredzēto pienākumu apdrošinātājiem iesniegt pārskatu Latvijas Bankai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Pielikuma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ar ceturkšņa iemaksas veikšanu apdrošinātājs nosūta Transportlīdzekļu apdrošinātāju birojam pārskatu par pārskata periodā parakstīto apdrošināšanas prēmiju summu, norādot spēkā stājušos apdrošināšanas līgumu skaitu, parakstītās apdrošināšanas prēmijas summu un valsti, kurā noslēgti pārskatā iekļautie apdrošināšanas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projekta pielikuma 2. punktā ietverto normu, kā arī to, kādēļ paredzēts tieši šāds atskaitījumu regulējums kontekstā ar parakstītās apdrošināšanas prēmijas definīciju, kas, šķiet, ir atšķirīga atkarībā no tā, vai apdrošināšanas līgums noslēgts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Garantijas fonda finansējuma modelis izstrādāts, ņemot vērā  Latvijas Transportlīdzekļu apdrošinātāju biroja (turpmāk - LTAB) un Latvijas Aktuāru asociācijas ierosinājumus un priekšlikumus. Minētās organizācijas to ir atbalstījušas. Sauszemes transportlīdzekļu īpašnieku civiltiesiskās atbildības obligātās apdrošināšanas likuma 10. pantā ir minēti gadījumi, kādos  atmaksā prēmijas daļu,  savukārt Sauszemes transportlīdzekļu īpašnieku civiltiesiskās atbildības obligātās apdrošināšanas likuma 14. panta otrajā un trešajā daļā ir minēti gadījumi, kādos piemēro apdrošināšanas prēmijas maksājuma samazinājumu, ko apdrošinātājam kompensē Transportlīdzekļu apdrošinātāju birojs no Garantijas fonda. Līdz ar to attiecībā uz apdrošināšanas līgumiem, kas noslēgti Latvijas Republikā, definīcija ir atšķirīga.".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noteikumu projekts) 2.punkts paredz, ka noteikumi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arī noteikumu projekta 1.6. un 1.9. apakšpunktā iekļauto grozījumu (par 13.punkta svītrošanu un 16.punkta izteikšanu jaunā redakcijā) spēkā stāšanās ir paredzēta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minētajiem grozījumiem skaidrots, ka “[..] MK noteikumu normas saskaņotas ar izmaiņām OCTA likumā (Nr.285/Lp14), kas paredz OCTA likumu papildināt ar 51.3 pantu par līdzekļu aizdevumu Garantijas fondam, nosakot, ja Garantijas fondā nepietiek līdzekļu apdrošināšanas atlīdzības izmaksām saskaņā ar OCTA likumu, LTAB var noslēgt aizdevuma līgumu par trūkstošās summas aizņemšanos no Latvijā reģistrētas kredītiestādes vai dalībvalstī reģistrētas kredītiestādes filiāles Latvijā. Līdz ar to zūd nepieciešamība MK noteikumos paredzēt Garantijas fonda minimālo slieksni, pie kura veicamas papildus vienreizējās iemaksas un norma par papildus vienreizējo iemaksu izslēdzama,  precizējams, ka LTAB lemj par nepieciešamo līdzekļu aizņemšanos, vienlaikus paredzot, ka attiecīgās izmaiņas stājas spēkā vienlaikus ar atbilstošiem grozījumiem OCTA likumā  (izslēgts MK noteikumu 13.punkts, precizēts 16.punkts attiecību uz iespēju aizņemties).”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“Grozījumi Sauszemes transportlīdzekļu īpašnieku civiltiesiskās atbildības obligātās apdrošināšanas likumā” (Nr.285/Lp14) šobrīd Saeimā ir pieņemts tikai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ierosinām veikt precizējumus noteikumu projektā, kas nodrošinās, ka attiecīgie grozījumi Ministru kabineta 2005. gada 22. marta noteikumos Nr. 195 "Sauszemes transportlīdzekļu īpašnieku civiltiesiskās atbildības obligātās apdrošināšanas garantijas fonda izveidošanas, uzkrāšanas un administrēšanas kārtība" (par 13.punkta svītrošanu un 16.punkta izteikšanu jaunā redakcijā) stājas spēkā vienlaikus ar atbilstošiem grozījumiem Sauszemes transportlīdzekļu īpašnieku civiltiesiskās atbildības obligātās apdrošināšanas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no noteikumu projekta ir izslēgtas normas (par 13.punkta svītrošanu un 16.punkta izteikšanu jaunā redakcijā), kuras ir saistītas ar likumprojektu "Grozījumi Sauszemes transportlīdzekļu īpašnieku civiltiesiskās atbildības obligātās apdrošināšanas likumā" (Saeimas reģ. Nr. 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Apdrošināšanas un pārapdrošināšanas likums neparedz tiesības ārvalsts apdrošinātāju filiālēm, kuras reģistrētas Latvijā un saņēmušas Latvijas Bankas izsniegtu apdrošināšanas licenci, sniegt pakalpojumus citās dalībvalstīs, nepieciešams no noteikumu projekta pielikuma 1.3. apakšpunkta svītrot vārdus "un ārvalsts apdrošinātāju filiāļu", kā arī veikt attiecīgus precizējumus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1.3. apakšpunkts un 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lietot tādu pašu terminoloģiju, kā noteikumu projektā, piem., attiecībā uz subjektiem, kuriem ir pienākums veikt atskaitījums OCTA Garantijas fondā.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attiecībā uz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projekts) sākotnējās ietekmes (ex-ante) novērtējuma ziņojumu (anotāciju), norādot konkrētas Sauszemes transportlīdzekļu īpašnieku civiltiesiskās atbildības obligātās apdrošināšanas likuma tiesību normas, kas paredz attiecīgos grozījumus, nevis ietvert atsauci uz Sauszemes transportlīdzekļu īpašnieku civiltiesiskās atbildības obligātās apdrošināšanas likuma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grozījumi OCTA likuma 51. panta pirmās daļas 5. punktā un OCTA likuma 51. panta pirmās daļas papildināšana ar 11. un 12. punktu, kā arī minētā panta papildināšana ar 2.</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precizētais projekts neparedz, ka noteikumi stājas spēkā 2025. gada 1. janvārī, 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"OCTA likums tā spēkā esošajā redakcijā (51.panta pirmās daļas 5.punkts)  paredz, ka no Garantijas fonda tiek veiktas izmaksas to zaudējumu segšanai, kurus nodarījis transportlīdzeklis, attiecībā uz kura īpašnieka civiltiesiskās atbildības apdrošinātāju pasludināts maksātnespējas process" aizstāt  ar šādu  teikumu, "OCTA likums tā spēkā esošajā redakcijā </w:t>
            </w:r>
            <w:r w:rsidR="00000000" w:rsidRPr="00000000" w:rsidDel="00000000">
              <w:rPr>
                <w:b w:val="1"/>
                <w:rtl w:val="0"/>
              </w:rPr>
              <w:t xml:space="preserve">līdz 09.12.2024.</w:t>
            </w:r>
            <w:r w:rsidR="00000000" w:rsidRPr="00000000" w:rsidDel="00000000">
              <w:rPr>
                <w:rtl w:val="0"/>
              </w:rPr>
              <w:t xml:space="preserve"> (51.panta pirmās daļas 5.punkts)  paredz, ka no Garantijas fonda tiek veiktas izmaksas to zaudējumu segšanai, kurus nodarījis transportlīdzeklis, attiecībā uz kura īpašnieka civiltiesiskās atbildības apdrošinātāju pasludināts maksātnespējas process", papildinot ar šo teikumu ar datumu līdz 09.12.2024.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Ievērojot, ka anotācijā minētie grozījumi likumā (Vienotā tiesību aktu projektu izstrādes un saskaņošanas portāla reģ. Nr. 23-TA-1660, Saeimas reģ. Nr. 581/Lp14) ir pieņemti Saeimā trešajā lasījumā 2024. gada 14. novembrī, lūdzam precizēt anotācijā ietverto informāciju par attiecīgajiem grozījumiem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norādot, ka grozījumi OCTA likumā (Nr. 581/Lp14) ir pieņemti un stājušies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5.4. apakšsadaļas 1. tabulā norādītās 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 (turpmāk - Direktīva Nr. 2021/2118) vienības nav pārņemtas arī vēl kādās citās projekta vienībās (piemēram, 1.2. un 1.4. apakšpunktā) un papildināt tabulu vai sniegt skaidrojumu.  Papildus atkārtoti aicinām izvērtēt, vai visā projekta pielikumā, tostarp tā 1.1. apakšpunktā un 3. punktā, ir pārņemtas Direktīvas Nr. 2021/2118 normas, un vai nu precizēt tabulu, norādot konkrētas projekta pielikuma vienības, kurās pārņemtas Direktīvas Nr. 2021/2118 prasības, vai sniegt attiecīgu skaidrojumu. Norādām, ka, izdodot nacionālos normatīvos aktus, nepieciešams skaidri norādīt, kuras normas izriet no Eiropas Savienības tiesību normām (vai ievieš Eiropas Savienības normas) un kuras neizriet, bet ir dalībvalstu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5.4. apakšsadaļas 1. tabula, papildinot ar 1.2. un 1.4. apakšpunktu. Tāpat ir precizēta atsauce uz pielikumu, norādot precīzāk uz pielikuma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grozījumi MK noteikumos stājas spēkā 01.01.2025., lai jaunā atskaitījumu kārtība spēkā stātos ar 01.01.2025., jo tas atvieglotu atskaitījumu administrēšanas kārtību. Turklāt, ļoti būtiski, ka šie grozījumi tiek pieņemti un stājas spēkā vēl šogad, jo   atbilstoši grozījumi Sauszemes transportlīdzekļu īpašnieku civiltiesiskās atbildības obligātās apdrošināšanas likumā jau ir stājušies spēkā no 10.12.2024., un </w:t>
            </w:r>
            <w:r w:rsidR="00000000" w:rsidRPr="00000000" w:rsidDel="00000000">
              <w:rPr>
                <w:b w:val="1"/>
                <w:rtl w:val="0"/>
              </w:rPr>
              <w:t xml:space="preserve">apdrošinātājiem steidzami jāsāk veikt atskaitījumi Garantijas fondā pēc jaunās kārtības, jo 23.12.2023. ir tas datums, no kura Garantijas fondam jāuzņemas saistības pēc jaunās OCTA direktīvas (ES) 2021/2118.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pēdējā 2024. gada pēdējā Ministru kabineta sēde notika 17. decembrī, savukārt atzinumu sniegšanas termiņš Noteikumu projektam bija 16. decembris. Līdz ar to, Noteikumu projekta spēkā stāšanās 2025. gada 1. janvārī ir neiespējama.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sākotnējās ietekmes novērtējuma ziņojumā (anotācijā) norādīto, katra dalībvalsts veic atbilstīgus pasākumus nolūkā nodrošināt, ka maksātnespējas iestādes rīcībā ir pietiekami daudz līdzekļu, lai cietušajām personām izmaksātu kompensāciju. Minētie pasākumi var ietvert prasības veikt finanšu iemaksas ar noteikumu, ka tās ir obligātas tikai apdrošināšanas sabiedrībām, kuras ir licencējusi dalībvalsts, kas tās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1.2 un 1.3. apakšpunktā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Apdrošinātājs veic ceturkšņa atskaitījumus fondā no sauszemes transportlīdzekļu īpašnieku civiltiesiskās atbildības obligātās apdrošināšanas līgumu, kas stājušies spēkā pārskata periodā, parakstīto apdrošināšanas prēmiju summas,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apdrošinātāja maksātnespējas risku segšanai: 0,94 % no Latvijas Republikā reģistrēto apdrošinātāju parakstītajām prēmijām par apdrošināšanas līgumiem, kas noslēgti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apdrošinātāja maksātnespējas risku segšanai: 0,94 % no Latvijas Republikā reģistrēto apdrošinātāju parakstītajām prēmijām par apdrošināšanas līgumiem, kas noslēgti ārpus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OCTA likuma 1. panta pirmās daļas 6. punktu apdrošinātājs ir persona, kurai ir tiesības veikt transportlīdzekļa īpašnieka vai tiesīgā lietotāja civiltiesiskās atbildības apdrošināšanu un kura ir LTAB biedrs.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Apdrošināšanas un pārapdrošināšanas likuma 1. panta pirmās daļas 9. punktu apdrošinātājs ir apdrošināšanas sabiedrība vai Latvijas Republikā reģistrēta dalībvalsts vai ārvalsts apdrošinātāja filiāle, kurai saskaņā ar šo likumu ir tiesības veikt apdrošināšanu. Atbilstoši minētās daļas 5. punktam apdrošināšanas sabiedrība ir Latvijas Republikā reģistrēta akciju sabiedrība vai Eiropas komercsabiedrība, vai savstarpējās apdrošināšanas kooperatīvā sabiedrība, kurai saskaņā ar šo likumu ir tiesības veikt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Apdrošināšanas un pārapdrošināšanas likuma 1. panta pirmās daļas 24. punktu ārvalsts apdrošinātāja filiāle ir Latvijas Republikā izveidota un reģistrēta ārvalsts apdrošinātāja filiāle. Ārvalsts apdrošinātāja filiāle saskaņā ar Apdrošināšanas un pārapdrošināšanas likuma 164. panta pirmo daļu var uzsākt darbību Latvijas Republikā pēc Latvijas Bankas licences saņemšanas. Savukārt, atbilstoši Apdrošināšanas un pārapdrošināšanas likuma 1. panta pirmās daļas 23. punktam dalībvalsts apdrošinātāja filiāle ir Latvijas Republikā izveidota un reģistrēta dalībvalsts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ar terminu "Latvijas Republikā reģistrēts apdrošinātājs" apdrošināšanas jomu regulējošajos normatīvajos aktos tiek saprasta: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dalībvalsts apdrošinātāja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Banka uzskata, ka šobrīd noteikumu projekta pielikuma 1.2. un 1.3. apakšpunktā noteiktās prasības attiecas gan uz apdrošināšanas sabiedrībām, gan dalībvalsts vai ārvalsts apdrošinātāja filiālēm, kurām ir tiesības veikt transportlīdzekļa īpašnieka vai tiesīgā lietotāja civiltiesiskās atbildības apdrošināšanu un kuras ir LTAB biedri, kas ir pretrunā ar noteikumu projekta sākotnējās ietekmes novērtējuma ziņojumā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ka noteikumu projektā ietvertās normas ir skaidras un saprotamas, ierosinām noteikumu projekta pielikuma 1.2. un 1.3. apakšpunktā lietoto terminu "Latvijas Republikā reģistrēti apdrošinātāji" aizstāt ar terminu "apdrošināšanas sabiedrības vai ārvalsts apdrošinātāja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Pielikuma 1.2.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apdrošinātāja maksātnespējas risku segšanai: 0,94% no Latvijas Republikā reģistrēto apdrošināšanas sabiedrību un ārvalsts apdrošinātāju filiāļu parakstītajām prēmijām par apdrošināšanas līgumiem, kas noslēgti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apdrošinātāja maksātnespējas risku segšanai: 0,94% no Latvijas Republikā reģistrēto apdrošināšanas sabiedrību un ārvalsts apdrošinātāju filiāļu parakstītajām prēmijām par apdrošināšanas līgumiem, kas noslēgti ārpus Latvijas Republikas.”.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24-TA-59</w:t>
    </w:r>
    <w:r>
      <w:br/>
    </w:r>
    <w:r w:rsidR="00000000" w:rsidRPr="00000000" w:rsidDel="00000000">
      <w:rPr>
        <w:rtl w:val="0"/>
      </w:rPr>
      <w:t xml:space="preserve">06.01.2025. 18.09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24-TA-59</w:t>
    </w:r>
    <w:r>
      <w:br/>
    </w:r>
    <w:r w:rsidR="00000000" w:rsidRPr="00000000" w:rsidDel="00000000">
      <w:rPr>
        <w:rtl w:val="0"/>
      </w:rPr>
      <w:t xml:space="preserve">06.01.2025. 18.09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Izziņa_24-TA-59.docx</dc:title>
</cp:coreProperties>
</file>

<file path=docProps/custom.xml><?xml version="1.0" encoding="utf-8"?>
<Properties xmlns="http://schemas.openxmlformats.org/officeDocument/2006/custom-properties" xmlns:vt="http://schemas.openxmlformats.org/officeDocument/2006/docPropsVTypes"/>
</file>