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25-TA-2738: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14.05.2026. 10:48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3.iterācijā tika norādīts, ka saskaņā ar Ministru kabineta 2026. gada 24. februāra sēdes protokola Nr. 9/37.§ 2.punktu 720 000 euro no Eiropas Savienības Atveseļošanas un noturības mehānisma finansējuma novirzīti projektam Nr.2.1.2.1.i.0/2/24/I/CFLA/005 “Pašvaldību vēlēšanu un referendumu IS funkcionalitātes pilnveide” Vēlēšanu platformas risinājuma SKENIS funkcionalitātes papildinājumu izstrādei, lai nodrošinātu iespēju ieskenēto vēlēšanu zīmju lokālai apstrādei vēlēšanu iecirkņos arī gadījumos, kad nav pieejams stabils interneta savienojums vai rodas mākoņa infrastruktūras darbības traucējumi. Šajā iterācijā minēto finansējumu plānots novirzīt citām aktivitātēm -  Vēlēšanu platformas darbības nodrošināšanai nepieciešamās infrastruktūras un mākoņdatošanas pakalpojumu pilnveidošanai - nemainot finansējuma apmēru. Ņemot vērā iepriekš minēto, lūdzam pārskatīt un precizēt anotācijā ietverto informāciju, nodrošinot tās atbilstību aktuālajai situācijai. Vienlaikus aicinām anotāciju papildināt ar pamatojumu iepriekš plānoto aktivitāšu izmaiņām, aprakstot šo izmaiņu nepieciešamību un izmaiņu iespējamo ietekmi uz Vēlēšanu platformas kopējo darbību un tās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“Risinājuma apraksts”, aktualizējot informāciju par papildus piešķirtā 720 000 euro finansējuma izmantošanas tvērumu. Anotācija papildināta ar pamatojumu, ka, ņemot vērā Saeimas pieņemtos grozījumus Saeimas vēlēšanu likumā un izbeigto līgumu par vēlēšanu zīmju skenēšanas sistēmas komponentes pilnveidošanu, finansējums paredzēts Vēlēšanu platformas darbības nodrošināšanai nepieciešamās infrastruktūras un mākoņdatošanas risinājumu attīstībai, stiprinot platformas darbības nepārtrauktību, drošību un infrastruktūras noturību.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un rīkojuma projekta 1. pielikumā (projekta pasē), salīdzinot ar iepriekšējā saskaņošanā nodoto rīkojuma projektu un anotāciju, svītrota informācija par Ministru kabineta 2026. gada 24. februāra sēdē (Ministru kabineta 2026. gada 24. februāra sēdes protokols Nr. 9, 37.§) nolemto, proti: "</w:t>
            </w:r>
            <w:r w:rsidR="00000000" w:rsidRPr="00000000" w:rsidDel="00000000">
              <w:rPr>
                <w:i w:val="1"/>
                <w:rtl w:val="0"/>
              </w:rPr>
              <w:t xml:space="preserve">Atbilstoši pieņemtajam protokollēmumam investīcijas 2.1.2.1.i. “Centralizētās platformas un sistēmas” projekta “Pašvaldību vēlēšanu un referendumu IS funkcionalitātes pilnveide” īstenošanai papildus novirzīts finansējums 720 000 euro (bez PVN) apmērā, kas paredzēts Vēlēšanu platformas risinājuma Vēlēšanu zīmju skenēšanas sistēma (turpmāk - SKENIS) funkcionalitātes papildinājumu izstrādei un lokālajiem tehniskajiem pielāgojumiem, lai nodrošinātu iespēju apstrādāt ieskenētās vēlēšanu zīmes lokāli un pilnveidotu balsošanas zīmju skenēšanas, rezultātu apstrādes un verifikācijas procesus</w:t>
            </w:r>
            <w:r w:rsidR="00000000" w:rsidRPr="00000000" w:rsidDel="00000000">
              <w:rPr>
                <w:rtl w:val="0"/>
              </w:rPr>
              <w:t xml:space="preserve">." Aicinām skaidrot izmaiņu nepieciešamību, vienlaikus skaidrojot, kā paredzēts izpildīt minētajā protokollēmumā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“1.3. Pašreizējā situācija, problēmas un risinājumi”, papildinot to ar skaidrojumu par izmaiņām papildus piešķirtā 720 000 euro finansējuma izmantošanas tvērumā. Anotācijā norādīts, ka, ņemot vērā Saeimas pieņemtos grozījumus Saeimas vēlēšanu likumā par manuālu balsu skaitīšanu 2026. gada Saeimas vēlēšanās, kā arī izbeigto līgumu par vēlēšanu zīmju skenēšanas sistēmas komponentes pilnveidošanu, finansējums novirzīts Vēlēšanu platformas darbības nodrošināšanai nepieciešamās infrastruktūras un mākoņdatošanas risinājumu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izmaiņas rīkojuma 1. pielikumā (projekta pasē) attiecībā uz projekta sadarbības partneru loku (proti, paredzēts jauns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projekta sadarbības partneru loka izmaiņām, paredzot valsts akciju sabiedrības “Latvijas Valsts radio un televīzijas centrs” iesaisti projekta īstenošanā, lai nodrošinātu Vēlēšanu platformas darbībai nepieciešamās infrastruktūras un mākoņdatošanas risinājumu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ievērojot, ka pret iepriekš skaņoto versiju, projekta AF finansējums ir palielināts vēl par 465 528 euro (kā tas norādīts arī anotācijas 1.3.sadaļā), lūdzam šādu informāciju sniegt arī anotācijas 3.sadaļas 6.punktā aiz trešās rindkopas, tai skaitā norādot finansējuma sadalījumu pa finansējuma avotiem (AF finansējums un valsts budžeta finansējums), tādējādi skaidrojot jauno projekta izmaksu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pie tabulas par uzturēšanas izmaksām, iekļaut skaidrojumu, kādas izmaksu pozīcijas ietilpst projekta uzturēšanas izmaksu pozīcijā “Vēlēšanu platforma”, proti, norādīt informāciju atbilstoši plāna 8.punktā norādītajam – programmatūras uzturēšanas, mākoņdatošanas infrastruktūras, licenču, kiberdrošības un tehniskā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papildināt ar informāciju, ka finansējums uzturēšanas izmaksām nepieciešams Viedās administrācijas un reģionālās attīstības ministrijai (Valsts digitālās attīstības aģentūrai) un Iekšlietu ministrijai (Pilsonības un migrācijas lietu pārvaldei) un tas tiks pieprasīts,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paredzēto, vienlaikus, ņemot vērā, ka saskaņā ar projektā sniegto informāciju Iekšlietu ministrijai (Pilsonības un migrācijas lietu pārvaldei) uzturēšanas izmaksām pēc projekta pabeigšanas būs nepieciešams finansējums nelielā apmērā, lūdzam Iekšlietu ministriju izvērtēt iespējas uzturēšanas izmaksas segt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6. punktu ar informāciju par projekta AF finansējuma palielinājumu par 465 528 euro, vienlaikus precizējot projekta kopējo izmaksu kopsummu un finansējuma sadalījumu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informāciju pie projekta uzturēšanas izmaksām, norādot, ka uzturēšanas izmaksās ietilpst programmatūras uzturēšanas, mākoņdatošanas infrastruktūras, licenču, kiberdrošības un tehniskā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sadaļu “Cita informācija” ar informāciju par projekta uzturēšanas izmaksu finansēšanas nepieciešamību Viedās administrācijas un reģionālās attīstības ministrijai (Valsts digitālās attīstības aģentūrai) un Iekšlietu ministrijai (Pilsonības un migrācijas lietu pārvaldei), paredzot, ka finansējums tiks pieprasīts, ievērojot Likuma par budžetu un finanšu vadību 9.1 panta otrajā daļā paredzēto.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Sākot ar 2027. gadu noteikt projekta rezultātu uzturēšanas izmaksas ne vairāk kā 543 573 euro gadā, no tiem ne vairāk kā 52 500 euro paredzēt Pilsonības un migrācijas lietu pārvaldei un ne vairāk kā 491 073 euro – Valsts digitālās attīstības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4.2.apakšpunktā svītrot vārdus “noteikt projekta rezultātu uzturēšanas izmaksas”, ievērojot, ka tie dublē 4.punkta ievadā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4.2. apakšpunkts, svītrojot vārdus “noteikt projekta rezultātu uzturēšanas izmaksas”, lai novērstu dublēšanos ar rīkojuma 4. punkta ievaddaļā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Sākot ar 2027. gadu ne vairāk kā 543 573 euro gadā, no tiem ne vairāk kā 52 500 euro paredzēt Pilsonības un migrācijas lietu pārvaldei un ne vairāk kā 491 073 euro – Valsts digitālās attīstības aģentūrai.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9.1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4.3.apakšpunktu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Nepieciešamo finansējumu Viedās administrācijas un reģionālās attīstības ministrijai (Valsts digitālās attīstības aģentūrai) un Iekšlietu ministrijai (Pilsonības un migrācijas lietu pārvaldei)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4.3. apakšpunkts atbilstoši Finanšu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Nepieciešamo finansējumu Viedās administrācijas un reģionālās attīstības ministrijai (Valsts digitālās attīstības aģentūrai) un Iekšlietu ministrijai (Pilsonības un migrācijas lietu pārvaldei) pieprasīt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4.3.2. apakšpunkta “Vēlēšanu platformas un saistīto sistēmu pilnveidošana” norādīto maksimāli plānoto finansējumu, tai skaitā ar PVN, jo saskaitot kopā 4.3.1. un 4.3.2. apakšpunktā norādītās projekta darbību maksimālās summas bez un ar PVN, kopsumma veidojas lielāka par rīkojuma projektā apstiprināšanai paredzēto kopējo projekta summu bez un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4.3.1. un 4.3.2. apakšpunktā saglabāta pieeja, nosakot aktivitāšu izmaksām maksimālos apmērus, vienlaikus paredzot, ka projekta īstenošanas laikā netiek pārsniegts projektam kopumā 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maksimālie apmēri paredz elastību savstarpēji cieši saistītu aktivitāšu īstenošanā, nodrošinot iespēju projekta ieviešanas gaitā operatīvi precizēt finansējuma sadalījumu starp aktivitātēm, nepārsniedzot projektam apstiprināto kopējo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pasē ir skaidri noteikts, ka projekta īstenošanas laikā netiks pārsniegts projektam piešķirtais kopējais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projektam tiek plānotas uzturēšanas izmaksas jau 2026.gadā, lūdzam papildināt projekta pases 7.punktu “Izmaksu/ieguvumu analīze, tai skaitā ietekme uz pārvaldes darbinieku skaitu” ar minēto informāciju, tādējādi to savstarpēji salāgojot.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7. punkts “Izmaksu/ieguvumu analīze, tai skaitā ietekme uz pārvaldes darbinieku skaitu”, papildinot to ar informāciju par projekta rezultātu uzturēšanas izmaksām 2026. gadā proporcionāli periodam pēc projekta pabeigšanas, nodrošinot tās savstarpēju atbilstību anotācijas 3. sadaļas 6. punktā norādītajai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1.pielikuma 3.2.punktu un svītrot vārdus "Centrālās vēlēšanu komisijas (turpmāk - CVK)". Iepriekšējai balsošanai izmanto iepriekšējās balsošanas e-pakalpojumu, kura pārzinis ir Valsts digitālās attīstības aģentūra (Vietējo pašvaldību referendumu likuma 4.panta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Vietējo pašvaldību referendumu likuma prasībām no 2025. gada 1. augusta valstī jānodrošina tiesības un iespējas Latvijas un Eiropas Savienības pilsoņiem izteikt viedokli un realizēt pilsonisko līdzdalību vietējos referendumos pašvaldībās klātienē un elektroniski, izmantojot interneta balsošanas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pases 3.2. punkts, svītrojot vārdus “Centrālās vēlēšanu komisijas (turpmāk – CVK)”.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2.pielikuma 7.punktā vārdus "sadarbībā ar Centrālo vēlēšanu komisiju". Saskaņā ar Ministru kabineta 2016. gada 14. jūnija noteikumu Nr. 375 "Valsts digitālās attīstības aģentūras nolikums" 3.7. apakšpunktu ar vēlēšanu organizēšanas un norises procesu īstenošanu saistītā tehnoloģiskā risinājuma darbības uzturēšana un attīstība ir Valsts digitālās attīstības aģentūras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rezultātu uzturēšanai tiks izmantota koplietošanas pakalpojumu sniegšanas finansēšanas pieeja, kas nodrošina finansēšanu no pakalpojuma sniedzēja valsts budžeta programmas, paredzot atbilstošus resursus attiecīgās pārvaldes funkcijas vai koplietošanas pakalpojuma uzturēšanai - lai Valsts digitālās attīstības aģentūra var nodrošināt pakalpojuma darbināšanai nepieciešamās funkcionalitātes uzturēšanu (Pašvaldības referendumu nodrošināšana), tostarp nodrošinot cilvēkresursus sistēmas ekspluatācijai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pielikuma 7. punkts, svītrojot vārdus “sadarbībā ar Centrālo vēlēšanu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11.03.2026. 13:44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konstatēts infrastruktūras izmaksu pieaugums, kas saistīts ar servertehnikas un datu centru infrastruktūras komponentu cenu pieauguma tendencēm tirgū, kā arī pieaugošo pieprasījumu pēc augstas veiktspējas skaitļošanas resursiem, vienlaikus norādot, ka tas ietekmē uzturēšanas izmaksas, bet vēršam uzmanību, ka pabeigtu projektu rezultātu uzturēšanas izmaksās var iekļaut tādas izmaksas, kas saistītas ar projekta ietvaros radīto rezultātu uzturēšanu un nav paredzamas izmaksas, kas saistītas jaunas infrastruktūras izveidi vai tās pilnveidošanu. Sniegtā informācija par cenu pieaugumiem liecina, ka tas attiecas uz infrastruktūras izveidi vai tās pilnveidošanu, attiecīgi no sniegtās informācijas nav skaidrs, kā tas saistīts ar uzturēšanas izmaksām. Lūdzam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 svītrojot informāciju par infrastruktūras izmaksu pieauguma tendencēm un to ietekmi uz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arī informācija par projekta rezultātu uzturēšanas izmaksām pēc projekta īstenošanas, tās nosakot atbilstoši Viedās administrācijas un reģionālās attīstības ministrijas izstrādātajām Valsts pārvaldes informācijas un komunikācijas tehnoloģiju izdevumu vērtēšanas vadlīnijām, ņemot vērā projekta ietvaros radīto risinājumu un infrastruktūras uzturēšanai nepieciešamās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saistībā ar norādīto informāciju par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norādīto  rīkojuma projekta uzturēšanas izmaksu ikgadējo apmēru, jo tas ir nesamērīgi augsts, proti, aprēķinot norādītās uzturēšanas izmaksas pret projekta kopējām izmaksām, 2027.gadam tās veidojas 26% apmērā, 2028.gadā 27% apmērā, 2029.gadā un turpmāk ik gadu 32% apmērā, kā arī norādīt aprēķinu noteiktajām uzturēšanas izmaksām, jo šobrīd norādītā pozīcija “Vēlēšanu platforma” nesniedz skaidrojumu pēc būtības. Papildus lūdzam papildināt 6.punktu ar informāciju, vai Viedās administrācijas un reģionālās attīstības ministrija (turpmāk – VARAM) un Iekšlietu ministrijas ietvaros ir izvērtētas iespējas projekta uzturēšanas izmaksas vismaz daļēji segt esošo budžeta līdzekļu ietvaros, ņemot vērā, ka valsts budžeta finansiālās iespējas ir un arī turpmāk būs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rīkojuma projekta uzturēšanas izmaksu apmēru turpmākajiem gadiem, kuriem šobrīd paredzēts 3 % inflācijas gada pieaugums. Norādām, ka valsts budžeta bāzes izdevumi netiek indeksēti atbilstoši inflācijai, attiecīgi arī uzturēšanas izmaksas turpmākajiem gadiem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uzturēšanas izmaksu finansēšanas avotiem, jo šobrīd tā nav skaidra, jo tiek norādīts, ka 44 % no nepieciešamā finansējuma tiks nodrošināti no projekta rezultātu uzturēšanai paredzētajiem finansējuma līdzekļiem pēc projekta noslēguma un 56 % no nepieciešamā finansējuma tiks nodrošināti no Eiropas Savienības Atveseļošanas un noturības mehānisma (turpmāk – AF) plāna 2. komponentes “Digitālā transformācija” 2.1. reformu un investīciju virziena “Valsts pārvaldes, tai skaitā pašvaldību, digitālā transformācija” investīcijas 2.1.3.1.i. “Datu pieejamība, koplietošana un analītika” projekta “Vēlēšanu procesu digitalizācija un automatizācija” (Nr. 2.1.3.1.i.0/1/24/I/VARAM/006) projekta uzturēšanas izdevumiem (apstiprināts ar Ministru kabineta (turpmāk – MK) 2024.gada 5.marta rīkojumu Nr. 168 “Par 2.1.3.1.i. investīcijas projekta "Vēlēšanu procesa digitalizācija un automatizācija" pases un centralizētās funkcijas vai koplietošanas pakalpojumu attīstības plāna apstiprināšanu”). Norādām, ka šajā projektā jānosaka uzturēšanas izmaksas tikai saistoši šim projektam un nav jādublē informācija par cita projekta rīkojumā norādītājām uzturēšanas izmaksām.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un salāgot 6.punktā norādīto ikgadējo uzturēšanas izmaksu apmēru, jo sākotnēji norādīts, ka tie veidos 859 490,52 euro ar PVN gadā, kas nesakrīt ar tālāk 6.punkta tabulā norādīto uzturēšanas izmaksu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precizēta informācija par projekta uzturēšanas izmaksām, pārskatot to apmēru un aprēķina pieeju atbilstoši Viedās administrācijas un reģionālās attīstības ministrijas izstrādātajām Valsts pārvaldes informācijas un komunikācijas tehnoloģiju izdevumu vērtēšanas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uzturēšanas izmaksu ikgadējais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informācija par uzturēšanas izmaksu indeksēšanu, piemērojot 3 % gada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informācija par uzturēšanas izmaksu finansēšanas avotiem, nedublējot cita projekta uzturēšanas izmaksu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un savstarpēji salāgota anotācijas 3. un 6. punktā norādītā informācija par uzturēšanas izmaksām un to sadalījumu pa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digitālās attīstības aģentūrai Vēlēšanu platformas darbības nodrošināšanai nepieciešamo uzturēšanas finansējumu, neatkarīgi no tās izveides finansēšanas avota,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uzturēšanas izmaksu un to finansējuma jautājums tiek noteikts rīkojuma projekta 4.punktā, vienlaikus finansējuma pieprasīšanai saistībā ar pabeigta projekta rezultātu uzturēšanas izmaksu segšanu ir jāievēro Likumā par budžetu un finanšu vadību noteiktais, kurā nav paredzēts, ka nepieciešamo finansējumu jānodrošina neatkarīgi no rezultātu izveides finansēšanas avota. Attiecīgi Finanšu ministrija neatbalsta protokollēmuma 3.punktu un lūdz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budžeta programma “Apropriācijas rezerve”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svītrots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projekta izmaksas ne vairāk kā 3 335 123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2 758 465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576 658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pārbaudīt sniegto informāciju attiecībā uz projektam piešķirto finansējumu. Vēršam uzmanību, ka iepriekšējā TAP skaņošanas iterācijā projektam paredzētais kopējais AF finansējums sastādīja 2 459 365 euro, tādējādi starpība ar šobrīd piedāvāto finansējumu </w:t>
            </w:r>
            <w:r w:rsidR="00000000" w:rsidRPr="00000000" w:rsidDel="00000000">
              <w:rPr>
                <w:rtl w:val="0"/>
              </w:rPr>
              <w:t xml:space="preserve">875 758 euro. Savukārt AF finansējums pirms tam sastādīja 2 038 465 euro, tādējādi starpība ar šobrīd piedāvāto finansējumu 720 000 euro, iepriekšējais versijā valsts budžeta finansējums bija 425 458 euro - starpība ar esošo versiju 151 200 euro. Tādējādi saliekot kopā AF finansējuma starpību 720 000 euro un valsts budžeta starpību rezultātā ir 871 200 euro, kas ir mazāk par 875 758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visā projekta dokumentācijā lietot vienādu informāciju attiecībā uz plānotajiem pārdalēm un projektiem, no kuriem finansējums tiek pārdalīts uz Pašvaldību vēlēšanu un referendumu informācijas sistēmas funkcionalitātes pilnveides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projekta pases un anotācijas informācija par projektam piešķirto finansējumu, nodrošinot vienotu un savstarpēji salāgotu informāciju visā projekta dokumentācijā par projekta kopējo finansējumu, Eiropas Savienības Atveseļošanas un noturības mehānisma finansējuma apmēru, valsts budžeta finansējumu pievienotās vērtības nodokļa izmaksu segšanai, kā arī finansējuma pārdalēm no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informācija par projektam papildus piešķirto finansējumu infrastruktūras nodrošināšanai un ar to saistītajām pievienotās vērtības nodokļa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projekta izmaksas ne vairāk kā 3 898 412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3 223 993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674 419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Pēc projekta pabeigšanas noteikt projekta rezultātu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uzturēšanas izmaksu apmēru, ņemot vērā iebildumu pie anotācijas 3.sadaļas. Atgādinām, ka arī budžeta programma “Apropriācijas rezerve”, no kuras saskaņā ar Likumā par budžetu un finanšu vadību noteikto, ir iespējams pieprasīt finansējumu pabeigtu projektu uzturēšanas izmaksām,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pārstrukturizēt 4.punktā sniegtās informācijas secību, no sākuma nosakot uzturēšanas izmaksu apmēru un tikai pēc tam nosakot, ka attiecīgās ministrijas finansējumu tām pieprasīs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rezultātu uzturēšanas izmaksu apmērs, pārskatot uzturēšanas izmaksu aprēķina pieeju un samazinot plānoto uzturēšanas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pārstrukturizēta rīkojuma projekta 4. punktā ietvertās informācijas secība, sākotnēji nosakot projekta rezultātu uzturēšanas izmaksu apmēru un pēc tam paredzot, ka nepieciešamais finansējums tiek pieprasīts normatīvajos aktos noteiktajā kārtībā saskaņā ar Likuma par budžetu un finanšu vadību 9.1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MK 2024. gada 24. jūlija rīkojumā Nr.627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plānots palielināt projekta "Pašvaldību vēlēšanu un referendumu IS funkcionalitātes pilnveide" finansējumu, t.sk. Vēlēšanu platformas risinājuma SKENIS funkcionalitātes papildinājumu izstrādei, kā arī plānots pagarināt projekta īstenošanas termiņu līdz 2026. gada 31. oktobrim projekta rezultātus papildinošo aktivitāšu īstenošanai, izmaiņas iespējamas tikai, ja ir pilnīgi sasniegti visi attiecīgās reformas rādītāji. Vienlaikus aicinām izvērtēt izmaiņu nepieciešamību VARAM saskaņotajā attīstības aktivitātes aprakstā saskaņā ar Ministru kabineta 2023.gada 4.jūlija noteikumiem Nr.368 "Informācijas sistēmu un to darbībai nepieciešamo informācijas un komunikācijas tehnoloģiju resursu un pakalpojumu attīstības aktivitāšu un likvidēšanas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un anotācija, svītrojot informāciju par Vēlēšanu platformas risinājuma SKENIS funkcionalitātes papildinājumu izstrādi. Papildu projektam piešķirtais finansējums paredzēts Vēlēšanu platformas darbības nodrošināšanai nepieciešamās infrastruktūras, mākoņdatošanas un saistīto pakalpojumu pilnveidošanai un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informācija par projekta īstenošanas termiņu, paredzot projekta īstenošanu līdz 2026. gada 31. oktobrim, lai nodrošinātu projektā paredzēto aktivitāšu pabeigšanu un projekta rezultātu pilnvērtīgu ieviešanu. Projekta grozījumi neietekmē sākotnēji noteikto reformas un investīcijas mērķu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veiktos precizējumus, secināts, ka izmaiņas VARAM saskaņotajā attīstības aktivitātes aprakstā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precizēt rīkojuma projekta 1.pielikuma (projekta pase) 7. punktā “Izmaksu/ieguvumu analīze, tai skaitā ietekme uz pārvaldes darbinieku skaitu”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 pielikuma 7. sadaļā “Izmaksu/ieguvumu analīze, tai skaitā ietekme uz pārvaldes darbinieku skaitu” ietvertā informācija, pārskatot projekta rezultātu uzturēšanas izmaksu apmēru un aktualizējot informāciju par projekta ekonomisko ieguvumu un uzturēšanas izmaksām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izmaksu/ieguvumu analīzes svītrota informācija par uzturēšanas izmaksu ikgadēju indeksāciju un precizēta informācija par projekta rezultātu uzturēšanas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precizēto rīkojuma projekta 1.pielikuma (projekta pase) joprojām ir konstatējams, ka rīkojuma projekta 1.pielikuma (projekta pases) 4.sadaļā norādītais maksimālais apmērs izmaksu veidiem kopā pārsniedz projekta īstenošanai paredzēto finansējumu. Zem 4.sadaļas tabulas ir sniegta piebilde, ka norādītais apmērs ir iespējams, ja citā aktivitātē būs samazinājums, kas bija svarīga norāde, kad sākotnēji apstiprināja projekta ideju, bet ievērojot, ka projekts ir īstenošanā, lūdzam atkārtoti izvērtēt, vai maksimālo apmēru nosacījumu noteikšana ir aktuāla. Izziņā sniegts skaidrojums, ka maksimālo apmēru saglabāšana nodrošina nepieciešamo elastību projekta īstenošanā, ļaujot operatīvi pārdalīt līdzekļus starp aktivitātēm bez atkārtotu grozījumu veikšanas rīkojumā, vienlaikus ievērojot kopējo projekta finansējuma limitu, tomēr norādām, ka projektā ir tikai 2 aktivitātes un atkāroti uzsveram, ka projekts ir īstenošanā, attiecīgi izmaksām starp aktivitātēm jābūt jau zināmām, tai skaitā tam, kā tās konkrēti iekļaujas projekta apstiprinātā budžeta ietvaros.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sadaļā saglabāta pieeja, nosakot aktivitāšu izmaksām maksimālos apmērus, vienlaikus paredzot, ka projekta īstenošanas laikā netiek pārsniegts projektam kopumā 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saglabāta, ņemot vērā projekta ieviešanas specifiku un savstarpēji cieši saistītās aktivitātes, kuru īstenošanas gaitā var rasties nepieciešamība precizēt finansējuma sadalījumu starp aktivitātēm, vienlaikus nepārsniedzot projektam kopumā piešķirto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ietvaros tiek īstenotas savstarpēji cieši saistītas aktivitātes, kuru ieviešanas gaitā var rasties nepieciešamība operatīvi veikt nelielas finansējuma pārdales starp aktivitātēm, nepārsniedzot projektam apstiprināto kopējo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pieeja ļauj nodrošināt efektīvu projekta ieviešanu un izvairīties no nepieciešamības veikt atkārtotus Ministru kabineta rīkojuma grozījumus nebūtisku finansējuma pārdalījumu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precizēt rīkojuma projekta 1.pielikuma (projekta plāns) 8. punktā “ Pakalpojuma sniegšanas uzsākšanai vai izvēršanai nepieciešamā papildu valsts budžeta finansējuma apmērs un pamatojums, ņemot vērā arī ieguvumus un izmaksas”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centralizētas funkcijas vai koplietošanas pakalpojumu attīstības plāns ir rīkojuma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rīkojuma projekta 2. pielikuma 8. sadaļā “Pakalpojuma sniegšanas uzsākšanai vai izvēršanai nepieciešamā papildu valsts budžeta finansējuma apmērs un pamatojums, ņemot vērā arī ieguvumus un izmaksas” ietvertā informācija, pārskatot projekta rezultātu uzturēšanas izmaksu apmēru, aktualizējot informāciju par projekta rezultātu uzturēšanai nepieciešamo finansējumu un svītrojot informāciju par uzturēšanas izmaksu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informācija par uzturēšanas izmaksu aprēķina pieeju, norādot, ka programmatūras un infrastruktūras uzturēšanas izmaksas aprēķinātas atbilstoši Viedās administrācijas un reģionālās attīstības ministrijas izstrādātajām Valsts pārvaldes informācijas un komunikācijas tehnoloģiju izdevumu vērtēšanas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 pielikuma 5. punktu, svītrojot no šī teksta "Pilnveidotais elektroniskais tiešsaistes vēlētāju reģistrs (ETVR)  - Vēlētāju reģistra informācijas sistēmas modulis, kas nodrošina vēlēšanu procedūras laikā veikt atzīmi vēlētāju sarakstā par vēlētāja dalību vēlēšanās: viens vēlētājs - viena balss" vārdus “Vēlētāju reģistra informācijas sistēmas modulis”, jo ETVR ir VDAA pārziņā esošs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pielikuma 5. punktā ietvertais elektroniskā tiešsaistes vēlētāju reģistra (ETVR) apraksts, svītrojot vārdus “Vēlētāju reģistra informācijas sistēmas modulis”.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rīkojuma projektā un ar to saistītajos dokumentos, ka saistītā projekta (PMLP aktivitātes) izpildes termiņš ir līdz 2026.gada 31.oktobrim un iekļaut projektā jaunu aktivitāti – ziņu sniegšana kandidātu datu pārbaude. . Projekta īstenošanas termiņa pagarināšana līdz 2026. gada 31. oktobrim ir nepieciešama projekta rezultātu papildinošo aktivitāšu īstenošanai. Savukārt projektā sākotnēji definēto rezultātu sasniegšana tiks nodrošināta sākotnēji noteiktajā termiņā – līdz 2026. gada 31. 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sadaļā un projekta pases 6. sadaļā ietvertā informācija, nosakot, ka projekta īstenošanas termiņš tiek pagarināts līdz 2026. gada 31. oktobrim un termiņa pagarinājums attiecināms arī uz PMLP īstenoto papildinošo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ka projekta termiņa pagarinājums paredzēts projekta rezultātus papildinošu aktivitāšu īstenošanai, tai skaitā pilnveidojumiem ziņu sniegšanai kandidātu datu pārbaudei, savukārt projektā sākotnēji definēto rezultātu sasniegšana tiek nodrošināta līdz 2026.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punktu, norādot, ka PMLP VR/FPRIS pilnveidošanas darbu izstrādes termiņš projektā šobrīd plānots nevis 2026. gada aprīļa beigas, bet  2026.gada 31.maijs.  Attiecīgi ir nepieciešams arī noteikt, ka drošības un veiktspējas auditu Vēlētāju reģistrā veiktajām izmaiņām būs iespējams uzsākt tikai pēc izmaiņu notestēšanas  PMLP pusē, t.i.,  pēc 2026. gada 31. maija. Papildus ir nepieciešams norādīt informāciju par jaunu aktivitāti – ziņu sniegšana kandidātu datu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sadaļā ietvertā informācija, norādot, ka PMLP VR/FPRIS pilnveidošanas darbu izstrādes termiņš šobrīd plānots 2026. gada maija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informāciju, ka projekta termiņa pagarinājuma ietvaros PMLP īstenos papildinošus pilnveidojumus ziņu sniegšanai kandidātu datu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drošības un veiktspējas auditu veikšanas termiņiem anotācijā netiek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1.6. sadaļa paredz, ka valsts akciju sabiedrība “Latvijas Valsts radio un televīzijas centrs” nodrošinās projektā izveidoto informācijas un komunikācijas tehnoloģiju risinājumu uzturēšanu un sistēmu tehnisko darbību, aicinām izvērtēt nepieciešamību to noteikt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kāpēc Viedās administrācijas un reģionālās attīstības ministrija tiek svītrota no projekta sadarbības partneru uzskaitījuma.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nosakot valsts akciju sabiedrību “Latvijas Valsts radio un televīzijas centrs” kā projekta sadarbības partneri infrastruktūras, mākoņdatošanas un saistīto pakalpojumu nodrošināšanas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sadaļā precizēta informācija par projekta sadarbības partneriem, skaidrojot, ka Viedās administrācijas un reģionālās attīstības ministrija netiek noteikta kā projekta sadarbības partneris, jo vēlēšanu organizēšana un norise neietilpst ministrijas kompetencē, savukārt ministrija savas kompetences ietvaros nodrošina atbalstu projekta īstenošanai un ar projektu saistīto normatīvo aktu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 punktā norādīto, tostarp Viedās administrācijas un reģionālās attīstības ministrijas sniegto skaidrojumu par to, ka attiecīgais priekšlikums ir ņemts vērā (lai gan faktiski precizējumi nav veikti), atkārtoti lūdzam precizēt anotācijas 1.6. sadaļā minēto, kas šobrīd paredz, ka </w:t>
            </w:r>
            <w:r w:rsidR="00000000" w:rsidRPr="00000000" w:rsidDel="00000000">
              <w:rPr>
                <w:i w:val="1"/>
                <w:rtl w:val="0"/>
              </w:rPr>
              <w:t xml:space="preserve">ar rīkojuma projektu paredzētās izmaiņas neietekmē investīcijas mērķi, darbības veidu vai īstenošanas nosacījumus un netraucē projekta sākotnējo mērķu sasniegšanu, </w:t>
            </w:r>
            <w:r w:rsidR="00000000" w:rsidRPr="00000000" w:rsidDel="00000000">
              <w:rPr>
                <w:i w:val="1"/>
                <w:u w:val="single"/>
                <w:rtl w:val="0"/>
              </w:rPr>
              <w:t xml:space="preserve">līdz ar to</w:t>
            </w:r>
            <w:r w:rsidR="00000000" w:rsidRPr="00000000" w:rsidDel="00000000">
              <w:rPr>
                <w:i w:val="1"/>
                <w:rtl w:val="0"/>
              </w:rPr>
              <w:t xml:space="preserve"> grozījumi vienošanās par investīciju projekta īstenošanu netiek paredzēti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1.6. sadaļā ietvertā informācija, skaidrojot, ka ar rīkojuma projektu paredzētās izmaiņas neietekmē investīcijas mērķi, darbības veidu vai būtiskos īstenošanas nosacījumus un netraucē projekta sākotnējo mērķu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ka, ņemot vērā projekta finansējuma un īstenošanas termiņa izmaiņas, tiks veikti attiecīgi grozījumi vienošanās par investīciju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Pēc projekta pabeigšanas noteikt projekta rezultātu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 Ministru kabineta rīkojuma 4. punkta (atkārtotajā saskaņošanā nodotajā redakcijā) viennozīmīgi izriet, kas domāts ar nepieciešamo finansējumu (sk. sal. iepriekšējā saskaņošanā nodoto punkta redakciju). Nepieciešamības gadījumā aicinām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4. punkta redakcija, pārstrukturizējot tajā ietvertās informācijas secību un viennozīmīgi norādot, ka normatīvajos aktos noteiktajā kārtībā tiek pieprasīts finansējums projekta rezultātu uzturēšanas izmaksu segšanai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30.01.2026. 11:23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papildināta ar norādi, ka </w:t>
            </w:r>
            <w:r w:rsidR="00000000" w:rsidRPr="00000000" w:rsidDel="00000000">
              <w:rPr>
                <w:i w:val="1"/>
                <w:rtl w:val="0"/>
              </w:rPr>
              <w:t xml:space="preserve">ar rīkojuma projektu paredzētās izmaiņas neietekmē investīcijas mērķi, darbības veidu vai īstenošanas nosacījumus un netraucē projekta sākotnējo mērķu sasniegšanu, </w:t>
            </w:r>
            <w:r w:rsidR="00000000" w:rsidRPr="00000000" w:rsidDel="00000000">
              <w:rPr>
                <w:i w:val="1"/>
                <w:u w:val="single"/>
                <w:rtl w:val="0"/>
              </w:rPr>
              <w:t xml:space="preserve">līdz ar to</w:t>
            </w:r>
            <w:r w:rsidR="00000000" w:rsidRPr="00000000" w:rsidDel="00000000">
              <w:rPr>
                <w:i w:val="1"/>
                <w:rtl w:val="0"/>
              </w:rPr>
              <w:t xml:space="preserve"> grozījumi vienošanās par investīciju projekta īstenošanu netiek paredzēti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vienošanās par investīciju projekta īstenošanu tiek veikti ne tikai gadījumā, ja ar normatīvā akta projektu paredzētās izmaiņas ietekmē investīcijas mērķi, darbības veidu vai īstenošanas nosacījumus un traucē projekta sākotnējo mērķu sasniegšanu, bet arī jebkurā citā gadījumā, kad izmaiņas normatīvajā aktā skar arī vienošanās nosacījumus. Aicinām pārskatīt un precizēt minēto informāciju anotācijas 1.6.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ir precizēta, svītrojot iepriekšējo formulējumu, ka grozījumi vienošanās par investīciju projekta īstenošanu netiek paredzēti, un papildinot to ar norādi, ka, ņemot vērā projekta finansējuma apmēra precizēšanu, pēc rīkojuma grozījumu apstiprināšanas tiks veikti attiecīgi grozījumi vienošanās par investīciju projekta īstenošanu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norādītos gadus un tiem paredzēto finansējumu, ņemot vērā, ka kārtējais gads šobrīd jau ir 2026.gads, nevis 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2026.gadam, kad tas tiks norādīts kā kārtējais gads, ailē “saskaņā ar valsts budžetu kārtējam gadam” ir jāaizpilda arī 2.1.apakšpunkts, savukārt 2026.gadam ailē “izmaiņas kārtējā gadā, salīdzinot ar valsts budžetu kārtējam gadam” jānorāda izmaiņas projekta finansējumā, kā arī jāiekļauj finansējumu uzturēšanas izmaksām 2026.gada 7 mēnešiem, ievērojot, ka to varēs pieprasīt tikai pēc projekta pabeigšanas. Vienlaikus uzturēšanas izmaksas turpmākajiem gadiem jānorāda ailē “izmaiņas, salīdzinot ar vidēja termiņa budžeta ietvaru” ne tikai 2027.gadam, bet arī 2028. un 2029.gadam. Papildus lūdzam informāciju par kopējām projekta izmaksām un to sadalījumu pa gadiem, iekļaujot arī 2025.gada izpildi, norādīt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Precizēta anotācijas 3. sadaļa, norādot 2026. gadu kā kārtējo gadu un attiecīgi aizpildot ailes “saskaņā ar valsts budžetu kārtējam gadam” un “izmaiņas kārtējā gadā, salīdzinot ar valsts budžetu kārtējam gadam”. Tabulā papildus norādītas projekta rezultātu uzturēšanas izmaksas turpmākajiem gadiem ailē “izmaiņas, salīdzinot ar vidēja termiņa budžeta ietvaru” 2027., 2028. un 2029. gadam. Vienlaikus anotācijas 3. sadaļas 6. punktā papildināta informācija par projekta kopējām izmaksām un to sadalījumu pa gadiem, iekļaujot arī 2025. gada faktisko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 un projekta izmaksas ne vairāk kā 2 459 365</w:t>
            </w:r>
            <w:r w:rsidR="00000000" w:rsidRPr="00000000" w:rsidDel="00000000">
              <w:rPr>
                <w:i w:val="1"/>
                <w:rtl w:val="0"/>
              </w:rPr>
              <w:t xml:space="preserve"> euro</w:t>
            </w:r>
            <w:r w:rsidR="00000000" w:rsidRPr="00000000" w:rsidDel="00000000">
              <w:rPr>
                <w:rtl w:val="0"/>
              </w:rPr>
              <w:t xml:space="preserve"> apmērā, tai skaitā Eiropas Savienības Atveseļošanas un noturības mehānisma finansējumu investīcijai 2 038 465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425 458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2.punktā, ar kuru tiek grozīts rīkojuma 1.punkts, precizēt projekta izmaksu kopējo summu, jo tā šobrīd neveido Atveseļošanas un noturības mehānisma un valsts budžeta 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koriģējot projekta kopējo izmaksu summu, lai tā atbilstu Atveseļošanas un noturības mehānisma finansējuma un valsts budžeta finansējuma kopsummai. Rīkojumā projekta kopējās izmaksas precizētas uz 2 463 923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projekta izmaksas ne vairāk kā 3 898 412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3 223 993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674 419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1.pielikuma (projekta pases) 4.sadaļā norādītais maksimālais apmērs izmaksu veidiem kopā pārsniedz projekta īstenošanai paredzēto finansējumu. Zem 4.sadaļas tabulas ir sniegta piebilde, ka norādītais apmērs ir iespējams, ja citā aktivitātē būs samazinājums, kas bija svarīga norāde, kad sākotnēji apstiprināja projekta ideju, bet ievērojot, ka projekts ir īstenošanā, lūdzam atkārtoti izvērtēt, vai maksimālo apmēru nosacījumu noteikšana ir aktuāla, jo pēc būtības īstenošanā esošam projektam jau būtu jābūt zināmām visu projekta aktivitāšu izmaksām un kā tās konkrēti iekļaujas projekta apstiprinātā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saskaitot 4. sadaļā norādītos maksimālos izmaksu apmērus, tie var pārsniegt projekta kopējo finansējumu, taču projekta pasē ir skaidri noteikta piebilde, ka maksimālais apmērs ir piemērojams tikai gadījumā, ja citā projekta izmaksu pozīcijā rodas ietaupījums un netiek pārsniegts projektam apstiprinātais kopējais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Maksimālo apmēru saglabāšana nodrošina nepieciešamo elastību projekta īstenošanā, ļaujot operatīvi pārdalīt līdzekļus starp aktivitātēm bez atkārtotu grozījumu veikšanas rīkojumā, vienlaikus ievērojot kopējo projekta finansējuma limitu.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26.11.2025. 09:41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subjektu loku. Rīkojuma ietvaros pilnveidotais tehniskais risinājums skars personas, kurām saskaņā ar Vietējo pašvaldību referendumu likumu ir tiesības balsot izsludinātajā vietējās pašvaldības referendumā.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Anotācijā precizēts subjektu loks, nosakot, ka projekta ietekme attiecas uz Latvijas un Eiropas Savienības pilsoņiem, kuri atbilstoši Vietējo pašvaldību referendumu likumā un citos vēlēšanu procesu regulējošos normatīvajos aktos noteiktajiem kritērijiem ir tiesīgi piedalīties attiecīgajos vēlēšanu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1. pielikumā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w:t>
            </w:r>
            <w:r w:rsidR="00000000" w:rsidRPr="00000000" w:rsidDel="00000000">
              <w:rPr>
                <w:rtl w:val="0"/>
              </w:rPr>
              <w:t xml:space="preserve"> 1. pielikuma 3. tabulas 3.2. punktu, norādot, ka PMLP VR/FPRIS tehnisko risinājumu ir nepieciešams pilnveidot, lai informāciju par Zemesgrāmatā reģistrētajiem datiem par nekustamo īpašumu tiesībām tiktu saņemtas tiešsaistē. Šobrīd norādītā informācija šajā punktā neatbilst patiesībai, jo Vēlētāju reģistra likums paredz, ka vietējo pašvaldību referendumu nodrošināšanai Tiesu administrācija sniedz datus un PMLP nodrošina šo datu iekļaušanu velētāju sarakstā un vēlētāju saraksta nodošanu ETVR. Tādējādi, PMLP var nodrošināt atbilstošu datu nodošanu ETVR;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1. pielikuma 3. tabulas 3.3.2. punktu. Norādāms, ka arī šobrīd esošais tehniskais risinājums pašvaldību referendumos iedzīvotājiem ļauj piedalīties, balstoties uz datiem par tiesībām uz nekustamo īpašumu, kas ir ierakstīti Zemesgrāmatā. Lūgums precizēt rīkojuma grozījumu ieguvumus atbilstoši faktiskai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1. pielikuma 1.2. apakšpunktā “Projekta īstenošanas partneri” precizēts ministrijas nosaukums, aizstājot iepriekš lietoto nosaukumu ar Viedās administrācijas un reģionālās attīstības ministrija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1. pielikuma 3. tabulas 3.2. punktā precizēta redakcija, norādot, ka PMLP VR/FPRIS tehniskais risinājums ir pilnveidojams, lai nodrošinātu Zemesgrāmatā reģistrēto datu par nekustamo īpašumu tiesībām saņemšanu tiešsaistē, vienlaikus korekti atspoguļojot Tiesu administrācijas un PMLP lomu sadali atbilstoši Vēlētāju reģistra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1. pielikuma 3. tabulas 3.3.2. punkts ir precizēts, definējot projekta ieguvumu kā tehniska risinājuma izstrādi Zemesgrāmatā reģistrēto datu par nekustamo īpašumu tiesībām tiešsaistes saņemšanai, apstrādei un nodošanai ETVR, tādējādi nodrošinot atbilstību faktiskajai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Izvērtēt</w:t>
            </w:r>
            <w:r w:rsidR="00000000" w:rsidRPr="00000000" w:rsidDel="00000000">
              <w:rPr>
                <w:rtl w:val="0"/>
              </w:rPr>
              <w:t xml:space="preserve">, vai 2. pielikuma sadaļā “5. Pakalpojuma sniegšanu nodrošinošais IKT risinājums” norādītā informācija “Referendumu informācijas sistēma” ir korekta. Norādāms, ka iepriekš dokumentos šāda informācijas sistēma netiek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w:t>
            </w:r>
            <w:r w:rsidR="00000000" w:rsidRPr="00000000" w:rsidDel="00000000">
              <w:rPr>
                <w:rtl w:val="0"/>
              </w:rPr>
              <w:t xml:space="preserve">2. pielikuma sadaļā “5. Pakalpojuma sniegšanu nodrošinošais IKT risinājums” norādīto informāciju par Vēlētāju reģistru, norādot, ka Vēlētāju reģistrs nodrošina arī to vēlētāju uzskaiti, kuriem ir tiesības balsot saskaņā ar Vietējo pašvaldību referendumu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w:t>
            </w:r>
            <w:r w:rsidR="00000000" w:rsidRPr="00000000" w:rsidDel="00000000">
              <w:rPr>
                <w:rtl w:val="0"/>
              </w:rPr>
              <w:t xml:space="preserve">2. pielikuma sadaļā “5. Pakalpojuma sniegšanu nodrošinošais IKT risinājums” norādīto informāciju par Fizisko personu reģistru, norādot, ka Fizisko personu reģistrs nodrošina vienotu fizisku personu uzskaiti Latvijas Republikā. Šāds precizējums ir nepieciešams, lai būtu korekti norādīts Fizisko personu reģistra darbības mērķis, kas noteikts Fizisko personu reģistra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2. pielikuma sadaļā “5. Pakalpojuma sniegšanu nodrošinošais IKT risinājums” lietotais termins “Referendumu informācijas sistēma” ir aizstāts ar terminu “balsošanas sistēma”, nodrošinot terminoloģijas atbilstību Ministru kabineta noteikumu Nr. 471 15. panta trešajā daļā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2. pielikuma sadaļā “5. Pakalpojuma sniegšanu nodrošinošais IKT risinājums” precizēta informācija par Vēlētāju reģistru, papildinot to ar norādi, ka Vēlētāju reģistrs nodrošina arī to personu uzskaiti, kurām saskaņā ar Vietējo pašvaldību referendumu likumu ir tiesības balsot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ir ņemts vērā. 2. pielikuma sadaļā “5. Pakalpojuma sniegšanu nodrošinošais IKT risinājums” precizēta informācija par Fizisko personu reģistru, norādot, ka Fizisko personu reģistrs nodrošina vienotu fizisku personu uzskaiti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iecerēts grozīt Ministru kabineta 2024. gada 24. jūlija rīkojuma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(turpmāk - rīkojums) 1. un 2. pielikumu, aicinām rīkojuma projektam pievienot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13.1.4. apakšpunktā minēto saskaņojumu un apliecinājumus, vai arī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Ministru kabineta noteikumu Nr. 435 13.1.4. apakšpunktā minēto saskaņojumu un apliecinājumu pievienošana rīkojuma projektam nav nepieciešama, jo ar grozījumiem netiek mainīts investīcijas saturs, mērķis vai atbalstāmās darbības, bet tiek veikti tehniski un precizējoši grozījumi rīkojuma Nr. 627 1. un 2.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rīkojuma projektu plānotās izmaiņas, tiks arī veikti grozījumi vienošanās par investīciju projekta īstenošanu, un vai tie ir būtiski,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Anotācijas 1.6. sadaļa “Cita informācija” ir papildināta ar skaidrojumu, ka ar rīkojuma projektu paredzētās izmaiņas neietekmē investīcijas mērķi, darbības veidu vai īstenošanas nosacījumus un netraucē projekta sākotnējo mērķu sasniegšanu, līdz ar to grozījumi vienošanās par investīciju projekta īstenošanu netiek paredzēti.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tiek pagarināti rīkojuma projekta 1. pielikuma (projekta pases) 5.1. punkta 2. un 3. apakšpunktā norādītie termiņi ieviešanai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Anotācijas 1.3. sadaļas “Risinājuma apraksts” daļā papildināts skaidrojums par projekta pases 5.1. punkta 2. un 3. apakšpunktā norādīto ieviešanas termiņu precizēšanu, norādot, ka ETVR un Vēlēšanu platformas ieviešana produkcijā ir atkarīga no PMLP VR/FPRIS pilnveidošanas darbu pabeigšanas, kuru izstrādes termiņš šobrīd plānots 2026. gada aprīļa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nelietot vārdu "neapguve", aizvietojot to ar vārdu salikumu "nav investēts" vai "nav ieguldīts" (attiecīgā locījumā) un atbilstoši precizējot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Grozījumu projekta anotācijas 1.3. sadaļā “Pašreizējā situācija, problēmas un risinājumi” apakšsadaļā “Problēmas apraksts” vārds “neapguve” aizstāts ar vārdu salikumu “nav ieguldīta” personāla izmaksu kontekstā, savukārt apakšsadaļā “Risinājuma apraksts” vārds “neapguve” aizstāts ar vārdu salikumu “nav investēti”, precizējot līdzekļu pārvirzi starp projekta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rezultātu uzturēšanas izmaksas 2026., 2027. un 2028.gadam norādīt ailēs “izmaiņas, salīdzinot ar vidēja termiņa budžeta ietvaru” 2.1.apakšpunktā un attiecīgi 3.1. apakšpunktā, nevis ailē “saskaņā ar vidēja termiņa budžeta ietvaru”, jo projekta rezultātu uzturēšanai plānotais finansējums nav vēl ieplānots vidēja termiņa budžetā, ievērojot, ka to var pieprasīt tikai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ailēs “izmaiņas kārtējā gadā, salīdzinot ar valsts budžetu kārtējam gadam” un “izmaiņas, salīdzinot ar vidēja termiņa budžeta ietvaru” precizēt 5.1.apakšpunktā norādīto informāciju atbilstoši 3.1.apakšpunktā norādītajam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svītrot 2. rindkopu, jo Ministru kabineta 2024. gada 24. jūlija rīkojuma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(turpmāk – rīkojums Nr.627) 4.punktā jau ir noteikta kārtība, kādā tiks pieprasīts finansējums projekta rezultātu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 sadaļā “Tiesību akta projekta ietekme uz valsts budžetu un pašvaldību budžetiem” projekta rezultātu uzturēšanas izmaksas 2026., 2027. un 2028. gadam 2.1. apakšpunktā “Valsts pamatbudžets” manuāli precizētas, pārvietojot ailē “Saskaņā ar vidēja termiņa budžeta ietvaru” norādīto summu uz aili “Izmaiņas, salīdzinot ar vidēja termiņa budžeta ietvaru”, ņemot vērā, ka minētais finansējums vidēja termiņa budžetā vēl nav ieplānots.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3.1. apakšpunktā “Valsts pamatbudžets” atsevišķas manuālas izmaiņas netika veiktas, jo attiecīgās summas nomainījās automātiski, ņemot vērā veiktās izmaiņas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ir ņemts vērā. Anotācijas 3. sadaļā ailēs “izmaiņas kārtējā gadā, salīdzinot ar valsts budžetu kārtējam gadam” un “izmaiņas, salīdzinot ar vidēja termiņa budžeta ietvaru” precizēta 5.1. apakšpunktā “Valsts pamatbudžets” norādītā informācija, nodrošinot tās atbilstību 3.1. apakšpunktā “Valsts pamatbudžets” norādītajiem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ir ņemts vērā. Anotācijas sadaļā “Cita informācija” svītrota otrā rindkopa, ņemot vērā, ka rīkojuma Nr. 627 4. punktā jau ir noteikta kārtība, kādā tiks pieprasīts finansējums projekta rezultātu uzturēšanas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Ministru kabineta 2024. gada 24. jūlija rīkojumā Nr. 627 tiek paplašināts pilnveidojamo funkcionalitāšu tvērums, aicinām izvērtēt izmaiņu nepieciešamību VARAM saskaņotajā attīstības aktivitātes aprakstā, VARAM iesniedzot Ministru kabineta 04.07.2023 noteikumu 368 “Informācijas sistēmu un to darbībai nepieciešamo informācijas un komunikācijas tehnoloģiju resursu un pakalpojumu attīstības aktivitāšu un likvidēšanas uzraudzības kārtība”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Rīkojuma projektā paredzētās izmaiņas neparedz jaunas attīstības aktivitātes uzsākšanu vai būtiskas izmaiņas tās mērķī, bet ietver jau saskaņotas attīstības aktivitātes ietvaros īstenojamu esošo risinājumu pilnveidi, tādēļ atbilstoši Ministru kabineta 2023. gada 4. jūlija noteikumiem Nr. 368 papildu attīstības aktivitātes apraksta iesniegšana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 un projekta izmaksas ne vairāk kā 2 459 365</w:t>
            </w:r>
            <w:r w:rsidR="00000000" w:rsidRPr="00000000" w:rsidDel="00000000">
              <w:rPr>
                <w:i w:val="1"/>
                <w:rtl w:val="0"/>
              </w:rPr>
              <w:t xml:space="preserve"> euro</w:t>
            </w:r>
            <w:r w:rsidR="00000000" w:rsidRPr="00000000" w:rsidDel="00000000">
              <w:rPr>
                <w:rtl w:val="0"/>
              </w:rPr>
              <w:t xml:space="preserve"> apmērā, tai skaitā Eiropas Savienības Atveseļošanas un noturības mehānisma finansējumu investīcijai 2 038 465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420 900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anotācijā minēto, ka atbilstoši Digitālās modernizācijas tematiskā komitejas 2025. gada 25. marta sēdes protokola Nr.1 4. § 2.1.4 apakšpunktam Atveseļošanas un noturības mehānisma plāna 2.1. reformu un investīciju virzienu dažos projektos identificētu ietaupījumu dēļ projektam Nr. 2.1.2.1.i.0/2/24/I/CFLA/005 “Pašvaldību vēlēšanu un referendumu IS funkcionalitātes pilnveide” (turpmāk – Projekts) tiek piešķirts papildu finansējums 550 000 euro ar pievienotās vērtības nodokli (turpmāk – PVN) apjomā, bet rīkojuma Nr. 627 1.punkta plānotajā redakcijā [AR1] finansējuma palielinājums projektam ir 566 405 euro, lūdzam anotāciju papildināt ar informāciju ar pamatojumu papildus 16 405 euro pārdalei un finansējuma avotu vai precizēt šo punktu atbilstoši anotācijā minētajam papildus piešķiramajam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paredzēts papildu finansējums 550 000 euro apmērā, tai skaitā Eiropas Savienības Atveseļošanas un noturības mehānisma finansējums 454 545 euro apmērā un valsts budžeta finansējums pievienotās vērtības nodokļa segšanai 95 455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punktā </w:t>
            </w:r>
            <w:r w:rsidR="00000000" w:rsidRPr="00000000" w:rsidDel="00000000">
              <w:rPr>
                <w:i w:val="1"/>
                <w:rtl w:val="0"/>
              </w:rPr>
              <w:t xml:space="preserve">“Detalizēts ieņēmumu un izdevumu aprēķins (ja nepieciešams, detalizētu ieņēmumu un izdevumu aprēķinu var pievienot anotācijas (ex-ante) pielikumā)”</w:t>
            </w:r>
            <w:r w:rsidR="00000000" w:rsidRPr="00000000" w:rsidDel="00000000">
              <w:rPr>
                <w:rtl w:val="0"/>
              </w:rPr>
              <w:t xml:space="preserve"> ir sniegta informācija par pamatojumu papildu 16 405 euro pārdalei un šī finansējuma avotu. Tajā skaidrots, ka projekta īstenošanas gaitā daļa no plānotajām personāla izmaksām 78 118 euro apmērā nav ieguldīta, un minētos līdzekļus paredzēts novirzīt drošības stiprināšanas pasākumiem, kuru īstenošanai ir piemērojams pievienotās vērtības nodoklis. Līdz ar to projekta īstenošanai papildus nepieciešams valsts budžeta finansējums 16 405 euro apmērā PVN segšanai, kas veido starpību starp anotācijā norādīto papildu finansējumu un rīkojuma Nr. 627 1. punktā noteikto projekta finansējuma palielinājumu.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projekta izmaksas ne vairāk kā 3 898 412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3 223 993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674 419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 finansējuma saņēmējs tiek mainīts no Valsts reģionālās attīstības aģentūras uz Valsts digitālās attīstības aģentūru, ņemot vērā, ka, pamatojoties uz Ministru kabineta 2024. gada 20. augusta rīkojumu Nr. 689 "Par Valsts reģionālās attīstības aģentūras reorganizāciju", ar 2024. gada 1. septembri reorganizēta Valsts reģionālās attīstības aģentūra, un tās nosaukums ir mainīts uz Valsts digitālās attīstības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“Mērķis” veikti redakcionāli precizējumi, saīsinot aprakstu par tehniskajiem labojumiem un norādot, ka MK rīkojuma Nr. 627 1. un 2. pielikumā ir veikti precizējumi, tostarp finansējuma saņēmēja nosaukuma aktualizēšana, atbilstoši Ministru kabineta 2024. gada 20. augusta rīkojumam Nr. 689.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1.pielikuma (projekta pases) 4.3.1.-4.3.3. apakšpunktā norādīto izmaksu indikatīvo apmēru bez PVN, jo, saskaitot to kopā, neveidojas aktuālais plānotais Atveseļošanas un noturības mehānisma plāna finansējums 2 038 465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izskatīts. Precizējumi 1. pielikuma (projekta pases) 4.3.1.–4.3.3. apakšpunktā norādītajiem izmaksu indikatīvajiem apmēriem bez PVN netiek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izmantotā izmaksu aprēķinu metodoloģija paredz, ka katrai aktivitātei tiek noteikts indikatīvais un maksimālais izmaksu apmērs, savukārt kopējais projekta finansējums nepārsniedz Atveseļošanas un noturības mehānisma plānā noteikto finansējuma apjomu 2 038 465 euro. Maksimālie apmēri ir noteikti, ņemot vērā indikatīvo izmaksu apjomu un minimāli nepieciešamo finansējumu sadarbības partnerim (PMLP), nodrošinot projekta mērķu sasniegšanu arī gadījumā, ja kādā no aktivitātēm rodas līdzekļu ekonomija.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izvēlēta, lai nodrošinātu elastību projekta īstenošanā un novērstu nepieciešamību veikt grozījumus projekta pasē gadījumos, kad projekta īstenošanas gaitā mainās faktiskā izmaksu struktūra atsevišķu aktivitāšu ietvaros, vienlaikus nepārsniedzot projektam piešķirto kopējo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administrācijas un reģionālās attīstības ministriju 1.pielikuma projekta (projekta pases) 6. punktā (Projekta pārvaldības un īstenošanas kapacitāte) izvērtēt nepieciešamību aktualizēt projekta īstenošanas laiku, ņemot vērā anotācijā sniegto informāciju, par projekta faktisko uzsākšanu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Izvērtējot anotācijā sniegto informāciju par projekta faktisko uzsākšanu 2025. gadā, 1. pielikuma 6. punktā “Projekta pārvaldības un īstenošanas kapacitāte” ir precizēts projekta īstenošanas laiks, nodrošinot projekta pases informācijas atbilstību faktiskajai projekta uzsākšanas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administrācijas un reģionālās attīstības ministriju attiecībā uz rīkojuma projekta 2.pielikuma 3. punktā (Pakalpojuma rādītāji (pakalpojuma līmeņa vienošanās līmeņi (SLA)))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skaidrot, vai elektroniskās tiešsaistes vēlētāju reģistra (ETVR) gadījumā pakalpojuma pieprasītāja atkārtota pieprasījuma atjaunošanas un datņu pievienošanas plānotā vērtība &gt;90% ir pietiekoša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Informējam, ka atbilstoši informatīvajam ziņojumam </w:t>
            </w:r>
            <w:r w:rsidR="00000000" w:rsidRPr="00000000" w:rsidDel="00000000">
              <w:rPr>
                <w:i w:val="1"/>
                <w:rtl w:val="0"/>
              </w:rPr>
              <w:t xml:space="preserve">“Par vēlēšanu procesu nodrošināšanai nepieciešamo informācijas un komunikācijas tehnoloģiju, resursu apjomu un ilgtermiņa vīziju” </w:t>
            </w:r>
            <w:r w:rsidR="00000000" w:rsidRPr="00000000" w:rsidDel="00000000">
              <w:rPr>
                <w:rtl w:val="0"/>
              </w:rPr>
              <w:t xml:space="preserve">Vēlēšanu platformas 4. posmā ir paredzēta Elektroniskā tiešsaistes vēlētāju reģistra (ETVR) un Vēlētāju reģistra pārstrāde, kuras rezultātā tiks paaugstināts ETVR pakalpojumu automatizācijas līmenis. Līdz ar to projekta ietvaros noteiktā plānotā vērtība &gt;90 % ir uzskatāma par pietiekamu pārejas posmā, paredzot turpmāku automatizācijas līmeņa paaugstināšanu pēc minēto uzlabojumu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25-TA-2738</w:t>
    </w:r>
    <w:r>
      <w:br/>
    </w:r>
    <w:r w:rsidR="00000000" w:rsidRPr="00000000" w:rsidDel="00000000">
      <w:rPr>
        <w:rtl w:val="0"/>
      </w:rPr>
      <w:t xml:space="preserve">22.05.2026. 11.17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25-TA-2738</w:t>
    </w:r>
    <w:r>
      <w:br/>
    </w:r>
    <w:r w:rsidR="00000000" w:rsidRPr="00000000" w:rsidDel="00000000">
      <w:rPr>
        <w:rtl w:val="0"/>
      </w:rPr>
      <w:t xml:space="preserve">22.05.2026. 11.17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Izziņa_25-TA-2738.docx</dc:title>
</cp:coreProperties>
</file>

<file path=docProps/custom.xml><?xml version="1.0" encoding="utf-8"?>
<Properties xmlns="http://schemas.openxmlformats.org/officeDocument/2006/custom-properties" xmlns:vt="http://schemas.openxmlformats.org/officeDocument/2006/docPropsVTypes"/>
</file>