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22-TA-3815: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Tiešo maksājumu piešķiršanas kārtība lauksaimniekiem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saglabāt esošo kārtību attiecībā uz mutiskajiem līgumiem un noteikuma projekta punktu 9.izteikt šādā redakcijā: “9. Tiesības lietot lauksaimniecības zemi pierāda zemes nomas līgums, patapinājuma līgums, mantojumu apliecinošs dokuments, zemes īpašnieka rakstisks apliecinājums, pašvaldības lēmums attiecībā uz pašvaldības īpašumā esošo zemi un citi dokumenti. Ja lauksaimnieks ar zemes īpašnieku ir noslēdzis mutisku vienošanos, lauksaimnieks pēc Lauku atbalsta dienesta pieprasījuma iesniedz lauksaimnieka rakstisku apliecinājumu par šo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punktu 10. precizēt un izteikt sekojošā redakcijā: “10. Lauksaimniecības zeme ir atbalsttiesīga tiešo maksājumu saņemšanai, ja tā uz maksājuma pieteikšanas brīdi atbilst atbalsttiesīguma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pēc punktā 12. nosacījumiem attiecīgajā platībā ir atļauts sēt, piemēram, graudaugus un tos arī pieteikt kā graudaugus: “12. Lauksaimniecības zemi, kurā kārtējā gadā sēj vai audzē stiebrzāles vai citus lopbarības zālaugus un kura iepriekšējā gadā tika deklarēta kā ilggadīgais zālājs, ģeotelpiskajā iesniegumā deklarē kā ilggadīgo zālāju.”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nenopļautu vai nenoganītu zālāju laukumu izveide būtu brīvprātīga nevis obligāta, aicinām noteikumu projekta punktu 18. izteikt sekojošā redakcijā: “18. Lai veicinātu bioloģisko daudzveidību, pieļaujams ilggadīgā zālāja aizņemtajā platībā var saglabāt līdz 0,1 hektāru lielu nenopļautu vai nenoganītu zālāja laukumu uz vienu hektāru ilggadīgā zālāja platības, kurā nav kūlas slāņa un koku vai krūmu atvašu. Atsevišķu nenopļautu vai nenoganītu laukumu platība nepiekļaujas pie malas, un šādu laukumu kopējā platība nepārsniedz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nepareizas interpretācijas iespējas par tiem gadījumiem, kad kāda platība netiek iekļauta atbalsttiesīgajā platībā, aicinām noteikumu projekta punktu 26. izteikt sekojošā redakcijā “26. Atbalsttiesīgajā lauksaimniecības zemes platībā neiekļauj cilvēka radītas konstrukcijas un objektus, īpaši būves, celtnes un ceļus, bet iekļauj servitūta vai ne servitūta ceļus, kas iet pa lauku un nav būvēti, bet ir tikai iebraukti un braukšanai tiek izmantoti dažas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60. noteikt paredzētos izņēmumus, lai neuzliktu  lauksaimniekiem papildus slogu par ilggadīgo zālāju atgriešanu tik lielā apmērā, cik ilggadīgās zālājs tiks pārvērsts par cita veida lietojuma zemi, ir jānosaka, ka ja ilggadīgās zālājs tiek pārveidots par cita veidojuma zemi no 2023.gada 1.janvāra, tad attiecīgie pretendenti iedalās ilggadīgo zālāju atgriešanā.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61. aicinām paredzēt atvieglojumus ilggadīgā zālāja atgriešanai, ja lauksaimnieks zālēdāju ganāmpulku samazina pakāpeniski 2 vai vairāku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69. atbilstoši un pareizi lietot jēdzienu “aizsargjosla” nevis “buferjosla”.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69. punktā prasības neattiecināt uz grāvjiem, kuru garums ir līdz 3km, tāpat arī lūdzam skaidrot vai attiecīgās prasības būs jāievēro uz 2022.gadā rudenī iesētajiem ziemājiem un 2023. gadā pavasarī iesētajiem vasarājiem? Aicinām pārejas noteikumos noteikt, ka 3m aizsargjoslas prasība nav attiecinām uz 2022. gada rudenī iesētajiem ziemājiem un 2023. gada pavasarī iesētajiem vasarājiem.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70. atbilstoši un pareizi lietot jēdzienu “aizsargjosla” nevis “buferjosla”.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71. atļaut pēc kultūraugu novākšanas veikt arī augsnes minimālo apstrādi līdz 20.septembrim, tādejādi provocējot nezāļu un izbirušās sēklas, kas dotu iespēju samazināt herbicīdu lietošanu attiecīgajās platībās, veicot nezāļu mehānisku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72. atļaut pēc kultūraugu novākšanas veikt arī augsnes minimālo apstrādi līdz 20.septembrim, tādejādi provocējot nezāļu un izbirušās sēklas, kas dotu iespēju samazināt herbicīdu lietošanu attiecīgajās platībās, veicot nezāļu mehānisku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73. atļaut pēc kultūraugu novākšanas veikt arī augsnes minimālo apstrādi līdz 20.septembrim, tādejādi provocējot nezāļu un izbirušās sēklas, kas dotu iespēju samazināt herbicīdu lietošanu attiecīgajās platībās, veicot nezāļu mehānisku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77. aicinām kultūraugu audzēšanas secīguma uzskaiti uzsāk 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80. nav ietverta graudzāļu dzimta un papuve. Lūdzam skaidrot vai gadījumos, kad  pēc rapša sēj  graudaugus vai pēc āboliņu atstāj papuvi vai tā neskaitās augu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83.punktā noteiktās prasības pieļauj laukmalu nepļaušanu? Lūdzam noteikt, ka  attiecīgajā platībā nedrīkst augt koku, krūmu atvases, to var noganīt, appļaut, smalcināt vai arī neveikt iepriekš minētās darbības. Lūgums punktā 83. lietot jēdzienu “buferjoslas”.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atbilstoši 94. punkta prasībām ir pieļaujama krūmu ciršana un vai ir pieļaujama koku, krūmu ciršana meliorācijas grāvjos?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interpretācijas, aicinām mazo lauksaimnieku atbalsta sadaļas projekta punktu 120.4.  izteikt sekojošā redakcijā: “120.4. saimniecība, kura veic zemes apsaimniekošanu, iegūta pārdošanas vai nomas ceļā, pārņemot visu saimniecību kopumā, nevis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interpretācijas, aicinām mazo lauksaimnieku atbalsta sadaļas projekta punktu 120.5.  izteikt sekojošā redakcijā: “120.5 saimniecība vai tās daļa, kura veic zemes apsaimniekošanu, iegūta mantojuma tiesību īstenošanas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142. lūgums papildināt ar pupām, zirņiem, atstāt cukurbietes. Lūdzam sniegt informāciju, pēc kuras organizācijas ierosinājumiem punkts ir papildināts ar tādu daudzgadīgu kultūraugu kā zemenes;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atbilstoši punkta 163. prasībām starp kultūraugu audzēšanu drīkst lietot glifosātu un vai to neuzskatīs par 3 herbicīda lietojumu? Tāpat lūdzam skaidrot vai iesnieguma iesniegšanas gads beidzas ar kultūrauga novākšanu?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izņēmuma gadījumus, kad tiek lietots herbicīds specifisku viendīgļlapju  nezāļu sugu ierobežošanai (vējauza (Avena fatua), tīruma lāčauza (Bromus arvensis), parastā rudzusmilga (Apera spica-venti), velna auza (Avena strigosa)) un parastā gaiļsāre (Echinochloa crus-galli), maura skarene (Poa annua).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punktā 166. noteikt, ka ir derīgas augsnes analīzes, kas ir veiktas arī pirms 7 gadiem, nepieciešamības gadījumā aicinām noteikt arī pārejas periodu analīžu derīgumam 2-3 gadu periodā. Lūdzam skaidrot vai augsnes analīzes ir nepieciešamas, ja tiek veikta nevis mēslojuma, bet gan AAL precīza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166. aicinām ierakstīt gan precīzo izkliedi, gan arī precīzo izsmidzināšanu, jo šķidro mēslojumu var arī izsmidzināt.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168.1. aicinām ierakstīt gan precīzo izkliedi, gan arī precīzo izsmidzināšanu.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170.4. aicinām noteikt pārejas periodu vismaz 2gadi un atļaut arī monitora foto lejupielādi. Aicinām noteikt, ka dati ir iesniedzami par daļu no saimniecības laukiem.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172.4. aicinām noteikt pārejas periodu vismaz 2gadi un atļaut arī monitora foto lejupielādi. Aicinām noteikt, ka dati ir iesniedzami par daļu no saimniecības laukiem.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177.1. neatbalstām nosacījumu, ka aprēķinot dzīvnieku vidējo blīvumu saimniecībās, kurās ir briežu dzimtas dzīvnieki, vispirms ņem vērā briežu dzimtas dzīvnieku nosacīto liellopu blīvumu. Nav saprotama šī nosacījuma loģika.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188. neatbalstām nosacījumu, ka aprēķinot dzīvnieku vidējo blīvumu saimniecībās, kurās ir briežu dzimtas dzīvnieki, vispirms ņem vērā briežu dzimtas dzīvnieku nosacīto liellopu blīvumu. Nav saprotama šī nosacījuma loģika.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230. izteikt šāda redakcijā: “230. Valsts augu aizsardzības dienests līdz nākamā gada 1.jūnijam iesniedz Lauku atbalsta dienestā informāciju par lauksaimnieka kārtējā gadā izaudzēto un līdz nākamā gada 1.jūnijam sertificēto attiecīgās sugas un šķirnes sēklu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punkts par obligātu līgumu slēgšanu rudzu populācijas šķirņu piegādei, nav pieņemami, ka ZM ar Maiznieku biedrību ir vienojusies par šo punktu, ignorējot rudzu audzētāju  lauksaimnieku viedokli. Neatbalstām 241.3. punkta prasību: “241.3. kārtējā gadā ir noslēgts rudzu populācijas šķirņu piegādes līgums ar maizes ražotāju vai graudu pārstrādātāju, kam noslēgts līgums ar maizes ražotāju.”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12.3 punkta ekoshēmā ‘’Ekoshēmas atbalsts par ekoloģiski nozīmīgu platību’’ paredzēto atbalstu par punkta 152. izpildi, atļaut saņemt paralēli Brīvprātīgi saistītajam atbalstam par proteīnaugiem. Pretējā gadījumā, augkopības un jauktā tipa saimniecības atbalstam par kaļķošanu nepieteiksies, jo par šo praksi paredzētais atbalsts ir teju 3 reizes zemāks nekā BSA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norāda, ka jau publiskās apspriešanas ietvaros Biedrībai Zemnieku saeima tika sniegti pamatojumi  un skaidrojumi, kas ir pievienoti pielikumā sākotnējam ietekmes (ex-ante) novērtējuma ziņojumam (anotācijai). Tādēļ atbildes un skaidrojumi ir sniegti tikai uz tiem jautājumiem, kas netika uzdoti publiskās apriešanas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 ir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punkts ir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punktā ir iestrādāti tie izņēmumi, par kuriem tika nolemts š.g. 8.februārī saskaņošanas sanāksmē ar lauksaimnieku nevalstiskajām organizācijām, kurā tika pārstāvēta arī Biedrība Zemnieku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punkta prasība ir noteikta saskaņā ar apstiprināto Latvijas Kopējās lauksaimniecības politikas stratēģisko plānu 2023.-2027. gadam (turpmāk - KLP stratēģiskais plāns). Zemkopības ministrija ir izstrādājusi grozījumus KLP stratēģiskajā plānā, lai samazinātu to grāvju garumu uz kuriem attiecināma prasība par aizsargjoslu nodrošināšanu, ja Eiropas Komisija apstiprinās grozījumus KLP stratēģiskajā plānā, tad Ministru kabineta noteikumi tiks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un 6. LLVS standarta prasības ir noteiktas saskaņā ar apstiprināto KLP stratēģisko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80. punkts ietver arī graudzāļu dzimtas kultūraugus un paredz noteikts kultūraugus ģints līmenī. Papuve nav kultūraugs, tādēļ uz to neattiecas augu maiņas ierobežojumi, bet ja kultūraugu nomaina ar papuvi vai otrādi, tad tas 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punktā noteiktā prasība nav attiecināma uz krūmu ciršana meliorācijas grāvjos. Prasība ir attiecināma uz koku ciršanu, tostarp meliorācijas grāvjos. Prasība ir noteikta saskaņā ar KLP stratēģisko plānu un nav grozāma, kamēr netiek grozīts KLP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142.punkts tiks papildināta ar pākšaugiem (pupas, pupiņas, zirņi, soja), kad tiks apstiprināti grozījumi KLP stratēģiskajā plānā. Cukurbietes jau ir atbalsttiesīgas, jo klasificējas kā dārzeņi. Zemenes nav ierosinājums, tas izriet no kultūraugu kodu tabulas un iekļauj visu sadaļu “augļi un ogas”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163.punkts nosaka ”…pieteiktajā platībā kultūraugam herbicīdus lieto atbilstoši marķējumam un ne vairāk kā divas reizes iesnieguma iesniegšanas gadā”. Nosacījums neparedz aizliegumu lietot kādu no herbicīdiem. Ja glifosātu lieto laika posmā no kārtējā gada 1.janvāra līdz kultūrauga novākšanas brīdim, tad glifosāta lietošana tiek skaitīta par vienu no herbicīda lietošanas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saimniecībā ir nepieciešams apkarot specifiskas nezāles, jo tās apdraud kultūraugu ražību un radīt nekontrolētu izplatību, tad par to ir jāziņo attiecīgām iestādēm (VAAD un LAD) un var tikt uzskatīts par ārkārtas apstākļiem, kas ļauj saglabāt tiesības uz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166.punkta prasība ir noteikta saskaņā ar apstiprināto KLP stratēģisko plānu. Ekoshēmu kompensācija var tiks sniegta tikai pat tādām saistībām/prasībām, kas pārsniedz attiecīgo prasību minimumu, kas noteikts attiecībā uz mēslošanas līdzekļu un augu aizsardzības līdzekļu izmantošanu un dzīvnieku labturību, kā arī citas attiecīgās obligātās prasības, kas noteiktas ar valsts un Savienības tiesību aktiem, tāpēc ir nosacījums, ka augšņu analīzes nav senākas par 5 gadiem. Ja nepieciešamas, tās var veikt arī 2023.gadā, jo 2023.gadā mēslošanas plānu LIZ pārvaldības sistēmā varēs iesniegt līdz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otro jautājumu – jā, augsnes analīzes ir nepieciešamas arī tad, ja tiek veikta tikai AAL precīza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punktā organisko mēslojumu izsmidzināšana nav tehniski iespējama, savukārt 168.1. apakšpunkts tiks papildināts ar precīzo minerālmēslu izsmidzināšanu.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170.4. un 172.4. apakšpunkts jau nosaka, ka datu sniegšana jāveic vienu reizi par katru lauku. Noteikumu projektā arī ir paredzēts noslēguma jautājums, kas nosaka “2023. gadā lauksaimnieks GPS datu vietā, izmantojot  Lauku atbalsta dienesta mobilās lietotnes aplikāciju, var iesniegt ģeomarķētus fotoattēlus, kuros traktortehnikas vai iekārtas vadības termināla ekrānā fiksēta tā lauka robeža, kurā veikta minerālmēslu izkliede vai augu aizsardzības līdzekļu izsmidzināšana.”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177.1. apakšpunktā dzēsts teikums, kas paredz aprēķināt dzīvnieku vidējo blīvumu saimniecībā, kurā ir briežu dzimtas dzīvnieki, vispirms ņem vērā briežu dzimtas dzīvnieku nosacīto liellopu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230.punktā nav iespējams mainīt datumu, jo atbalsta izmaksas ir jānodrošina līdz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apakšnodaļā atbalsta saņemšanas nosacījumi ir noteikti saskaņā ar apstiprināto KLP stratēģisko plānu. Lai priekšlikumu ņemtu vērā vispirms ir jāizstrādā KLP stratēģiskā plāna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nosaukumā minēta administrēšanas kārtība, taču tā nav minēta ne likumā noteiktajā pilnvarojumā, ne projekta 1. punktā. Attiecīgi lūdzam precizēt nosaukumu vai pilnvarojuma norādi un projekta 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Netiek apšaubīts, ka projektā minētā informācija ir nepieciešama attiecīgu funkciju veikšanai, taču, lai būtu izprotams attiecīgās informācijas (tostarp personas datu) apstrādes tiesiskais pamats, lūdzam papildināt projektu vai anotāciju ar skaidrojumu par to, kādas personas datu kategorijas paredzēts apstrādāt, kādam mērķim tās paredzēts apstrādāt un cik ilgi personas dati tiks glabāti.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ņemot vērā projekta apjomu un detalizācijas pakāpi, lūdzam izvērtēt nepieciešamību projektā ietvert normas (sk., piemēram, 302. punktu), kas regulē iestāžu procesuālās darbības, lai izpildītu noteiktus pienākumus. Paužam bažas, ka šāda pieeja veicina normatīvismu.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2021/2116 par kopējās lauksaimniecības politikas finansēšanu, pārvaldību un uzraudzību un ar ko atceļ Regulu (ES) Nr. 1306/2013  72. pants nosaka, ka dalībvalstij ir jāizveido attiecīgās kontroles un sodu sistēma. Šie noteikumi nosaka sistēmas izveidi un visus nosacījumus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prasības mērinstrumentu vai sistēmas izmantošanai ir nepieciešams noteikt, jo tas ir nepieciešamas, lai precīzi noteiktu atbalsttiesīgo platību.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Noteikumi nosaka kārtību, kādā: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(turpmāk - noteikumi Nr. 108) 100.2. apakšpunktu noteikumu projekta pirmajā punktā pārraksta likumā noteikto pilnvarojumu Ministru kabinetam. Norādām, ka, piemēram, projekta 1.3. apakšpunktā iztrūkst norāde uz ne tikai piemērošanu, bet arī noteikšanu.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nepārvaramu varu vai ārkārtas apstākļiem uzskatāmi </w:t>
            </w:r>
            <w:r w:rsidR="00000000" w:rsidRPr="00000000" w:rsidDel="00000000">
              <w:rPr>
                <w:rtl w:val="0"/>
              </w:rPr>
              <w:t xml:space="preserve">regulas 2021/2116 3. panta 1. punktā</w:t>
            </w:r>
            <w:r w:rsidR="00000000" w:rsidRPr="00000000" w:rsidDel="00000000">
              <w:rPr>
                <w:rtl w:val="0"/>
              </w:rPr>
              <w:t xml:space="preserve"> noteiktie gadījumi un apstākļi, kas radušies neatkarīgi no lauksaimnieka rīcības un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3. punktā ietvertā piebilde "un apstākļi, kas radušies neatkarīgi no lauksaimnieka rīcības un lēmumiem" ir ļoti vispārīga un plaša. Attiecīgi lūdzam izvērtēt iespēju precizēt normu vai sniegt skaidrojumu par piebildes nepieciešamību un tvērumu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nepārvaramu varu vai ārkārtas apstākļiem uzskatāmi </w:t>
            </w:r>
            <w:r w:rsidR="00000000" w:rsidRPr="00000000" w:rsidDel="00000000">
              <w:rPr>
                <w:rtl w:val="0"/>
              </w:rPr>
              <w:t xml:space="preserve">regulas 2021/2116 3. panta 1. punktā</w:t>
            </w:r>
            <w:r w:rsidR="00000000" w:rsidRPr="00000000" w:rsidDel="00000000">
              <w:rPr>
                <w:rtl w:val="0"/>
              </w:rPr>
              <w:t xml:space="preserve"> noteiktie gadījumi un apstākļi, kas radušies neatkarīgi no lauksaimnieka rīcības un lēmumiem.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Tiesības lietot lauksaimniecības zemi pierāda zemes nomas līgums, patapinājuma līgums, mantojumu apliecinošs dokuments, zemes īpašnieka rakstisks apliecinājums, pašvaldības lēmums attiecībā uz pašvaldības īpašumā esošo zemi un citi dokumenti. Ja lauksaimnieks ar zemes īpašnieku ir noslēdzis mutisku vienošanos, lauksaimnieks pēc Lauku atbalsta dienesta pieprasījuma iesniedz zemes īpašnieka rakstisku apliecinājumu par šo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9. punktu svītrot, ņemot vērā, ka lietojuma tiesības noteic normatīvie akti, piemēram, Civillikums, kā arī ņemot vērā ietverto norādi "un citi dokumenti".  Alternatīvi lūdzam noteikt izsmeļošu dokumentu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norādām, ka 2. teikums, šķiet, dublē 1. teikumā ietverto norādi uz "zemes īpašnieka rakstisku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punkts apvienots ar 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Atbalsttiesīgas aramzemes platība ietver agromežsaimniecības sistēmu elementus kokus, kas aug atsevišķi, grupās vai rindās, ja koku skaits uz hektāra nepārsniedz 100 vai ja koku grupu vai rindu, vai joslu aizņemtā kopējā platība nepārsniedz 500 kvadrātmetru, izņemot tos elementus, kas deklarēti regulas 2021/2115 III pielikumā noteiktā 8. LLVS standarta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 108 124., 43. un 44. punktu noteikumu projekta tekstā var lietot vārdkopu saīsinājumus, ja tas uzlabo likumprojekta teksta uztveramību un skaidrību. Saīsinājumu veido aiz saīsināmās vārdkopas, iekavās ierakstot vārdu “turpmāk – “ un attiecīgo saīsināto vārdu. Saīsinājumā abreviatūras, izņemot vispārzināmas abreviatūras, neizmanto. Vēršam uzmanību, ka projektā nekonsekventi lietots saīsinājums "LVVS", to neizveidojot, vai pilnais nosaukums. Attiecīgi, ja nepieciešams, lūdzam izveidot saīsinājumu atbilstoši noteikumiem Nr. 108 un to konsekventi lietot, vai arī konsekventi lietot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minēto par saīsinājumu izveidošanu un lietošanu ievērot arī citviet projektā (sk., piemēram, 8.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Atbalsttiesīgas aramzemes platība ietver agromežsaimniecības sistēmu elementus kokus, kas aug atsevišķi, grupās vai rindās, ja koku skaits uz hektāra nepārsniedz 100 vai ja koku grupu vai rindu, vai joslu aizņemtā kopējā platība nepārsniedz 500 kvadrātmetru, izņemot tos elementus, kas deklarēti regulas 2021/2115 III pielikumā noteiktā 8. laba lauksaimniecības un vides stāvokļa (turpmāk – LLVS) standarta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Kaņepju platība ir atbalsttiesīga tiešo maksājumu saņemšanai, ja tā atbilst </w:t>
            </w:r>
            <w:r w:rsidR="00000000" w:rsidRPr="00000000" w:rsidDel="00000000">
              <w:rPr>
                <w:rtl w:val="0"/>
              </w:rPr>
              <w:t xml:space="preserve">regulas 2021/2115 4. panta 4. punkta otrajā daļā </w:t>
            </w:r>
            <w:r w:rsidR="00000000" w:rsidRPr="00000000" w:rsidDel="00000000">
              <w:rPr>
                <w:rtl w:val="0"/>
              </w:rPr>
              <w:t xml:space="preserve"> un </w:t>
            </w:r>
            <w:r w:rsidR="00000000" w:rsidRPr="00000000" w:rsidDel="00000000">
              <w:rPr>
                <w:rtl w:val="0"/>
              </w:rPr>
              <w:t xml:space="preserve">regulas 2022/126 2. pantā </w:t>
            </w:r>
            <w:r w:rsidR="00000000" w:rsidRPr="00000000" w:rsidDel="00000000">
              <w:rPr>
                <w:rtl w:val="0"/>
              </w:rPr>
              <w:t xml:space="preserve"> minētajām prasībām un ir iekļauta kaņepju tetrahidrokanabinola (turpmāk – THC) monitoringā, lai noteiktu platību atbilstību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atsauci projekta 29. punktā uz Eiropas Komisijas 2022. gada 7. decembra Deleģētās regulas (ES) Nr.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2. pantu, ņemot vērā, ka, kaut arī Eiropas Savienības regulas ir tieši piemērojamas, dažās minētās regulas 2. panta apakšvienībās ir ietvertas atsauces uz Eiropas Savienības direktīvām, un direktīvas nav tieši piemērojamas un to prasības jāpārņem nacionālajos normatīvajos aktos. Attiecīgi lūdzam izvērtēt un precizēt vai papildināt punktu, kā arī lūdzam izvērtēt citas projektā ietvertās atsauces uz regulu normām un tās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Kaņepju platība ir atbalsttiesīga tiešo maksājumu saņemšanai, ja tā atbilst </w:t>
            </w:r>
            <w:r w:rsidR="00000000" w:rsidRPr="00000000" w:rsidDel="00000000">
              <w:rPr>
                <w:rtl w:val="0"/>
              </w:rPr>
              <w:t xml:space="preserve">regulas 2021/2115 4. panta 4. punkta otrās daļas</w:t>
            </w:r>
            <w:r w:rsidR="00000000" w:rsidRPr="00000000" w:rsidDel="00000000">
              <w:rPr>
                <w:rtl w:val="0"/>
              </w:rPr>
              <w:t xml:space="preserve"> </w:t>
            </w:r>
            <w:r w:rsidR="00000000" w:rsidRPr="00000000" w:rsidDel="00000000">
              <w:rPr>
                <w:rtl w:val="0"/>
              </w:rPr>
              <w:t xml:space="preserve"> un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w:t>
            </w:r>
            <w:r w:rsidR="00000000" w:rsidRPr="00000000" w:rsidDel="00000000">
              <w:rPr>
                <w:rtl w:val="0"/>
              </w:rPr>
              <w:t xml:space="preserve">2. pantā ''b'' apakšpunktā</w:t>
            </w:r>
            <w:r w:rsidR="00000000" w:rsidRPr="00000000" w:rsidDel="00000000">
              <w:rPr>
                <w:rtl w:val="0"/>
              </w:rPr>
              <w:t xml:space="preserve"> minētajām prasībām un ir iekļauta kaņepju tetrahidrokanabinola (turpmāk – THC) monitoringā, lai noteiktu platību atbilstību attiecīgajām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Kaņepju platība ir atbalsttiesīga tiešo maksājumu saņemšanai, ja tā atbilst </w:t>
            </w:r>
            <w:r w:rsidR="00000000" w:rsidRPr="00000000" w:rsidDel="00000000">
              <w:rPr>
                <w:rtl w:val="0"/>
              </w:rPr>
              <w:t xml:space="preserve">regulas 2021/2115 4. panta 4. punkta otrajā daļā </w:t>
            </w:r>
            <w:r w:rsidR="00000000" w:rsidRPr="00000000" w:rsidDel="00000000">
              <w:rPr>
                <w:rtl w:val="0"/>
              </w:rPr>
              <w:t xml:space="preserve"> un </w:t>
            </w:r>
            <w:r w:rsidR="00000000" w:rsidRPr="00000000" w:rsidDel="00000000">
              <w:rPr>
                <w:rtl w:val="0"/>
              </w:rPr>
              <w:t xml:space="preserve">regulas 2022/126 2. pantā </w:t>
            </w:r>
            <w:r w:rsidR="00000000" w:rsidRPr="00000000" w:rsidDel="00000000">
              <w:rPr>
                <w:rtl w:val="0"/>
              </w:rPr>
              <w:t xml:space="preserve"> minētajām prasībām un ir iekļauta kaņepju tetrahidrokanabinola (turpmāk – THC) monitoringā, lai noteiktu platību atbilstību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pirmoreiz lietojot regulu nosaukumus, tos atšifrēt un attiecīgi izveidot saīsinājumu atbilstoši noteikumu Nr. 108 43.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Kaņepju platība ir atbalsttiesīga tiešo maksājumu saņemšanai, ja tā atbilst </w:t>
            </w:r>
            <w:r w:rsidR="00000000" w:rsidRPr="00000000" w:rsidDel="00000000">
              <w:rPr>
                <w:rtl w:val="0"/>
              </w:rPr>
              <w:t xml:space="preserve">regulas 2021/2115 4. panta 4. punkta otrās daļas</w:t>
            </w:r>
            <w:r w:rsidR="00000000" w:rsidRPr="00000000" w:rsidDel="00000000">
              <w:rPr>
                <w:rtl w:val="0"/>
              </w:rPr>
              <w:t xml:space="preserve"> </w:t>
            </w:r>
            <w:r w:rsidR="00000000" w:rsidRPr="00000000" w:rsidDel="00000000">
              <w:rPr>
                <w:rtl w:val="0"/>
              </w:rPr>
              <w:t xml:space="preserve"> un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w:t>
            </w:r>
            <w:r w:rsidR="00000000" w:rsidRPr="00000000" w:rsidDel="00000000">
              <w:rPr>
                <w:rtl w:val="0"/>
              </w:rPr>
              <w:t xml:space="preserve">2. pantā ''b'' apakšpunktā</w:t>
            </w:r>
            <w:r w:rsidR="00000000" w:rsidRPr="00000000" w:rsidDel="00000000">
              <w:rPr>
                <w:rtl w:val="0"/>
              </w:rPr>
              <w:t xml:space="preserve"> minētajām prasībām un ir iekļauta kaņepju tetrahidrokanabinola (turpmāk – THC) monitoringā, lai noteiktu platību atbilstību attiecīgajām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tiešos maksājumus var saņemt aktīvs lauksaimnieks.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5.sadaļu "Aktīvs lauksaimnieks", kā arī anotācijā skaidrot "aktīva lauksaimnieka” statusa piemērošanas iespējas pašvaldībām un Dabas aizsardzības pārvaldei kā nozīmīgiem bioloģiski vērtīgo zālāju (BVZ) apsaimniekotājiem uz valsts un pašvaldību zemēm. Pēdējos gados uzsākta BVZ atjaunošana vairāku desmitu hektāru platībā, bet ne vienmēr pašvaldībām un Pārvaldei izdodas atrast zemes nomniekus – lauksaimniekus, kas turpina ekstensīvi apsaimniekot zālājus, kā arī gadījumos, kad pašvaldībām un Dabas aizsardzības pārvaldei jāiepērk pļaušanas, vālošanas, ruļlos satīšanas pakalpojumi, esošie atbalsta maksājumi ne vienmēr nosedz to izmaksas. Atbalsta samazinājums var radīt apdraudējumu esošo zālāju atjaunošanas projektu rezultātu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tiek paredzēts izņēmums pie aktīvā lauksaimnieka kritērija par standarta izlaidi, nosakot, ka standarta izlaidi nerēķina uz ilggadīgiem zālājiem, kas atzīti par bioloģiski vērtīgiem zālājiem vai no lauksaimnieciskās darbības atkarīgiem Eiropas Savienības nozīmes zālāju biotopiem un putnu dzīvotnēm, un attiecīgi ja visa pretendenta deklarētā platība ir atbilstoša izņēmumam, tad tiek pieņemts, ka tiek izpildīts aktīvā lauksaimnieka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tiešos maksājumus var saņemt aktīvs lauksaimnieks.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Par aktīvu lauksaimnieku uzskatāms tāds lauksaimnieks, kam piešķirtā tiešo maksājumu kopsumma gadā pirms atbalsta samazinājuma piemērošanas nepārsniedza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39. un 42. punktu novietojums nav sistēmisks, turklāt ir mazliet maldinošs. Izlasot projekta 39. punktu, var noprast, ka tas ir vienīgais nosacījums, bet tomēr 42. punktā ir vēl citi nosacījumi aktīva lauksaimnieka statusa piemērošanai. Attiecīgi lūdzam izvērtēt un skaidrāk izteikt normas, kā arī tās sasaistīt, lai būtu nepārprotami skaidrs, ka, kā anotācijā norādīts, aktīva lauksaimnieka nosacījums jāpierāda atbalsta pretendentiem, kam iepriekšējā gadā saņemtie tiešie maksājumi pārsniedza 500 euro, un atbilstību var pierādīt ar vienu no septiņiem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regulas 2021/2115 </w:t>
            </w:r>
            <w:r w:rsidR="00000000" w:rsidRPr="00000000" w:rsidDel="00000000">
              <w:rPr>
                <w:rtl w:val="0"/>
              </w:rPr>
              <w:t xml:space="preserve">4. panta 5. punktu</w:t>
            </w:r>
            <w:r w:rsidR="00000000" w:rsidRPr="00000000" w:rsidDel="00000000">
              <w:rPr>
                <w:rtl w:val="0"/>
              </w:rPr>
              <w:t xml:space="preserve"> tiešo maksājumu pretendents uzskatāms par aktīvu lauksaimnieku, ja piešķirtā tiešo maksājumu kopsumma gadā pirms atbalsta samazinājuma piemērošanas nav pārsniegusi 500 </w:t>
            </w:r>
            <w:r w:rsidR="00000000" w:rsidRPr="00000000" w:rsidDel="00000000">
              <w:rPr>
                <w:i w:val="1"/>
                <w:rtl w:val="0"/>
              </w:rPr>
              <w:t xml:space="preserve">euro</w:t>
            </w:r>
            <w:r w:rsidR="00000000" w:rsidRPr="00000000" w:rsidDel="00000000">
              <w:rPr>
                <w:rtl w:val="0"/>
              </w:rPr>
              <w:t xml:space="preserve"> vai tas izpilda vismaz vienu no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vismaz viena trešā daļa no kārtējā gada ģeotelpiskajā iesniegumā deklarētās saimniecības lauksaimniecības zemes iepriekšējā vai kārtējā gada 1. oktobrī ir iekļauta bioloģiskās lauksaimniecības kontroles sistēmā, ko uzrauga sertifikācijas institūcija "Vides kvalitāte" vai SIA "Sertifikācijas un testēšanas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par projekta 42.4. apakšpunktā ietverto palīgteikumu "ko uzrauga sertifikācijas institūcija "Vides kvalitāte" vai SIA "Sertifikācijas un testēšanas centrs", ņemot vērā, ka ir cits normatīvais akts, kas noteic, kas uzrauga bioloģiskās lauksaimniecības kontroles sistēmu (sk. Ministru kabineta 2009.gada 26.maija noteikumus Nr.485 "Bioloģiskās lauksaimniecības uzraudzības un kontroles kārtība"). Attiecīgi tas ir cita normatīvā akta regulēšanas priekšmets, tādēļ lūdzam precizēt projekta 42.4. apakšpunktu. </w:t>
            </w:r>
            <w:r w:rsidR="00000000" w:rsidRPr="00000000" w:rsidDel="00000000">
              <w:rPr>
                <w:rtl w:val="0"/>
              </w:rPr>
              <w:t xml:space="preserve">Līdzīgi lūdzam arī precizēt projekta 67.2.1. apakšpunktu (sk., piemēram, Meliorācijas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Satura elements dzēsts, skatīt 36.4.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saimniecībā ir nodarbināts vismaz viens algots darbinieks lauksaimnieciskajā darbībā vai ir ne mazāk kā viena lauksaimniecības darbaspēka vienība uz katriem kārtējā gadā tiešajiem maksājumiem noteiktajiem 100 hektāriem. 2023. gadā atbalsta pretendents, kura lauksaimniecības zemes platība nepārsniedz 20 hektāru, uzskatāms par vienu darbaspēka 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apakšpunktam Valsts ieņēmumu dienestam nav skaidrs, kāda tieši informācija ir iegūstama no VID, lai izpildītu noteikumu projekta 42.punktā minētos kritērijus, līdz ar to ir nepieciešams papildināt noteikumu projektu ar detalizētu informāciju un vienlaikus sniegt izsmeļošu skaidrojumu noteikumu projeka anotācijā par kritēriju izpildes iespējamību, ņemot vērā perspektīvā iegūto informāciju no Valsts ieņēmumu dienesta.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precizēts noteikumu projekta 375.punkts (iepriekš 386. punkts) ar iegūstamo informāciju no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saimniecība iepriekšējā gadā ir nodarbojusies tikai ar lauksaimniecisko darbību, ko apliecina fakts, ka saimniecības gada ienākuma deklarācijas D3 pielikumā vai individuālo komersantu gada pārskatā par iepriekšējo gadu norādīti tikai ieņēmumi no lauksaimnieciskās darbības vai uzņēmuma gada pārskatā par iepriekšējo gadu norādīts tikai neto apgrozījums par lauksaimniecisko darbību, lauksaimniecības darbaspēka vienību skaitu aprēķina, Valsts ieņēmumu dienestā iesniegtajā darba devēja ziņojumā par iepriekšējā gada pārskata mēnešiem norādīto saimniecībā iepriekšējā gadā algotu darbinieku nostrādāto stundu un sezonas laukstrādnieku nostrādāto stundu kopsummu dalot ar 520. Saimniecībā nodarbināto sezonas laukstrādnieku nostrādāto stundu skaitu aprēķina, Valsts ieņēmumu dienestā iesniegtajā sezonas laukstrādnieku ienākuma nodokļa maksātāju ziņojumā par iepriekšējā gada pārskata mēnešiem norādīto sezonas laukstrādnieku nostrādāto dienu skaitu reizinot ar astoņi.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fiziskās personas - saimnieciskās darbības veicēji, individuālie komersanti un zemnieku saimniecības īpašnieki, kas izvēlējušies maksāt iedzīvotāju ienākuma nodokli no zemnieku saimniecības ienākumiem sniedzot gada ienākumu deklarāciju,  atkarībā no grāmatvedības uzskaites aizpilda D3 vai D3</w:t>
            </w:r>
            <w:r w:rsidR="00000000" w:rsidRPr="00000000" w:rsidDel="00000000">
              <w:rPr>
                <w:vertAlign w:val="superscript"/>
                <w:rtl w:val="0"/>
              </w:rPr>
              <w:t xml:space="preserve">1 </w:t>
            </w:r>
            <w:r w:rsidR="00000000" w:rsidRPr="00000000" w:rsidDel="00000000">
              <w:rPr>
                <w:rtl w:val="0"/>
              </w:rPr>
              <w:t xml:space="preserve">pielikumu, t.i.,  D3 pielikumu aizpilda nodokļa maksātājs, kurš veic saimniecisko darbību un kārto grāmatvedību vienkāršā ieraksta sistēmā vai D3</w:t>
            </w:r>
            <w:r w:rsidR="00000000" w:rsidRPr="00000000" w:rsidDel="00000000">
              <w:rPr>
                <w:vertAlign w:val="superscript"/>
                <w:rtl w:val="0"/>
              </w:rPr>
              <w:t xml:space="preserve">1</w:t>
            </w:r>
            <w:r w:rsidR="00000000" w:rsidRPr="00000000" w:rsidDel="00000000">
              <w:rPr>
                <w:rtl w:val="0"/>
              </w:rPr>
              <w:t xml:space="preserve"> pielikumu aizpilda nodokļa maksātāji, kuri veic saimniecisko darbību un kārto grāmatvedību divkāršā ieraksta sistēmā. Tādējādi ne visos gadījumos saimnieciskās darbības veicējs aizpilda gada ienākumu deklarācijas D3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41.punktu, sniedzot atsauci arī uz gada ienākumu deklarācijas D3</w:t>
            </w:r>
            <w:r w:rsidR="00000000" w:rsidRPr="00000000" w:rsidDel="00000000">
              <w:rPr>
                <w:vertAlign w:val="superscript"/>
                <w:rtl w:val="0"/>
              </w:rPr>
              <w:t xml:space="preserve">1</w:t>
            </w:r>
            <w:r w:rsidR="00000000" w:rsidRPr="00000000" w:rsidDel="00000000">
              <w:rPr>
                <w:rtl w:val="0"/>
              </w:rPr>
              <w:t xml:space="preserve">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noteikuma projekta 41.punkts, sniedzot atsauci arī uz gada ienākumu deklarācijas D3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saimniecība iepriekšējā gadā ir nodarbojusies tikai ar lauksaimniecisko darbību, ko apliecina fakts, ka saimniecības gada ienākuma deklarācijas D3 vai D3</w:t>
            </w:r>
            <w:r w:rsidR="00000000" w:rsidRPr="00000000" w:rsidDel="00000000">
              <w:rPr>
                <w:vertAlign w:val="superscript"/>
                <w:rtl w:val="0"/>
              </w:rPr>
              <w:t xml:space="preserve">1</w:t>
            </w:r>
            <w:r w:rsidR="00000000" w:rsidRPr="00000000" w:rsidDel="00000000">
              <w:rPr>
                <w:rtl w:val="0"/>
              </w:rPr>
              <w:t xml:space="preserve"> pielikumā vai individuālo komersantu gada pārskatā par iepriekšējo gadu norādīti tikai ieņēmumi no lauksaimnieciskās darbības vai uzņēmuma gada pārskatā par iepriekšējo gadu norādīts tikai neto apgrozījums par lauksaimniecisko darbību, lauksaimniecības darbaspēka vienību skaitu aprēķina, Valsts ieņēmumu dienestā iesniegtajā darba devēja ziņojumā par iepriekšējā gada pārskata mēnešiem norādīto saimniecībā iepriekšējā gadā algotu darbinieku nostrādāto stundu un no Lauku atbalsta dienesta informācijas sistēmas sagatavotā sezonas laukstrādnieku ienākuma nodokļa maksātāju ziņojuma aprēķināto sezonas laukstrādnieku nostrādāto stundu kopsummu dalot ar 520. Saimniecībā nodarbināto sezonas laukstrādnieku nostrādāto stundu skaitu aprēķina, Lauku atbalsta dienesta informācijas sistēmas sagatavotajā sezonas laukstrādnieku ienākuma nodokļa maksātāju ziņojumā par iepriekšējā gada pārskata mēnešiem norādīto sezonas laukstrādnieku nostrādāto dienu skaitu reizinot ar astoņi.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pierādījums par lauksaimnieciskās darbības izmaksām tiek sagatavots, pamatojoties uz Valsts ieņēmuma dienestā iesniegtā gada ienākuma deklarācijas D3 pielikumā, uzņēmuma gada pārskatā vai individuālā komersanta gada pārskatā norādīto informāciju, ņem vērā iepriekšējā pārskata gada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46.punktu ar atsauci arī uz gada ienākuma deklarācijas D3</w:t>
            </w:r>
            <w:r w:rsidR="00000000" w:rsidRPr="00000000" w:rsidDel="00000000">
              <w:rPr>
                <w:vertAlign w:val="superscript"/>
                <w:rtl w:val="0"/>
              </w:rPr>
              <w:t xml:space="preserve">1</w:t>
            </w:r>
            <w:r w:rsidR="00000000" w:rsidRPr="00000000" w:rsidDel="00000000">
              <w:rPr>
                <w:rtl w:val="0"/>
              </w:rPr>
              <w:t xml:space="preserve">  pielikumu, jo saimnieciskās darbības veicēji, kas kārto grāmatvedību divkāršā ieraksta sistēmā sniedz D3</w:t>
            </w:r>
            <w:r w:rsidR="00000000" w:rsidRPr="00000000" w:rsidDel="00000000">
              <w:rPr>
                <w:vertAlign w:val="superscript"/>
                <w:rtl w:val="0"/>
              </w:rPr>
              <w:t xml:space="preserve">1</w:t>
            </w:r>
            <w:r w:rsidR="00000000" w:rsidRPr="00000000" w:rsidDel="00000000">
              <w:rPr>
                <w:rtl w:val="0"/>
              </w:rPr>
              <w:t xml:space="preserve">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noteikuma projekta 46.punkts, sniedzot atsauci arī uz gada ienākumu deklarācijas D3</w:t>
            </w:r>
            <w:r w:rsidR="00000000" w:rsidRPr="00000000" w:rsidDel="00000000">
              <w:rPr>
                <w:vertAlign w:val="superscript"/>
                <w:rtl w:val="0"/>
              </w:rPr>
              <w:t xml:space="preserve">1 </w:t>
            </w:r>
            <w:r w:rsidR="00000000" w:rsidRPr="00000000" w:rsidDel="00000000">
              <w:rPr>
                <w:rtl w:val="0"/>
              </w:rPr>
              <w:t xml:space="preserve">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pierādījums par lauksaimnieciskās darbības izmaksām tiek sagatavots, pamatojoties uz Valsts ieņēmuma dienestā iesniegtā gada ienākuma deklarācijas D3 vai D3</w:t>
            </w:r>
            <w:r w:rsidR="00000000" w:rsidRPr="00000000" w:rsidDel="00000000">
              <w:rPr>
                <w:vertAlign w:val="superscript"/>
                <w:rtl w:val="0"/>
              </w:rPr>
              <w:t xml:space="preserve">1</w:t>
            </w:r>
            <w:r w:rsidR="00000000" w:rsidRPr="00000000" w:rsidDel="00000000">
              <w:rPr>
                <w:rtl w:val="0"/>
              </w:rPr>
              <w:t xml:space="preserve"> pielikumā, uzņēmuma gada pārskatā vai individuālā komersanta gada pārskatā norādīto informāciju, ņem vērā iepriekšējā pārskata gada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Izmaksas apliecinošs dokuments ir dokuments, kas apliecina samaksu par darījumu. Par derīgiem uzskatāmi izmaksu apliecinoši dokumenti, ja tajos kā preces vai pakalpojuma saņēmējs ir norādīts tiešo maksājumu pretendents. Izmaksu apliecinošie dokumenti var būt kases čeks, Valsts ieņēmumu dienestā reģistrēta numurēta kvīts, preču piegādes dokuments, kas noformēts saskaņā ar normatīvajiem aktiem par grāmatvedības kārtošanu, bankas konta izraksts vai bankas apstiprināts maksājuma uzdevums un citi dokumenti. Ja izmaksu vērtība ir lielāka par 30 </w:t>
            </w:r>
            <w:r w:rsidR="00000000" w:rsidRPr="00000000" w:rsidDel="00000000">
              <w:rPr>
                <w:i w:val="1"/>
                <w:rtl w:val="0"/>
              </w:rPr>
              <w:t xml:space="preserve">euro</w:t>
            </w:r>
            <w:r w:rsidR="00000000" w:rsidRPr="00000000" w:rsidDel="00000000">
              <w:rPr>
                <w:rtl w:val="0"/>
              </w:rPr>
              <w:t xml:space="preserve"> (bez pievienotā vērtības nodokļa), izmaksu apliecinošajā dokumentā norādāmi pakalpojuma saņēmēja rekvizīti.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par projekta 9. punktu, lūdzam izvērtēt iespēju svītrot projekta 52. punkta 1. un 3. teikumu, īpaši ņemot vērā norādi "un citi dokumenti". Alternatīvi lūdzam noteikt izsmeļošu dokumentu loku.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Izmaksas apliecinošs dokuments ir dokuments, kas apliecina samaksu par darījumu, piemēram, kases čeks, Valsts ieņēmumu dienestā reģistrēta numurēta kvīts, preču piegādes dokuments, kas noformēts saskaņā ar normatīvajiem aktiem par grāmatvedības kārtošanu, bankas konta izraksts vai bankas apstiprināts maksājuma uzdevums. Par derīgiem uzskatāmi izmaksu apliecinoši dokumenti, ja tajos kā preces vai pakalpojuma saņēmējs ir norādīts tiešo maksājumu pretendents. Ja izmaksu vērtība ir lielāka par 30 </w:t>
            </w:r>
            <w:r w:rsidR="00000000" w:rsidRPr="00000000" w:rsidDel="00000000">
              <w:rPr>
                <w:i w:val="1"/>
                <w:rtl w:val="0"/>
              </w:rPr>
              <w:t xml:space="preserve">euro</w:t>
            </w:r>
            <w:r w:rsidR="00000000" w:rsidRPr="00000000" w:rsidDel="00000000">
              <w:rPr>
                <w:rtl w:val="0"/>
              </w:rPr>
              <w:t xml:space="preserve"> (bez pievienotā vērtības nodokļa), izmaksu apliecinošajā dokumentā norādāmi pakalpojuma saņēmēja rekvizīti.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Tiešo maksājumu saņēmējs ievēro tās tiesību aktos noteiktās obligātās pārvaldības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uz normatīvajiem aktiem noteikumu projektā veido saskaņā ar noteikumu Nr. 108 3.7. apakšnodaļu. Attiecīgi lūdzam izvērtēt un precizēt projektā izveidotās atsauces (sk., piemēram, projekta 53. punktā ietverto atsauci "tiesību aktos", kas turklāt, ņemot vērā tālāko norādi uz 8. pielikumu, šķiet, ir lieka).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termins “tiesību aktos noteiktās obligātās pārvaldības prasības” ir iekļauts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12. pantā un III pielikumā kā apzīmējums tām prasībām, kas jau ir dalībvalstī noteiktas un lauksaimniekam ir jāievēro, lai saņemtu atbalsta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Ilggadīgā zālāja uzturēšana atbilstoši </w:t>
            </w:r>
            <w:r w:rsidR="00000000" w:rsidRPr="00000000" w:rsidDel="00000000">
              <w:rPr>
                <w:rtl w:val="0"/>
              </w:rPr>
              <w:t xml:space="preserve">regulas 2021/2115 III pielikumā</w:t>
            </w:r>
            <w:r w:rsidR="00000000" w:rsidRPr="00000000" w:rsidDel="00000000">
              <w:rPr>
                <w:rtl w:val="0"/>
              </w:rPr>
              <w:t xml:space="preserve"> noteiktajam 1. LLVS standartam tiek nodrošināta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56. punktu, ņemot vērā, ka no normas nav saprotams, kam tieši ir paredzēts kāds pienākums saskaņā ar normu (proti, kas ko dara). Līdzīgi lūdzam pārskatīt projektu un precizēt arī citas normas (piemēram, 73.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ilggadīgā zālāja platības īpatsvaru pret lauksaimniecības zemes platību kārtējā gadā, kura aprēķināta saskaņā ar </w:t>
            </w:r>
            <w:r w:rsidR="00000000" w:rsidRPr="00000000" w:rsidDel="00000000">
              <w:rPr>
                <w:rtl w:val="0"/>
              </w:rPr>
              <w:t xml:space="preserve">regulas 2022/126 48. 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Vieglākas normas piemērošanas nolūkā lūdzam precizēt atsauci projekta 58.1. apakšpunktā, norādot uz konkrētu regulas 2022/126 apakšvienību.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ilggadīgā zālāja platības īpatsvaru pret lauksaimniecības zemes platību kārtējā gadā, kura aprēķināta saskaņā ar </w:t>
            </w:r>
            <w:r w:rsidR="00000000" w:rsidRPr="00000000" w:rsidDel="00000000">
              <w:rPr>
                <w:rtl w:val="0"/>
              </w:rPr>
              <w:t xml:space="preserve">regulas 2022/126 48. pantu 2.punktu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Saskaņā ar </w:t>
            </w:r>
            <w:r w:rsidR="00000000" w:rsidRPr="00000000" w:rsidDel="00000000">
              <w:rPr>
                <w:rtl w:val="0"/>
              </w:rPr>
              <w:t xml:space="preserve">regulas 2022/126 48. panta 5. punktu</w:t>
            </w:r>
            <w:r w:rsidR="00000000" w:rsidRPr="00000000" w:rsidDel="00000000">
              <w:rPr>
                <w:rtl w:val="0"/>
              </w:rPr>
              <w:t xml:space="preserve"> platība, kas ir atkārtoti pārveidota par ilggadīgo zālāju vai izveidota kā ilggadīgais zālājs, uzskatāma par ilggadīgo zālāju no pirmās atkārtotas pārveidošanas vai izveidošanas dienas. Šo platību izmanto, lai audzētu stiebrzāles vai citus lopbarības zālaugus vismaz piecus secīgus gadus pēc tās atkārtotas pārveidošanas vai, ja šo platību jau izmanto stiebrzāļu vai cita veida lopbarības zālaugu audzēšanai, tik gadus, cik atlikuši, līdz pieciem secīgiem gadiem pēc zālāja izveides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63. punkts vismaz daļēji dublē regulas 2022/126 48. panta 5. punktu. Norādām,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projektu, kā arī lūdzam pārskatīt projektā ietvertās normas (sk., piemēram, projekta 341. punktu), nodrošinot, ka netiek dublētas regulu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Platība, kas ir atkārtoti pārveidota par ilggadīgo zālāju vai izveidota kā ilggadīgais zālājs, uzskatāma par ilggadīgo zālāju no pirmās atkārtotas pārveidošanas vai izveidošanas dienas. Lauksaimnieks šo platību izmanto, lai audzētu stiebrzāles vai citus lopbarības zālaugus vismaz piecus secīgus gadus pēc tās atkārtotas pārveidošanas vai, ja šo platību jau izmanto stiebrzāļu vai cita veida lopbarības zālaugu audzēšanai, tik gadus, cik atlikuši, līdz pieciem secīgiem gadiem pēc zālāja izveides gada.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datu pārvaldības sistēmas "Ozols" (turpmāk –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lietot vienādu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dabas datu pārvaldības sistēmas "Ozols" (turpmāk – dabas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lietots vienāds dabas datu pārvaldības sistēmas "Ozols"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dabas datu pārvaldības sistēmas "Ozols" (turpmāk – dabas datu pārvaldības sistēma "Ozols")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ārpus aizsargājamām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Valsts sabiedrība ar ierobežotu atbildību "Zemkopības ministrijas nekustamie īpašumi" izsniedz tehniskos noteikumus, lai īstenotu videi draudzīgus meliorācijas sistēmu elementu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nosaukumu “īpaši aizsargājamās dabas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ārpus īpaši aizsargājamām dabas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Valsts sabiedrība ar ierobežotu atbildību "Zemkopības ministrijas nekustamie īpašumi" izsniedz tehniskos noteikumus, lai īstenotu videi draudzīgus meliorācijas sistēmu elementu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dabas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un ir izsniegti tehniskie noteikumi, lai īstenotu videi draudzīgus meliorācijas sistēmu elementu izbūvi;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67.2.2. Eiropas nozīmes aizsargājamo dabas teritorijās</w:t>
            </w:r>
            <w:r w:rsidR="00000000" w:rsidRPr="00000000" w:rsidDel="00000000">
              <w:rPr>
                <w:i w:val="1"/>
                <w:rtl w:val="0"/>
              </w:rPr>
              <w:t xml:space="preserve"> (turpmāk – Natura 2000) </w:t>
            </w:r>
            <w:r w:rsidR="00000000" w:rsidRPr="00000000" w:rsidDel="00000000">
              <w:rPr>
                <w:rtl w:val="0"/>
              </w:rPr>
              <w:t xml:space="preserve">un īpaši aizsargājamās dabas teritorijās, ja to paredz īpaši aizsargājamās dabas teritorijas dabas aizsardzības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nosaukumu “Eiropas nozīmes aizsargājamās dabas teritorijās Natura 2000”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67.2.2. Eiropas nozīmes aizsargājamās dabas teritorijās Natura 2000 (turpmāk – Natura 2000 teritorijās) un īpaši aizsargājamās dabas teritorijās, ja to paredz īpaši aizsargājamās dabas teritorijas dabas aizsardzības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Eiropas nozīmes aizsargājamās dabas teritorijās (turpmāk – Natura 2000 teritorijas) un īpaši aizsargājamās dabas teritorijās, ja to paredz īpaši aizsargājamās dabas teritorijas dabas aizsardzības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vismaz 65 procentos, Vidzemē un Latgalē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vismaz 55 procentos un pārējā Latvijas teritorijā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 vismaz 60 procentos no saimniecības aramzemes un ilggadīgo stādījumu platības ir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Latvijas tiesību sistēmā nav piemērojamas tiesību normas ar atpakaļejošu spēku. Proti, Oficiālo publikāciju un tiesiskās informācijas likuma 9. panta ceturtā daļa noteic, ka normatīvajam aktam vai tā daļai nav atpakaļejoša spēka, izņemot likumā īpaši paredzētus gadījumus. Atkārtoti paužam bažas, ka dažas projekta normas paredz kādu prasību piemērošanu ar atpakaļejošu spēku, vismaz attiecībā uz 2023. gadu.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380. punkts paredz attiecīgu pienākumu lauksaimniekam no 2023. gada 1. janvāra līdz 15. martam. Šis periods jau ir pagājis; 2) projekta 66. punkts paredz, ka lauksaimnieks nodrošina noteiktas prasības no iepriekšējā gada 15. novembra līdz kārtējā gada 15. februārim; 3) projekta 86. punkts paredz, ka lauksaimniekam ir pienākums neveikt noteiktas darbības citstarp periodā no 15. marta līdz 31. jūlijam, kā arī no 1. aprīļa līdz 30. jūnijam. Daļa no minētā perioda jau ir pagājusi;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projektu, vai nu svītrojot attiecīgas normas (piemēram, projekta 380. punktu), vai nu ietverot attiecīgu pārejas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jautājumos ietverts attiecīgais pārejas regulējums, noteikuma projekta 380.punkts.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vismaz 65 procentos, Vidzemē un Latgalē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vismaz 55 procentos un pārējā Latvijas teritorijā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 vismaz 60 procentos no saimniecības aramzemes un ilggadīgo stādījumu platības ir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Atbilstoši </w:t>
            </w:r>
            <w:r w:rsidR="00000000" w:rsidRPr="00000000" w:rsidDel="00000000">
              <w:rPr>
                <w:rtl w:val="0"/>
              </w:rPr>
              <w:t xml:space="preserve">regulas 2021/2115 III pielikumā </w:t>
            </w:r>
            <w:r w:rsidR="00000000" w:rsidRPr="00000000" w:rsidDel="00000000">
              <w:rPr>
                <w:rtl w:val="0"/>
              </w:rPr>
              <w:t xml:space="preserve"> noteiktajam 6. LLVS standartam rudens un ziemas periodā no iepriekšējā gada 15. novembra līdz kārtējā gada 15. februārim īpaši (nitrātu) jutīgajās teritorijās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vismaz 65 procentos, Vidzemē un Latgalē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vismaz 55 procentos un pārējā Latvijas teritorijā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 vismaz 60 procentos no saimniecības aramzemes un ilggadīgo stādījumu platības ir nodrošināts augsnes pārklājums, piemēram, sēti vai stādīti kultūraugi, zālaugi vai pēc kultūraugu novākšanas platība atstāta neapstrādāta. Šo prasību piemēro no 2023. gada 1. jūlija.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74. un 75. punktu, 142.3. un 186.2. apakšpunktu, kā arī projekta 9., 10. un 11. pielikumu nepieciešams papildus izvērtēt un precizēt. Vēršam uzmanību, ka projektā nebūtu pieļaujama citos Ministru kabineta noteikumos esoša dažādus nosacījumus dublējoša regulējuma veidošana administratīvi teritoriālo vienību uzskaitījumam. Turklāt minētajos projekta pielikumos esošais administratīvi teritoriālo vienību uzskaitījums nav precīzs, proti, neatbilst projekta pielikumu piezīmēs norādītajos normatīvajos aktos esošajam uzskaitījumam. Ievērojot minēto, piedāvājam projekta 9., 10. un 11. pielikumu svītrot, bet atbilstošās projekta normās veidot ārējās atsauces par cita normatīvā regulējuma – par plānošanas reģionu teritorijām vai īpaši jutīgām teritorijām piemērošanu. Papildus norādām, ka projektā ir pieļaujams savs atsevišķs teritoriju uzskaitījums bez atsaucēm uz citiem normatīvajiem aktiem, bet tādā gadījumā tas būs konkrētu Ministru kabineta noteikumu speciālais regulējums noteiktām teritorijām.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vismaz 65 procentos, Vidzemē un Latgalē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vismaz 55 procentos un pārējā Latvijas teritorijā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 vismaz 60 procentos no saimniecības aramzemes un ilggadīgo stādījumu platības ir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Viengadīgo kultūraugu vienā un tajā pašā laukā neaudzē vairāk kā trīs gadus pēc kārtas. Kultūraugu audzēšanas secīguma uzskaiti uzsāk no 2022.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normatīvajam aktam vai tā daļai nav atpakaļejoša spēka, izņemot likumā īpaši paredzētus gadījumus. Lūdzam izvērtēt un attiecīgi precizēt projektu (piemēram, 79. punktu, 94. punktu (norāde uz 15. martu kā sākuma datumu), 154. punktu u.c.) vai sniegt pamatotu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punktā netiek uzlikta prasība vai noteiktas tiesību normas lauksaimniekiem, kas jāsāk ievērot ar atpakaļejošu spēku. 2022. gads šajā gadījumā tiek noteikts kā atsauces gads, sākot no kura dati tiek ņemti vērā, lai nodrošinātu kultūraugu audzēšanas secīguma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79. punktā reālas darbības lauksaimniekam savā saimnieciskajā darbībā būs jāievieš sākot ar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punktā, tāpat kā pārējie punkti paredz ikgadējas prasības, taču attiecībā uz 2023.gadu šīs prasības stāsies spēkā tikai ar MK noteikumu stāšanās spēkā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punkts ir lauksaimniekam labvēlīgs, jo paredz atbalsta piešķiršanu par tām platībām, kurās kaļķošana veikta šajā 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Viengadīgo kultūraugu vienā un tajā pašā laukā neaudzē vairāk kā trīs gadus pēc kārtas. Kultūraugu audzēšanas secīguma uzskaiti uzsāk no 2022. gada.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Laba lauksaimniecības un vides stāvokļa standarts par minimālo lauksaimniecības zemes daļu, kas atvēlēta ar ražošanu nesaistītām platībām vai iezīmēm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meliorācijas grāvji, dīķi un papuves nav elementi, kas primāri vērsti uz ainavas un bioloģiskās daudzveidības saglabāšanu. Attiecīgi, – ja lauksaimniekam nav citu ainavas un bioloģiskās daudzveidības elementu, ko saglabāt (koki, krūmu puduri, alejas, koku rindas, akmeņi), tikai tādā gadījumā kā nākamā neražojošā platība, kas daļēji kalpo bioloģiskās daudzveidības un ainavas saglabāšanai, var būt citi noteikumu projektā minētie elementi. Tāpēc lūdzam anotācijā sniegt skaidrojumu un papildināt noteikumu projekta 6.8. nodaļu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8.1. LLVS standartam lauksaimnieks primāri kā ar ražošanu nesaistītus platību veidus vai elementus nosaka šo noteikumu 83.1., 83.4., 83.5., 83.6., 83.7., 83.8., 83.11. un 83.12. apakšpunktā minētos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regulējumu lauksaimniekam ir jābūt rīcības brīvībai  pašam izvēlēties, kādus ainavas elementus vai ar ražošanas nesaistītās platības tas izvēlas 8. LLVS standarta izpildes nodrošināšanai. Kā arī lai nodrošinātu līdzvērtīgus konkurences apstākļus ar citiem ES dalībvalstu lauksaimniekiem nevar noteikt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LLVS standarts par minimālo lauksaimniecības zemes daļu, kas atvēlēta ar ražošanu nesaistītām platībām vai iezīmēm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Atbilstoši </w:t>
            </w:r>
            <w:r w:rsidR="00000000" w:rsidRPr="00000000" w:rsidDel="00000000">
              <w:rPr>
                <w:rtl w:val="0"/>
              </w:rPr>
              <w:t xml:space="preserve">regulas 2021/2115 III pielikumā</w:t>
            </w:r>
            <w:r w:rsidR="00000000" w:rsidRPr="00000000" w:rsidDel="00000000">
              <w:rPr>
                <w:rtl w:val="0"/>
              </w:rPr>
              <w:t xml:space="preserve"> noteiktajam 8.1. LLVS standartam vismaz četrus procentus no saimniecības aramzemes aizņem kāda no šādām ar ražošanu nesaistīta platībām vai elementiem: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atsauci uz riropas Parlamenta un Padomes 2021.gada 2.decembra Regulas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III pielikumā noteikto 8.1., 8.2. utt. LLVS standartu, ņemot vērā, ka regulas III pielikums neizdala šādus standartus, bet gan paredz 8.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2021/2115 III pielikumā noteiktais 8. LLVS standarts aptver 3 dažādu prasību kopumus: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minimālā lauksaimniecības platības daļa, kas atvēlēta ar ražošanu nesaistītām platībām vai iezīmēm, nosakot atšķirīgus prasības izpildes procentuālo daļu dažādos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aizliegums griezt dzīvžogus un cirst kokus putnu vairošanās un ligzdošanas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invazīvu augu sugu izplatības novēršanas pasākumi kā izvēles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šīs prasības ir izdalītas atsevišķi, lai nodalītu katram atsevišķam gadījumam piemērojamos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Atbilstoši </w:t>
            </w:r>
            <w:r w:rsidR="00000000" w:rsidRPr="00000000" w:rsidDel="00000000">
              <w:rPr>
                <w:rtl w:val="0"/>
              </w:rPr>
              <w:t xml:space="preserve">regulas 2021/2115 III pielikumā</w:t>
            </w:r>
            <w:r w:rsidR="00000000" w:rsidRPr="00000000" w:rsidDel="00000000">
              <w:rPr>
                <w:rtl w:val="0"/>
              </w:rPr>
              <w:t xml:space="preserve"> noteiktajam 8.1. LLVS standartam vismaz četrus procentus no saimniecības aramzemes aizņem kāda no šādām ar ražošanu nesaistīta platībām vai elementiem: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83.7. potenciālie dižkoki un dižkoki, kuri ir aizsargājami saskaņā ar normatīvajiem aktiem par īpaši aizsargājamo dabas teritoriju aizsardzību un izmantošanu un kuru robežas noteiktas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16. marta noteikumu Nr. 264 “Īpaši aizsargājamo dabas teritoriju vispārējie aizsardzības un izmantošanas noteikumi” (turpmāk – Noteikumi Nr. 264) 38.2. apakšpunktu aizsargājamie koki  ir vietējo un citzemju sugu dižkoki (koki, kuru apkārtmērs 1,3 metru augstumā virs koka sakņu kakla vai augstums nav mazāks par šo noteikumu 2.pielikumā minētajiem izmēriem) un teritorija ap kokiem vainagu projekcijas platībā, kā arī 10 metru platā joslā no tās (mērot no aizsargājamā koka vainaga projekcijas ārējās malas). Tiesību normas piemērošanas skaidrībai, noteikumu projektā skaidri nosakāms, ka prasība attiecas ne tikai uz dižkoku (potenciālo dižkoku), bet arī tā aizsardzības teritoriju, kas ir noteikta dabas datu pārvaldības sistēmā “Ozols”, un attiecīgi visā dižkoka (potenciālā dižkoka) aizsardzības teritorijā netiek veiktas darbības, kas var bojāt koka augšanu. Jo praksē lauksaimnieki nereti neievēro dižkoku aizsardzības teritoriju un aršanu veic pat zem koku vainagiem vai tuvu tiem, tādējādi bojājot koku saknes un neveicinot ainavas elementu saglabāšanu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visā noteikumu projektā lietot vienādu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83.7. potenciālie dižkoki un dižkoki, kuri ir aizsargājami saskaņā ar normatīvajiem aktiem par īpaši aizsargājamo dabas teritoriju aizsardzību un izmantošanu un kuru aizsardzības teritorijas robežas noteiktas dabas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potenciālie dižkoki un dižkoki, kuri ir aizsargājami saskaņā ar normatīvajiem aktiem par īpaši aizsargājamo dabas teritoriju aizsardzību un izmantošanu un kuru aizsardzības teritorijas robežas noteiktas dabas datu pārvaldības sistēmā "Ozols";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alejas, kuras ir aizsargājamas saskaņā ar normatīvajiem aktiem par īpaši aizsargājamo dabas teritoriju aizsardzību un izmantošanu un kuru robežas noteiktas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attiecībā uz aleju aizsardzības teritorijas robežu, kā arī noteikumu projektā lietot vienādu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alejas, kuras ir aizsargājamas saskaņā ar normatīvajiem aktiem par īpaši aizsargājamo dabas teritoriju aizsardzību un izmantošanu un kuru aizsardzības teritorijas robežas noteiktas dabas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alejas, kuras ir aizsargājamas saskaņā ar normatīvajiem aktiem par īpaši aizsargājamo dabas teritoriju aizsardzību un izmantošanu un kuru aizsardzības teritorijas robežas noteiktas dabas datu pārvaldības sistēmā "Ozols";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83.10. tāda zaļmēslojuma augu papuves platība, ko sēj maisījumā no vismaz diviem zaļmēslojuma augiem, no kuriem viens ir lucerna, ragainais vanagnadziņš, āboliņš, vīķi, amoliņš, austrumu galega, lupīna, esparsete, lauka pupas vai zirņi, izņemot šo noteikumu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minētajam atbalstam pieteiktu zaļmēslojuma papuvi, kas pieteikta ekoshēmas atbalstam. Zaļmēslojuma augu maisījuma vienā kvadrātmetrā ir vismaz pieci mazākumā esošie kultūraugi. Šīs platības neizmanto ganīšanai, lopbarības ieguvei vai ražas novākšanai, un tajās nelieto augu aizsardzības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83.10. apakšpunkta pirmajā teikumā svītrot vārdu “lupīna”, jo daudzlapu lupīna ir uzskatāma par invazīvu sugu. Tādējādi nav atbalstāma tās izpaltīšanas veicināšana.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83.10. tāda zaļmēslojuma augu papuves platība, ko sēj maisījumā no vismaz diviem zaļmēslojuma augiem, no kuriem viens ir lucerna, ragainais vanagnadziņš, āboliņš, vīķi, amoliņš, austrumu galega, esparsete, lauka pupas vai zirņi, izņemot šo noteikumu 2.6. apakšpunktā minētajam atbalstam pieteiktu zaļmēslojuma papuvi, kas pieteikta ekoshēmas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projekts norādot iekavās lupīnas uzskaitījumu - lupīna (šaurlapu, dzeltenā, baltā)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75.10. tāda zaļmēslojuma augu papuves platība, kuru neizmanto ganīšanai, lopbarības ieguvei vai ražas novākšanai un kurā nelieto augu aizsardzības līdzekļus;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83.11. biodaudzveidības salas 0,01–1,5 hektāru platībā, kuru aizņem mitraines, pārmitras vietas uz lauksaimniecības zemes, slīkšņas un lankas vai kurā aug piekrastei raksturīgi augi;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Dabas aizsardzības pārvaldes rīcībā nav tādu ģeotelpisko datu, pēc kuriem varētu identificēt noteikumu projekta 83.11. apakšpunktā minētās bioloģiskās daudzveidības salas 0,01 - 1,5 ha platībā, ko aizņem mitraines, pārmitras vietas uz lauksaimniecības zemes, slīkšņas un lankas vai kurā aug piekrastei raksturīgi augi. No noteikumu projekta redakcijas nav saprotams, kādā veidā šīs teritorijas tiks kartogrāfiski identificētas Lauku atbalsta dienesta lauku bloku identifikācijas sistēmas lauku bloku kartē, kā tas noteikts noteikumu projekta 84.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 regulējumu, kā arī anotācijā sniegt skaidrojumu, kā noteikumu projekta 28.4. apakšpunktā un 83.11. apakšpunktā minētās biodaudzveidības salas tiks deklarētas vai kartogrāfiski identificētas Lauku atbalsta dienesta lauku bloku identifikācijas sistēmas lauku bloku kartē.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Lauku atbalsta dienests identificēs noteikumu projekta 83.11. apakšpunktā minētās bioloģiskās daudzveidības salas balstoties uz lauksaimnieku deklarētajām platībām.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 biodaudzveidības salas 0,01–1,5 hektāru platībā, ap kuru atrodas aramzeme un kura aizņem mitraines, pārmitras vietas uz lauksaimniecības zemes, slīkšņas un lankas vai kurā aug piekrastei raksturīgi augi, vai platības, kas vismaz trīs gadus netiek izmantotas lauksaimniecības produktu ražošanā;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83.12. dižakmeņi, kuri ir aizsargājami saskaņā ar normatīvajiem aktiem par īpaši aizsargājamo dabas teritoriju aizsardzību un izmantošanu un kuru robežas noteiktas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attiecībā uz dižakmeņu aizsardzības teritorijas robežu, kā arī noteikumu projektā lietot vienādu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83.12. dižakmeņi, kuri ir aizsargājami saskaņā ar normatīvajiem aktiem par īpaši aizsargājamo dabas teritoriju aizsardzību un izmantošanu un kuru aizsardzības teritorijas robežas noteiktas dabas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dižakmeņi, kuri ir aizsargājami saskaņā ar normatīvajiem aktiem par īpaši aizsargājamo dabas teritoriju aizsardzību un izmantošanu un kuru aizsardzības teritorijas robežas noteiktas dabas datu pārvaldības sistēmā "Ozols";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Lauksaimnieks pēc Lauku atbalsta dienesta pieprasījuma iesniedz pierādījumu par to, ka platība, ko aizņem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minētie ar ražošanu nesaistītie ainavas elementi, ir viņa īpašumā vai tiesiskajā valdījumā (lietošanā) pēc stāvokļa kārtējā gada 15.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kas domāts ar vārdiem "pēc stāvokļa" projekta 86. punktā (proti, vai domāts "pēc kārtējā gada 15. jūnija" vai "kārtējā gada 15. jūnijā"). Aicinām izvērtēt un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Lauksaimnieks pēc Lauku atbalsta dienesta pieprasījuma iesniedz pierādījumu par to, ka platība, ko aizņem šo noteikumu </w:t>
            </w:r>
            <w:r w:rsidR="00000000" w:rsidRPr="00000000" w:rsidDel="00000000">
              <w:rPr>
                <w:rtl w:val="0"/>
              </w:rPr>
              <w:t xml:space="preserve">75. </w:t>
            </w:r>
            <w:r w:rsidR="00000000" w:rsidRPr="00000000" w:rsidDel="00000000">
              <w:rPr>
                <w:rtl w:val="0"/>
              </w:rPr>
              <w:t xml:space="preserve">punktā</w:t>
            </w:r>
            <w:r w:rsidR="00000000" w:rsidRPr="00000000" w:rsidDel="00000000">
              <w:rPr>
                <w:rtl w:val="0"/>
              </w:rPr>
              <w:t xml:space="preserve"> minētie ar ražošanu nesaistītie ainavas elementi, ir viņa īpašumā vai tiesiskajā valdījumā (lietošanā) kārtējā gada 15. jūnijā.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pārbaudē saimniecībā konstatē, ka ģeotelpiskajā iesniegumā deklarētā ar ražošanu nesaistītā ainavas elementa platība un veids neatbilst situācijai dabā vai nav izpildīti nosacījumi, lai to klasificētu par atbilstīgu ar ražošanu nesaistītu ainavas elementa platību, vai deklarētā platība ir lielāka par dabā uzmērīto platību, kas ģeotelpiskajā iesniegumā nav deklarēta kā ar ražošanu nesaistīta ainavas elementa platība, bet atbilst ar ražošanu nesaistīta ainavas elementa platības kritērijiem un atrodas uz lauksaimnieka ģeotelpiskajā iesniegumā deklarētās lauksaimniecības zemes, attiecīgo platību var izmantot, lai aizstātu trūkstošo ar ražošanu nesaistītā ainavas elementa platības lielumu, ja koku vai krūmu puduri, vai akmeņu kaudzes, dīķi, kā arī zeme zem dižkokiem, alejām un dižakmeņiem pārbaudes laikā ir identificējama un lauksaimnieks pierāda, ka attiecīgais ainavas elements atrodas tā īpašumā vai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ietvertie teikumi daudzviet konstruēti ļoti sarežģīti, ar daudziem palīgteikumiem, kā rezultātā ir grūti uztverami. Attiecīgi lūdzam pārskatīt projektu un normas vienkāršot, lai tās būtu vieglāk uztveramas un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pārbaudē saimniecībā konstatē deklarētā ainavas elementa neatbilstību prasībām, trūkstošo ar ražošanu nesaistītā ainavas elementa platības lielumu, lai nodrošinātu šo noteikumu </w:t>
            </w:r>
            <w:r w:rsidR="00000000" w:rsidRPr="00000000" w:rsidDel="00000000">
              <w:rPr>
                <w:rtl w:val="0"/>
              </w:rPr>
              <w:t xml:space="preserve">75. </w:t>
            </w:r>
            <w:r w:rsidR="00000000" w:rsidRPr="00000000" w:rsidDel="00000000">
              <w:rPr>
                <w:rtl w:val="0"/>
              </w:rPr>
              <w:t xml:space="preserve">punkta</w:t>
            </w:r>
            <w:r w:rsidR="00000000" w:rsidRPr="00000000" w:rsidDel="00000000">
              <w:rPr>
                <w:rtl w:val="0"/>
              </w:rPr>
              <w:t xml:space="preserve"> izpildi, var aizstāt ar citu platību, kas atbilst ar ražošanu nesaistīta ainavas elementa nosacījumiem. Šādā gadījumā koku vai krūmu puduri vai akmeņu kaudzes, dīķi, kā arī zeme zem dižkokiem, alejām un dižakmeņiem pārbaudes laikā ir identificējami un lauksaimnieks pierāda, ka attiecīgais ainavas elements atrodas tā īpašumā vai lietošanā.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vairāk nekā 75 procentus no aramzemes izmanto, lai audzētu stiebrzāles, lopbarības zālaugus un pākšaugus, papuvei vai zaļmēslojuma audzēšanai;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un sniegt skaidrojumu anotācijā, lai būtu skaidrs, vai minētie kultūraugi – stiebrzāles, lopbarības zālaugi, pākšaugi audzējami 75 % apmērā papuvei vai zaļmēslojumam, vai arī lauksaimnieks vairāk nekā 75 % no aramzemes izmanto papuvei vai zaļmēslojuma audzēšanai.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vairāk nekā 75 procentus no saimniecības aramzemes aizņem platības, kurās tiek audzētas stiebrzāles, lopbarības zālaugi un pākšaugi, vai ko izmanto papuvei vai zaļmēslojuma audzēšanai;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Atbilstoši </w:t>
            </w:r>
            <w:r w:rsidR="00000000" w:rsidRPr="00000000" w:rsidDel="00000000">
              <w:rPr>
                <w:rtl w:val="0"/>
              </w:rPr>
              <w:t xml:space="preserve">regulas 2021/2115 III pielikumā</w:t>
            </w:r>
            <w:r w:rsidR="00000000" w:rsidRPr="00000000" w:rsidDel="00000000">
              <w:rPr>
                <w:rtl w:val="0"/>
              </w:rPr>
              <w:t xml:space="preserve"> noteiktajam 8.2. LLVS standartam lauksaimnieks saglabā un nepieļauj dabas pieminekļu – dižakmeņu, aizsargājamu koku un aleju – iznīcināšanu vai bojāšanu, ja tie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31. pantu un Ministru kabineta 2014.gada 9.jūnija noteikumiem Nr.293 "Dabas datu pārvaldības sistēmas uzturēšanas, datu aktualizācijas un informācijas aprites kārtība" informācija par visām īpaši aizsargājamām dabas teritorijām, tai skaitā dabas pieminekļiem, un to robežām tiek uzturēta dabas datu pārvaldības sistēmā "Ozols", un to aizsardzības prasības, tai skaitā dabas pieminekļa iznīcināšanas vai bojāšanas aizliegums, attiecas uz visu dabas pieminekļa aizsardzības teritoriju, nevis tikai uz pašu aizsargājamo koku vai dižakmeni.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Atbilstoši regulas 2021/2115 III pielikumā noteiktajam 8.2. LLVS standartam lauksaimnieks saglabā un nepieļauj dabas pieminekļu – dižakmeņu, aizsargājamu koku un aleju un to aizsardzības teritorijas, kas noteikta dabas datu pārvaldības sistēmā "Ozols", – iznīcināšanu vai bojāšanu, ja tie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Nepaplašinām līdz šim spēkā esošās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w:t>
            </w:r>
            <w:r w:rsidR="00000000" w:rsidRPr="00000000" w:rsidDel="00000000">
              <w:rPr>
                <w:rtl w:val="0"/>
              </w:rPr>
              <w:t xml:space="preserve">regulas 2021/2115 III pielikumā</w:t>
            </w:r>
            <w:r w:rsidR="00000000" w:rsidRPr="00000000" w:rsidDel="00000000">
              <w:rPr>
                <w:rtl w:val="0"/>
              </w:rPr>
              <w:t xml:space="preserve"> noteiktajam 8.2. LLVS standartam lauksaimnieks saglabā un nepieļauj dabas pieminekļu – dižakmeņu, aizsargājamu koku un aleju – iznīcināšanu vai bojāšanu, ja tie ir aizsargājami saskaņā ar normatīvajiem aktiem par īpaši aizsargājamo dabas teritoriju aizsardzību un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Atbilstoši </w:t>
            </w:r>
            <w:r w:rsidR="00000000" w:rsidRPr="00000000" w:rsidDel="00000000">
              <w:rPr>
                <w:rtl w:val="0"/>
              </w:rPr>
              <w:t xml:space="preserve">regulas 2021/2115 III pielikumā</w:t>
            </w:r>
            <w:r w:rsidR="00000000" w:rsidRPr="00000000" w:rsidDel="00000000">
              <w:rPr>
                <w:rtl w:val="0"/>
              </w:rPr>
              <w:t xml:space="preserve"> noteiktajam 8.4. LLVS standartam lauksaimnieks nodrošina lauksaimniecības zemes platībā esošo invazīvo latvāņu ģints augu sugas augu nopļaušanu līdz brīdim, kad tiem veidojas ziedkopas.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Atbilstoši regulas 2021/2115 III pielikumā noteiktajam 8.4. LLVS standartam lauksaimnieks nodrošina lauksaimniecības zemes platībā esošo invazīvo latvāņu ģints augu nopļaušanu līdz brīdim, kad tiem veidojas ziedkopas.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Atbilstoši </w:t>
            </w:r>
            <w:r w:rsidR="00000000" w:rsidRPr="00000000" w:rsidDel="00000000">
              <w:rPr>
                <w:rtl w:val="0"/>
              </w:rPr>
              <w:t xml:space="preserve">regulas 2021/2115 III pielikumā</w:t>
            </w:r>
            <w:r w:rsidR="00000000" w:rsidRPr="00000000" w:rsidDel="00000000">
              <w:rPr>
                <w:rtl w:val="0"/>
              </w:rPr>
              <w:t xml:space="preserve"> noteiktajam 8.4. LLVS standartam lauksaimnieks nodrošina lauksaimniecības zemes platībā esošo invazīvo latvāņu ģints augu nopļaušanu līdz brīdim, kad tiem veidojas ziedkopas.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97. punkta redakciju, ievērojot, ka ekoloģiski jutīgie ilggadīgie zālāji ir arī tādi zālāji, kas atbilstoši Padomes 1992. gada 21. maija Direktīvas 92/43/EEK par dabisko dzīvotņu, savvaļas faunas un floras aizsardzību prasībām Natura 2000 teritorijās ir obligāti noteikti “zālāju aizsardzības mērķim", kā arī platības, kas īpaši aizsargājamo dabas teritoriju dabas aizsardzības plānos tiek ģeotelpiski identificētas kā nozīmīgas zālāju vietas arī no citu ekosistēmas pakalpojumu viedokļa (bioloģiskās daudzveidībai, apputeksnētājiem, plūdu mazināšanas risku mazināšanai, ainavu daudzveidībai).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potenciālās bioloģiski vērtīgo zālāju platības un citas nozīmīgas zālāju platības Dabas aizsardzības pārvalde ģeotelpisko datu veidā var nodrošināt jau šajā gadā, katru gadu datus aktualizējot.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Ekoloģiski jutīgie ilggadīgie zālāji ir zālāji, kas atzīti par Eiropas Savienības nozīmes zālāju biotopu vai Eiropas Savienības nozīmes putnu dzīvotni vai Eiropas Savienības potenciāliem biotopiem, kas reģistrēti dabas datu pārvaldības sistēmā “Ozols”, kā arī citi ekoloģiski nozīmīgi zālāji īpaši aizsargājamās dabas teritorijās, kas ģeotelpiski identificēti dabas aizsardzības plānā vai noteikti dabas aizsardzības mērķu sasniegšanai Natura 2000 teritorijās un reģistrēti dabas datu pārvaldības sistēmā “Ozols”.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paplašināt prasību, neparedzot finansējumu prasības izpildes kompensēšanai. Saglabājama ir līdz šim spēkā esošā prasība, kas ir attiecināma uz Eiropas Savienības nozīmes zālāju biotopu vai Eiropas Savienības nozīmes putnu dzīvotnēm nevis uz potenciāliem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Šo noteikumu </w:t>
            </w:r>
            <w:r w:rsidR="00000000" w:rsidRPr="00000000" w:rsidDel="00000000">
              <w:rPr>
                <w:rtl w:val="0"/>
              </w:rPr>
              <w:t xml:space="preserve">96. </w:t>
            </w:r>
            <w:r w:rsidR="00000000" w:rsidRPr="00000000" w:rsidDel="00000000">
              <w:rPr>
                <w:rtl w:val="0"/>
              </w:rPr>
              <w:t xml:space="preserve">punkta</w:t>
            </w:r>
            <w:r w:rsidR="00000000" w:rsidRPr="00000000" w:rsidDel="00000000">
              <w:rPr>
                <w:rtl w:val="0"/>
              </w:rPr>
              <w:t xml:space="preserve"> nosacījumus kārtējā gadā piemēro tai ekoloģiski jutīgā ilggadīgā zālāja platībai, kas pēc stāvokļa iepriekšējā gada 31. decembrī ir kartogrāfiski identificēta Lauku atbalsta dienesta lauku bloku identifikācijas sistēmas lauku bloku kartē, izmantojot datu pārvaldības sistēmas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lietot vienādu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Šo noteikumu </w:t>
            </w:r>
            <w:r w:rsidR="00000000" w:rsidRPr="00000000" w:rsidDel="00000000">
              <w:rPr>
                <w:rtl w:val="0"/>
              </w:rPr>
              <w:t xml:space="preserve">88. </w:t>
            </w:r>
            <w:r w:rsidR="00000000" w:rsidRPr="00000000" w:rsidDel="00000000">
              <w:rPr>
                <w:rtl w:val="0"/>
              </w:rPr>
              <w:t xml:space="preserve">punkta</w:t>
            </w:r>
            <w:r w:rsidR="00000000" w:rsidRPr="00000000" w:rsidDel="00000000">
              <w:rPr>
                <w:rtl w:val="0"/>
              </w:rPr>
              <w:t xml:space="preserve"> nosacījumus kārtējā gadā piemēro tai ekoloģiski jutīgā ilggadīgā zālāja platībai, kas pēc stāvokļa iepriekšējā gada 31. decembrī ir kartogrāfiski identificēta Lauku atbalsta dienesta lauku bloku identifikācijas sistēmas lauku bloku kartē, izmantojot dabas datu pārvaldības sistēmas "Ozols"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Pirms maksājuma maksimuma piemērošanas atbilstoši </w:t>
            </w:r>
            <w:r w:rsidR="00000000" w:rsidRPr="00000000" w:rsidDel="00000000">
              <w:rPr>
                <w:rtl w:val="0"/>
              </w:rPr>
              <w:t xml:space="preserve">regulas 2021/2115 17. panta 3. punkta ''a'' apakšpunktam</w:t>
            </w:r>
            <w:r w:rsidR="00000000" w:rsidRPr="00000000" w:rsidDel="00000000">
              <w:rPr>
                <w:rtl w:val="0"/>
              </w:rPr>
              <w:t xml:space="preserve"> pēc lauksaimnieka pieprasījuma no ilgtspēju sekmējoša ienākumu pamatatbalsta summas atskaita iepriekšējā kalendāra gadā izmaksāto ar lauksaimniecisko darbību saistīto darba algu un tai piemēroto algas nodokli, valsts sociālās apdrošināšanas obligātās iemaksas un uzņēmējdarbības riska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rīcībā nav minētajā punktā norādītā informācija, proti, izmaksātā summa ar lauksaimniecisko darbību saistīto darba algu un tai piemēroto algas nodokli, valsts sociālās apdrošināšanas obligātās iemaksas un uzņēmējdarbības riska valsts nodevu.  Darba devēja ziņojumos, ko sniedz nodokļu maksātājs tiek norādīti darba ienākumi pirms nodokļu nomaksas, aprēķinātās obligātās iemaksas, ko iegūst, summējot darba ņēmēja obligātās iemaksas un darba devēja obligātās iemaksas, ieturēti iedzīvotāju ienākuma nodokli un uzņēmējdarbības riska valsts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un no noteikumu projekta redakcijas neizriet, kāds ir šīs informācijas avots un vienlaikus nav paskaidrots jeb noformulēts, kādā veidā šo informāciju ir plānots saņemt, t.i., kādā formātā (piemēram, tiešsaitē), cik bieži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nesaskata tiesisko pamatojumu šāda regulējuma ieviešanai un noteikumu projekta anotācija nav dots izsmeļošs, izvērsts skaidrojums par informācijas divpusējo apriti starp Valsts ieņēmumu dienestu un Lauku atbalsta dienestu.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 rīcībā nav minētajā punktā norādītā informācija,  līdz ar to  noteikumu projekta 109. punkts paredz lauksaimniekam veikt šādas informācijas uzskaiti nodalot lauksaimniecību un nelauksaimniecību un attiecīgās informācijas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izvērstu skaidrojumu par iegūstamo informāciju, kas ir Valsts ieņēmumu dienesta rīcībā un informācijas divpusējo apriti starp Valsts ieņēmumu dienestu un Lauku atbalsta dienestu.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Pirms maksājuma maksimuma piemērošanas atbilstoši </w:t>
            </w:r>
            <w:r w:rsidR="00000000" w:rsidRPr="00000000" w:rsidDel="00000000">
              <w:rPr>
                <w:rtl w:val="0"/>
              </w:rPr>
              <w:t xml:space="preserve">regulas 2021/2115 17. panta 3. punkta ''a'' apakšpunktam</w:t>
            </w:r>
            <w:r w:rsidR="00000000" w:rsidRPr="00000000" w:rsidDel="00000000">
              <w:rPr>
                <w:rtl w:val="0"/>
              </w:rPr>
              <w:t xml:space="preserve"> pēc lauksaimnieka pieprasījuma no ilgtspēju sekmējošā ienākumu pamatatbalsta summas atskaita iepriekšējā kalendāra gadā ar lauksaimniecisko darbību saistīto darba algu un tai piemēroto algas nodokli un valsts sociālās apdrošināšanas obligātās iemaksas.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Saimniecības vadītājiem, grāmatvežiem, juristiem, personāla speciālistiem vai citiem nodarbinātajiem, kas nodrošina saimniecības pārvaldību vai atbalstu citu saimniecības pamatdarbības funkciju izpildei, un kas nav tieši iesaistīti lauksaimnieciskajā vai nelauksaimnieciskajā pamatdarbībā, izmaksātā darba algas, kā arī algas nodokļa, valsts sociālās apdrošināšanas obligāto iemaksu daļa ir pieskaitāma šo noteikumu </w:t>
            </w:r>
            <w:r w:rsidR="00000000" w:rsidRPr="00000000" w:rsidDel="00000000">
              <w:rPr>
                <w:rtl w:val="0"/>
              </w:rPr>
              <w:t xml:space="preserve">107. </w:t>
            </w:r>
            <w:r w:rsidR="00000000" w:rsidRPr="00000000" w:rsidDel="00000000">
              <w:rPr>
                <w:rtl w:val="0"/>
              </w:rPr>
              <w:t xml:space="preserve">punktā</w:t>
            </w:r>
            <w:r w:rsidR="00000000" w:rsidRPr="00000000" w:rsidDel="00000000">
              <w:rPr>
                <w:rtl w:val="0"/>
              </w:rPr>
              <w:t xml:space="preserve"> minētajiem atskaitījumiem. Attiecīgā daļa nosakāma atbilstoši nodarbināto darba algu, kā arī algas nodokļa, valsts sociālās apdrošināšanas obligāto iemaksu apmēra par lauksaimniecisko darbību īpatsvaram kopējā darba algu, kā arī algas nodokļa, valsts sociālās apdrošināšanas obligāto iemaksu apmērā par lauksaimniecisko un nelauksaimniecisko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110. punkta atbilstību regulas 2021/2115 17. panta 3. punktā paredzētajam regulējumam, kas noteic, ko ilgtspēju sekmējoša ienākumu pamatatbalsta summas, kura konkrētā kalendārajā gadā ir piešķirama lauksaimniekam, var atskaitīt. Vēršam uzmanību, ka norma nav norādīta anotācijas 5.sadaļas 1.tabulā.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Regulas 2021/2115 17. panta 3. punkta regulējums paredz atskaitīt ar lauksaimniecisku darbību saistītās algas. Kaut arī pārvaldes darbinieki, iespējams, neveic lauksaimniecības tiešus lauksaimnieciskos darbus, taču tie veic atbalsta darbības, kas ir nepieciešamas, lai saimniecība varētu sekmīgi nodarboties ar lauksaimniecisko darbību, un šīs darbības tādēļ ir uzskatāmas par saistītām ar lauksaimniecisko darbību. Noteikumu 110.punkts paredz, kā  noteikt saimniecības pārvaldības darbinieku algu daļu, kas saistīta ar lauksaimniecību, gadījumos, kad saimniecība nodarbojas gan ar lauksaimniecisko, gan nelauksaimniecisko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99. </w:t>
            </w:r>
            <w:r w:rsidR="00000000" w:rsidRPr="00000000" w:rsidDel="00000000">
              <w:rPr>
                <w:rtl w:val="0"/>
              </w:rPr>
              <w:t xml:space="preserve">punktā</w:t>
            </w:r>
            <w:r w:rsidR="00000000" w:rsidRPr="00000000" w:rsidDel="00000000">
              <w:rPr>
                <w:rtl w:val="0"/>
              </w:rPr>
              <w:t xml:space="preserve"> minēto atskaitījumu noteikšanai, saimniecības vadītājiem, grāmatvežiem, juristiem, personāla speciālistiem vai citiem nodarbinātajiem, kas nodrošina saimniecības pārvaldību vai atbalstu citu saimniecības pamatdarbības funkciju izpildei, un kas nav tieši iesaistīti lauksaimnieciskajā vai nelauksaimnieciskajā pamatdarbībā, darba algas, kā arī algas nodokļa, valsts sociālās apdrošināšanas obligāto iemaksu daļa ir pieskaitāma šo noteikumu </w:t>
            </w:r>
            <w:r w:rsidR="00000000" w:rsidRPr="00000000" w:rsidDel="00000000">
              <w:rPr>
                <w:rtl w:val="0"/>
              </w:rPr>
              <w:t xml:space="preserve">101. </w:t>
            </w:r>
            <w:r w:rsidR="00000000" w:rsidRPr="00000000" w:rsidDel="00000000">
              <w:rPr>
                <w:rtl w:val="0"/>
              </w:rPr>
              <w:t xml:space="preserve">punktā</w:t>
            </w:r>
            <w:r w:rsidR="00000000" w:rsidRPr="00000000" w:rsidDel="00000000">
              <w:rPr>
                <w:rtl w:val="0"/>
              </w:rPr>
              <w:t xml:space="preserve"> minētajiem atskaitījumiem. Attiecīgā daļa nosakāma atbilstoši nodarbināto darba algu, kā arī algas nodokļa, valsts sociālās apdrošināšanas obligāto iemaksu apmēra par lauksaimniecisko darbību īpatsvaram kopējā darba algu, kā arī algas nodokļa, valsts sociālās apdrošināšanas obligāto iemaksu apmērā par lauksaimniecisko un nelauksaimniecisko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Ja lauksaimnieks var pamatot šo noteikumu </w:t>
            </w:r>
            <w:r w:rsidR="00000000" w:rsidRPr="00000000" w:rsidDel="00000000">
              <w:rPr>
                <w:rtl w:val="0"/>
              </w:rPr>
              <w:t xml:space="preserve">108.</w:t>
            </w:r>
            <w:r w:rsidR="00000000" w:rsidRPr="00000000" w:rsidDel="00000000">
              <w:rPr>
                <w:rtl w:val="0"/>
              </w:rPr>
              <w:t xml:space="preserve"> vai </w:t>
            </w:r>
            <w:r w:rsidR="00000000" w:rsidRPr="00000000" w:rsidDel="00000000">
              <w:rPr>
                <w:rtl w:val="0"/>
              </w:rPr>
              <w:t xml:space="preserve">109. </w:t>
            </w:r>
            <w:r w:rsidR="00000000" w:rsidRPr="00000000" w:rsidDel="00000000">
              <w:rPr>
                <w:rtl w:val="0"/>
              </w:rPr>
              <w:t xml:space="preserve">punktā</w:t>
            </w:r>
            <w:r w:rsidR="00000000" w:rsidRPr="00000000" w:rsidDel="00000000">
              <w:rPr>
                <w:rtl w:val="0"/>
              </w:rPr>
              <w:t xml:space="preserve"> minēto pasākumu neīstenošanu, tas ar lauksaimniecisko darbību saistīto algu, tostarp ar nodarbināšanu saistītos nodokļus un sociālās iemaksas, aprēķina pēc vienas no šādām metodēm: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skaidrs, kas domāts projekta 111. punktā ar "šo noteikumu 108. vai 109. punktā minēto pasākumu neīstenošanu". Proti, nav skaidrs, kas tieši netiek īstenots. Attiecīgi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pamatotu iemeslu dēļ lauksaimniekam nav pieejama šo noteikumu </w:t>
            </w:r>
            <w:r w:rsidR="00000000" w:rsidRPr="00000000" w:rsidDel="00000000">
              <w:rPr>
                <w:rtl w:val="0"/>
              </w:rPr>
              <w:t xml:space="preserve">100. </w:t>
            </w:r>
            <w:r w:rsidR="00000000" w:rsidRPr="00000000" w:rsidDel="00000000">
              <w:rPr>
                <w:rtl w:val="0"/>
              </w:rPr>
              <w:t xml:space="preserve">punktā</w:t>
            </w:r>
            <w:r w:rsidR="00000000" w:rsidRPr="00000000" w:rsidDel="00000000">
              <w:rPr>
                <w:rtl w:val="0"/>
              </w:rPr>
              <w:t xml:space="preserve"> norādītā informācija vai tas nav veicis </w:t>
            </w:r>
            <w:r w:rsidR="00000000" w:rsidRPr="00000000" w:rsidDel="00000000">
              <w:rPr>
                <w:rtl w:val="0"/>
              </w:rPr>
              <w:t xml:space="preserve">101. </w:t>
            </w:r>
            <w:r w:rsidR="00000000" w:rsidRPr="00000000" w:rsidDel="00000000">
              <w:rPr>
                <w:rtl w:val="0"/>
              </w:rPr>
              <w:t xml:space="preserve">punktā</w:t>
            </w:r>
            <w:r w:rsidR="00000000" w:rsidRPr="00000000" w:rsidDel="00000000">
              <w:rPr>
                <w:rtl w:val="0"/>
              </w:rPr>
              <w:t xml:space="preserve"> minēto uzskaiti, tas šo noteikumu </w:t>
            </w:r>
            <w:r w:rsidR="00000000" w:rsidRPr="00000000" w:rsidDel="00000000">
              <w:rPr>
                <w:rtl w:val="0"/>
              </w:rPr>
              <w:t xml:space="preserve">99. </w:t>
            </w:r>
            <w:r w:rsidR="00000000" w:rsidRPr="00000000" w:rsidDel="00000000">
              <w:rPr>
                <w:rtl w:val="0"/>
              </w:rPr>
              <w:t xml:space="preserve">punktā</w:t>
            </w:r>
            <w:r w:rsidR="00000000" w:rsidRPr="00000000" w:rsidDel="00000000">
              <w:rPr>
                <w:rtl w:val="0"/>
              </w:rPr>
              <w:t xml:space="preserve"> minētā atskaitījuma noteikšanai ar lauksaimniecisko darbību saistīto algu, tostarp ar nodarbināšanu saistītos nodokļus un sociālās iemaksas, aprēķina pēc vienas no šādām metodēm: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Ilgtspēju sekmējošais ienākumu pamatatbalsts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sistēmiski un secīgi izkārtot normas, nodaļas un apakšnodaļas. Piemēram, nešķiet sistēmiski, ka projekta 7. nodaļa novietota pirms 8. nodaļas (projekta 7. nodaļā regulēta ilgtspēju sekmējošā ienākumu pamatatbalsta maksājuma maksimuma noteikšana un samazinājums, 8. nodaļā - ilgtspēju sekmējošais ienākumu pamatatbalsts). Attiecīgi lūdzam izvērtēt un precizēt projektā ietverto normu novietojumu vai arī nodaļu un apakšnodaļu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struktūra veidota atbilstoši Regulas 2021/2115 struktūrai, kur vispirms ir aprakstīti vispārējie elementi, par kādu uzskatāms arī maksājuma maksimuma noteikšana, un pēc tam visi tiešo maksājumu intervenču veidi un atbilstības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Ilgtspēju sekmējošais ienākumu pamatatbalsts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Ilgtspēju sekmējošo ienākumu pamatatbalsta summu saskaņā ar </w:t>
            </w:r>
            <w:r w:rsidR="00000000" w:rsidRPr="00000000" w:rsidDel="00000000">
              <w:rPr>
                <w:rtl w:val="0"/>
              </w:rPr>
              <w:t xml:space="preserve">regulas 2021/2115 22. pantu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kā arī 5. sadaļas 1. tabulā ailē par rīcības brīvības izmantošanu izvērstāk skaidrot, kādēļ projekta 116. punktā teritorijas iedalītas tieši tā. Īpaši lūdzam skaidrot, kādēļ kā kritērijs izmantots tas, vai teritorija robežojas vai nerobežojas ar Eiropas Savienības dalībvalsti, ņemot vērā, ka regulas 2021/2115 22. panta 2. punkts norāda uz līdzīgiem sociālekonomiskiem un agronomiskiem apstākļiem.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Ilgtspēju sekmējošo ienākumu pamatatbalsta summu saskaņā ar </w:t>
            </w:r>
            <w:r w:rsidR="00000000" w:rsidRPr="00000000" w:rsidDel="00000000">
              <w:rPr>
                <w:rtl w:val="0"/>
              </w:rPr>
              <w:t xml:space="preserve">regulas 2021/2115 22. panta 2.punktu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Ilgtspēju sekmējošo ienākumu pamatatbalsta summu saskaņā ar </w:t>
            </w:r>
            <w:r w:rsidR="00000000" w:rsidRPr="00000000" w:rsidDel="00000000">
              <w:rPr>
                <w:rtl w:val="0"/>
              </w:rPr>
              <w:t xml:space="preserve">regulas 2021/2115 22. pantu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konkrētu atsauci projekta 116. punktā uz regulas 2021/2115 22. panta apakšvienību (proti, domāts, šķiet, ir 2. punkts).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Ilgtspēju sekmējošo ienākumu pamatatbalsta summu saskaņā ar </w:t>
            </w:r>
            <w:r w:rsidR="00000000" w:rsidRPr="00000000" w:rsidDel="00000000">
              <w:rPr>
                <w:rtl w:val="0"/>
              </w:rPr>
              <w:t xml:space="preserve">regulas 2021/2115 22. panta 2.punktu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 kārtējā gada ģeotelpiskajā iesniegumā deklarētā atbalsttiesīgā lauksaimniecības zemes platība ir vismaz četri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norāda, ka piedāvātā redakcija ir pretrunā Eiropas Komisijas apstiprinātajam Kopējās lauksaimniecības politikas stratēģiskajam plānuam, kurā nav paredzēts papildus platības slieksnis, lai pieteiktos maksājumam mazajiem lauksaimniekiem un ZM piedāvājums it tiešā pretrunā ar plānā noteikto maksājuma mērķi: </w:t>
            </w:r>
            <w:r w:rsidR="00000000" w:rsidRPr="00000000" w:rsidDel="00000000">
              <w:rPr>
                <w:i w:val="1"/>
                <w:rtl w:val="0"/>
              </w:rPr>
              <w:t xml:space="preserve">"TM1.3 summa 500 EUR par saimniecību ir paredzēta, lai </w:t>
            </w:r>
            <w:r w:rsidR="00000000" w:rsidRPr="00000000" w:rsidDel="00000000">
              <w:rPr>
                <w:i w:val="1"/>
                <w:u w:val="single"/>
                <w:rtl w:val="0"/>
              </w:rPr>
              <w:t xml:space="preserve">nodrošinātu atbalsta turpinātību un izvairītos no krasa ienākumu atbalsta samazinājuma mazākajās saimniecībās</w:t>
            </w:r>
            <w:r w:rsidR="00000000" w:rsidRPr="00000000" w:rsidDel="00000000">
              <w:rPr>
                <w:i w:val="1"/>
                <w:rtl w:val="0"/>
              </w:rPr>
              <w:t xml:space="preserve">, t</w:t>
            </w:r>
            <w:r w:rsidR="00000000" w:rsidRPr="00000000" w:rsidDel="00000000">
              <w:rPr>
                <w:i w:val="1"/>
                <w:u w:val="single"/>
                <w:rtl w:val="0"/>
              </w:rPr>
              <w:t xml:space="preserve">ādējādi saglabājot un atbalstot pašreizējo lauku saimniecību struktūru</w:t>
            </w:r>
            <w:r w:rsidR="00000000" w:rsidRPr="00000000" w:rsidDel="00000000">
              <w:rPr>
                <w:i w:val="1"/>
                <w:rtl w:val="0"/>
              </w:rPr>
              <w:t xml:space="preserve">, kas ir svarīgi lauku apvidu dzīvotspējas saglabāšanai. Maksājums arī palīdz risināt ienākumu pārdales mazākām saimniecībām vajadzību, jo TM1.3 atbalsta līmenis, ko lauksaimnieku mērķa grupa var saņemt, lielākajai daļai pārsniedz ienākumu atbalstu, ko tie saņemtu, izvēloties TM1 apvienojumā ar citām tiešo maksājumu shēmām. </w:t>
            </w:r>
            <w:r w:rsidR="00000000" w:rsidRPr="00000000" w:rsidDel="00000000">
              <w:rPr>
                <w:b w:val="1"/>
                <w:i w:val="1"/>
                <w:rtl w:val="0"/>
              </w:rPr>
              <w:t xml:space="preserve">TM1.3 nodrošina, ka mazām saimniecībām raksturīgu augstāku ar lauksaimniecību saistīto izmaksu dēļ, saimniecības ar platību līdz aptuveni 3,5 hektāriem saņem augstāku atbalstu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šo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pārprasts. Skaidrojam, lai saņemtu maksājumu mazajiem lauksaimniekiem (turpmāk – MLS) minimālā platība, kas saimniecībai ir nepieciešama, ir viens hektārs.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120.punktā noteikti nosacījumi, kad tiek uzskatīts,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lauksaimnieks nav radījis mākslīgus apstākļus priekšrocības gūšanai no MLS.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120.2.apakšpunkts, paredz, ka lauksaimnieks nav radījis mākslīgus apstākļus priekšrocību gūšanai no MLS, ja kārtējā gada ģeotelpiskajā iesniegumā deklarētā lauksaimniecības zemes platība, kas atbilst atbalsttiesīga hektāra definīcijai, ir vismaz četri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kārtējā gada ģeotelpiskajā iesniegumā deklarētā atbalsttiesīgā lauksaimniecības zemes platība ir vismaz četri hektāri;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 kārtējā gada ģeotelpiskajā iesniegumā deklarētā atbalsttiesīgā lauksaimniecības zemes platība ir vismaz četri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120.2.apakšpunktā noteiktais zemes platības ierobežojums 4 ha mazajiem lauksaimniekiem ir pretrunā Kopējai lauksaimniecības politikai, kura ir vērsta uz lauku reģionu atbalstu. Bet prasība par 4 ha zemes platību nozīmē, ka daudzas piemājas saimniecības, kuras līdz šim saņēma atbalstu mazajiem lauksaimniekiem, kas veicināja lauku reģionu dzīvotspēju, tiks izslēgtas no atbalsta saņēmēju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120.2.apakšpunktu.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pārprasts. Skaidrojam, lai saņemtu maksājumu mazajiem lauksaimniekiem (turpmāk – MLS) minimālā platība, kas saimniecībai ir nepieciešama, ir viens hektārs.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120. punktā noteikti nosacījumi, kad tiek uzskatīts, ka  lauksaimnieks nav radījis mākslīgus apstākļus priekšrocības gūšanai no MLS.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lauksaimnieks neizpilda nevienu no 120.punkta prasībām, Lauku atbalsta dienests vērtēs, vai lauksaimnieks nav radījis mākslīgus apstākļus priekšrocību gūšanai no MLS. Ja šāds lauksaimnieks nav radījis mākslīgus apstākļus, viņš varēs saņemt maksājumu mazajiem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120.2.apakšpunkts, paredz, ka lauksaimnieks nav radījis mākslīgus apstākļus priekšrocību gūšanai no MLS, ja kārtējā gada ģeotelpiskajā iesniegumā deklarētā lauksaimniecības zemes platība, kas atbilst atbalsttiesīga hektāra definīcijai, ir vismaz četri hektāri.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kārtējā gada ģeotelpiskajā iesniegumā deklarētā atbalsttiesīgā lauksaimniecības zemes platība ir vismaz četri hektāri;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 ieguvis augstāko vai vidējo profesionālo lauksaimniecības izglītību, apguvis lauksaimniecības priekšmetus 320 stundu apjomā, mācoties augstākās vai vidējās profesionālās lauksaimniecības izglītības programmā, vai apguvis lauksaimniecības zināšanu pamatkursus vismaz 160 stundu apjomā līdz 1. augustam gadā, kad pirmo reizi piesakās ienākumu papildatbalstam gados jauniem lauksaimniekiem.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un skaidrot, kāpēc atbalsta pretendentam ir nepieciešama tieši augstākā vai vidējā profesionālā lauksaimniecības izglītība, apgūstot lauksaimniecības priekšmetus vismaz 320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 apgūt lauksaimniecības priekšmetus vismaz 320 stundu apjomā izslēdz vairākas augstākās vai vidējās profesionālā lauksaimniecības izglītības programmas. Praksē var būt situācijas, ka atbalsta pretendentam ir jau iegūta augstākā vai vidējā profesionālā lauksaimniecības izglītība vai ir uzsāktas mācības augstākās vai vidējās profesionālās lauksaimniecības programmā, bet tās neatbilst nosacījumam, ka jāapgūst lauksaimniecības priekšmetus vismaz 320 stundu apjomā. Šajos gadījumos atbalsta pretendentam būtu jāmaina studiju programma vai jāiegūst papildus lauksaimniecības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kādēļ nav paredzēta iespēja, ka atbalsta pretendents ir uzsācis mācības augstākās vai vidējās profesionālās lauksaimniecības izglītības programmā vai lauksaimniecības zināšanu pamatkursus.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atbilstības nosacījumi ir atbilstoši Eiropas Komisijas apstiprinātajam Latvijas Kopējās lauksaimniecības politikas stratēģiskajam plānam 2023.-2027.gadam.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JAL ir ikgadējs maksājums, tādēļ atbilstības nosacījumiem ir jābūt izpildītiem un kontrolējamiem kārtējā gadā, izglītības nosacījumi paredz trīs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ieguvis augstāko vai vidējo profesionālo lauksaimniecības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apguvis lauksaimniecības priekšmetus 320 stundu apjomā, mācoties augstākās vai vidējās profesionālās lauksaimniecības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apguvis lauksaimniecības zināšanu pamatkursus vismaz 160 stundu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116.3. ieguvis augstāko vai vidējo profesionālo lauksaimniecības izglītību, apguvis lauksaimniecības priekšmetus 320 stundu apjomā, mācoties augstākās vai vidējās profesionālās lauksaimniecības izglītības programmā, vai apguvis lauksaimniecības zināšanu pamatkursus vismaz 160 stundu apjomā līdz 1. augustam gadā, kad pirmo reizi piesakās ienākumu papildatbalstam gados jauniem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129.2. deklarē lauksaimnieciskās darbības ieņēmumus Valsts ieņēmumu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lūdz sniegt skaidrojumu noteikumu projekta Anotācijā par 129.punktā minēto darbību īstenošanu no fiziskās personas puses, proti, vai fiziskai personai būs tiesiskais pamatojums sniegt kādu informāciju vai pieprasījumu arī Lauku atbalsta dienestā vai arī fiziskā persona nepastarpināti vērsīsies Valsts ieņēmumu dienestā, deklarējot lauksaimniecības darbības ieņēmumus un savukārt Lauku atbalsta dienests veiks šīs informācijas  - datu atbilstību, citiem vārdiem sakot, vai Lauku atbalsta dienests veiks datu ticamības un/vai atbillstības pārbaudi, ja Valsts ieņēmumu dienesta rīcībā nebūs pilnīga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precizēts noteikumu projekta 375.punkts (iepriekš 386.punkts) ar iegūstamo informāciju no Valsts ieņēmumu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 deklarē lauksaimnieciskās darbības ieņēmumus Valsts ieņēmumu dienestā;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Gados jaunie lauksaimnieki reāli un ilgstoši kontrolē saimniecības lēmumus, ja kārtējā gadā periodā no pieteikšanās ienākumu papildatbalstam gados jauniem lauksaimniekiem līdz 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projektā ietvert Ministru kabineta 2015.gada 10.marta noteikumu Nr.126 "Tiešo maksājumu piešķiršanas kārtība lauksaimniekiem" (turpmāk - noteikumi Nr. 126) 127.3 punktam atbilstošu normu. Nepieciešamības gadījumā lūdzam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Gados jaunie lauksaimnieki reāli un ilgstoši kontrolē saimniecības lēmumus, ja kārtējā gadā periodā no pieteikšanās ienākumu papildatbalstam gados jauniem lauksaimniekiem līdz 1. oktobrim: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Klimatiskās un vidiskās shēmas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2021/2115 31. pantā ir runa par klimatiskām, vidiskām un dzīvnieku labturības shēmām (sk. arī 31. panta 2. punktu), lūdzam skaidrot projekta 12. nodaļas (sk. tostarp arī tās nosaukumu) atbilstību regulā ietvertajām normām.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Latvijā neieviesīsim dzīvnieku labturības shēmas eko-shēmu ietvaros, līdz ar to sadaļas nosaukumā ‘dzīvnieku labturība’ netiek lietota, lai nemaldinātu sabiedrību un neradītu liekvārdību.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Klimatiskās un vidiskās shēmas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Atbalstu brīvprātīgajās klimatiskajās un vidiskajās shēmās (turpmāk – ekoshēmas) saskaņā ar</w:t>
            </w:r>
            <w:r w:rsidR="00000000" w:rsidRPr="00000000" w:rsidDel="00000000">
              <w:rPr>
                <w:rtl w:val="0"/>
              </w:rPr>
              <w:t xml:space="preserve"> regulas 2021/2115 31. panta 2. punktu</w:t>
            </w:r>
            <w:r w:rsidR="00000000" w:rsidRPr="00000000" w:rsidDel="00000000">
              <w:rPr>
                <w:rtl w:val="0"/>
              </w:rPr>
              <w:t xml:space="preserve"> piešķir lauksaimniekam, kas nodarbojas ar lauksaimniecisko darbību, par platību, kura ir atbalsttiesīga ilgtspēju sekmējošā ienākumu pamatatbalsta saņemšanai un kurā ievēro kādu no klimatam un videi labvēlīgām lauksaimniecības praksēm atbilstoši šīs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projekta 140. punktā korektu iekšējo atsauci (proti, ja domāta 12.1. apakšnodaļa, tad "atbilstoši šīs apakšnodaļas", ja domāta 12. nodaļa, tad "atbilstoši šo noteikumu 12. 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Atbalstu brīvprātīgajās klimatiskajās un vidiskajās shēmās (turpmāk – ekoshēmas) saskaņā ar</w:t>
            </w:r>
            <w:r w:rsidR="00000000" w:rsidRPr="00000000" w:rsidDel="00000000">
              <w:rPr>
                <w:rtl w:val="0"/>
              </w:rPr>
              <w:t xml:space="preserve"> regulas 2021/2115 31. panta 2. punktu</w:t>
            </w:r>
            <w:r w:rsidR="00000000" w:rsidRPr="00000000" w:rsidDel="00000000">
              <w:rPr>
                <w:rtl w:val="0"/>
              </w:rPr>
              <w:t xml:space="preserve"> piešķir lauksaimniekam, kas nodarbojas ar lauksaimniecisko darbību, par platību, kura ir atbalsttiesīga ilgtspēju sekmējošā ienākumu pamatatbalsta saņemšanai un kurā tiek ievēroti šo noteikumu </w:t>
            </w:r>
            <w:r w:rsidR="00000000" w:rsidRPr="00000000" w:rsidDel="00000000">
              <w:rPr>
                <w:rtl w:val="0"/>
              </w:rPr>
              <w:t xml:space="preserve">12. </w:t>
            </w:r>
            <w:r w:rsidR="00000000" w:rsidRPr="00000000" w:rsidDel="00000000">
              <w:rPr>
                <w:rtl w:val="0"/>
              </w:rPr>
              <w:t xml:space="preserve">nodaļas</w:t>
            </w:r>
            <w:r w:rsidR="00000000" w:rsidRPr="00000000" w:rsidDel="00000000">
              <w:rPr>
                <w:rtl w:val="0"/>
              </w:rPr>
              <w:t xml:space="preserv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Lauksaimnieks, izmantojot Lauku atbalsta dienesta mobilo lietotni, uzņem un automātiski nosūta ģeomarķētus fotoattēlus ar laika un vietas atzīmi, lai pierādītu minimālu augsnes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kādēļ kā vienīgā iespēja projekta 156., 162. un 394. punktā, lai pierādītu attiecīgos apstākļus, paredzēta ģeomarķētu fotoattēlu ar laika un vietas atzīmi uzņemšana un automātiska nosūtīšana, turklāt izmantojot Lauku atbalsta dienesta mobilo lietotni. Nav skaidrs, kādēļ nepieciešams noteikt konkrētu veidu, kā pierādīt attiecīgo apstākli, turklāt minētais nosacījums var būt ierobežojošs noteiktām personām, kurām nav attiecīgu tehnoloģiju (piemēram, vecāka gadagājuma cilvēkiem var nebūt mobilās lietotnes izmantošanai piemērots telefons), un pat diskriminējošs vecuma dēļ, attiecīgi pārkāpjot Eiropas Savienības pamattiesību hartas 21. pantu. Attiecīgi lūdzam izvērtēt un precizēt projektu, nenosakot prasību kā obligātu. Lūdzam arī pārskatīt citas normas projektā un nepieciešamības gadījumā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minimālu augsnes apstrādi var noteikt tikai uzreiz pēc attiecīgās darbības veikšanas, t.i., pirms kultūraugu sējas.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Pieteikšanās ES atbalsta maksājumiem notiek izmantojot ģeotelpisko pieteikumu sistēmu, kas Latvijā ir Lauku atbalsta dienesta (LAD) uzturētā Elektroniskā pieteikšanās sistēmā (EPS sistēma). Un LAD mobilā lietotne ir šīs EPS sistēmas palīgrīks. LAD mobilā lietotne šobrīd ir vienīgā, kurā ir nodrošināta sasaiste (laika un vietas atzīme) ar EPS sistēmā deklarētiem 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mobilo lietotnes izmantošana nav ierobežojošs nosacījumus, jo šo lietotni var izmantot arī nereģistrējoties kā LAD klientam, tas nozīmē, ka lauksaimnieki, kuriem nav telefons ar šo mobilo lietotni, var lūgt palīdzību un šo informāciju viņa vietā var iesniegt jebkura cita persona (https://www.lad.gov.lv/lv/mobila-lietotne-0 ). Tāpat lauksaimniekiem ir pieejama palīdzība gan LAD, gan Latvijas lauku konsultāciju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dalība ekoshēmas pasākumos lauksaimniekiem ir brīvprātīga un Eiropas Komisija ir aicinājusi dalībvalsts izmantot ģeomarķētus fotoattēlus, lai veicinātu attālinātās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R2022/1173 11.pantu Platību uzraudzības sistēmas vajadzībām dalībvalstis var nolemt izmantot citus datus ar vismaz ekvivalentu vērtību, ja tie ir digitāli, tos var automātiski apstrādāt, tie ir sistemātiski pieejami par attiecīgajiem labuma guvējiem vai platību kategorijām dalībvalstī, nav diskriminējoši un ir piemēroti, lai noteiktu atbilstību konkrētam attiecināmības nosacījumam vai pienākumam platībā, uz kuru attiecas relevantais nosacījums. Šajā kontekstā ģeomarķētus fotoattēlus uzskata par citiem datiem ar vismaz ekvivalentu vērtību, kas minēti Regulas (ES) 2021/2116 65. panta 4. punkta b)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Lauksaimnieks, izmantojot Lauku atbalsta dienesta mobilo lietotni, uzņem un automātiski nosūta ģeomarķētus fotoattēlus ar laika un vietas atzīmi, lai pierādītu minimālu augsnes apstrādi.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Ekoshēmas atbalstu par zālāju saglabāšanas veicināšanu nepiešķir par ilggadīgo zālāju, kam noteikts ekoloģiski jutīga ilggadīgā zālāja statuss saskaņā ar </w:t>
            </w:r>
            <w:r w:rsidR="00000000" w:rsidRPr="00000000" w:rsidDel="00000000">
              <w:rPr>
                <w:rtl w:val="0"/>
              </w:rPr>
              <w:t xml:space="preserve">regulas 2021/2115 III pielikumā</w:t>
            </w:r>
            <w:r w:rsidR="00000000" w:rsidRPr="00000000" w:rsidDel="00000000">
              <w:rPr>
                <w:rtl w:val="0"/>
              </w:rPr>
              <w:t xml:space="preserve"> noteikto 9. LLVS standartu.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184. punktā ietverto atsauci "kam noteikts ekoloģiski jutīga ilggadīgā zālāja statuss saskaņā ar regulas 2021/2115 III pielikumā noteikto 9. LLVS standartu", ņemot vērā, ka minētajā regulas normā, šķiet, nav noteikts ekoloģiski ilggadīga zālāja statuss. Tā vietā lūdzam atsaukties uz projekta vienību, kas to noteic.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Ekoshēmas atbalstu par zālāju saglabāšanas veicināšanu nepiešķir par ekoloģiski jutīgu ilggadīgo zālāju, uz kuru attiecināms šo noteikumu </w:t>
            </w:r>
            <w:r w:rsidR="00000000" w:rsidRPr="00000000" w:rsidDel="00000000">
              <w:rPr>
                <w:rtl w:val="0"/>
              </w:rPr>
              <w:t xml:space="preserve">6.9. </w:t>
            </w:r>
            <w:r w:rsidR="00000000" w:rsidRPr="00000000" w:rsidDel="00000000">
              <w:rPr>
                <w:rtl w:val="0"/>
              </w:rPr>
              <w:t xml:space="preserve">apakšnodaļā</w:t>
            </w:r>
            <w:r w:rsidR="00000000" w:rsidRPr="00000000" w:rsidDel="00000000">
              <w:rPr>
                <w:rtl w:val="0"/>
              </w:rPr>
              <w:t xml:space="preserve"> noteiktais 9. LLVS standarts.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Saistīto ienākumu atbalstu par cietes kartupeļiem var saņemt lauksaimnieks, kas ar cietes ražotāju ir noslēdzis līgumu par noteiktu cietes kartupeļu stādījumu platību un noteikta kartupeļu daudzuma piegādi kārtējā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213. punkta formulējuma nav pilnīgi skaidrs, kāds ir līguma priekšmets (piemēram, noteikumu Nr. 126 173. punktā pirms vārda "līgumu" bija norāde "kartupeļu audzēšanas"). Attiecīgi lūdzam izvērtēt un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Saistīto ienākumu atbalstu par cietes kartupeļiem var saņemt lauksaimnieks, kas ar cietes ražotāju ir noslēdzis kartupeļu audzēšanas līgumu par noteiktu cietes kartupeļu stādījumu platību un noteikta kartupeļu daudzuma piegādi kārtējā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Lauksaimnieks, Valsts augu aizsardzības dienestā, piesakot sēklas kartupeļu platību lauku apskatei, sēklaudzēšanas lauku apskates pieteikumā norāda lauka numuru un lauka bloka numuru atbilstoši ģeotelpiskajam iesniegumam, kas iesniegts Lauku atbalsta dienestā saskaņā ar šo noteikumu </w:t>
            </w:r>
            <w:r w:rsidR="00000000" w:rsidRPr="00000000" w:rsidDel="00000000">
              <w:rPr>
                <w:rtl w:val="0"/>
              </w:rPr>
              <w:t xml:space="preserve">222.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projekta 222. punktu, jo tajā nav runa par iesnieguma iesniegšanu, vai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Lauksaimnieks, Valsts augu aizsardzības dienestā, piesakot sēklas kartupeļu platību lauku apskatei, sēklaudzēšanas lauku apskates pieteikumā norāda lauka numuru un lauka bloka numuru atbilstoši ģeotelpiskajam iesniegumam, kas iesniegts Lauku atbalsta dienestā saskaņā ar šo noteikumu </w:t>
            </w:r>
            <w:r w:rsidR="00000000" w:rsidRPr="00000000" w:rsidDel="00000000">
              <w:rPr>
                <w:rtl w:val="0"/>
              </w:rPr>
              <w:t xml:space="preserve">241.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Lauksaimnieks ģeotelpiskajā iesniegumā norāda informāciju par visiem saimniecībā izmantojamiem lauksaimniecības zemes nogabaliem, arī par tiem, par kuriem atbalsts netiek pieprasīts, un citu pieprasīto informāciju, tostarp informāciju par lauksaimniecības nozares vai citu normatīvo aktu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251. punkts ir pārāk vispārīgi un plaši formulēts. Pamatojoties uz šādu normu, var pieprasīt un ir nepieciešams norādīt iesniegumā jebko ("un citu pieprasīto informāciju", "vai citu normatīvo aktu"). No šādas normas redakcijas personai nav skaidrs, kas tai ir jānorāda iesniegumā. Papildus nav skaidrs, kādēļ vajag norādīt informāciju par visiem saimniecībā izmantojamiem lauksaimniecības zemes nogabaliem, arī par tiem, par kuriem atbalsts netiek pieprasīts. Nav arī skaidrs, kādēļ vajadzīga informācija par citu normatīvo aktu ievērošanu. Turklāt norādām, ka atbilstoši noteikumu Nr. 108 137. punktam norādāma noteikta normatīvo aktu joma. Attiecīgi lūdzam precizēt normu un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nepieciešamā informācija tiek norādīta ģeotelpiskā iesnieguma formā, kā arī ietverta noteikumos pie attiecīgo atbalsta intervenču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visiem saimniecībā izmantojamiem lauksaimniecības zemes nogabaliem, arī par tiem, par kuriem atbalsts netiek pieprasīts ir jānorāda, lai novērstu krāpšanās gadījumus, kad lauksaimnieks nedeklarē tādus laukus, kuros netiek izpildītas vai tiek pārkāptas nosacījumu sistēmas prasības, kas attiecas uz visu saimniecību kopumā, tādējādi izvairoties no atbalsta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2022/2115 13. panta 1. punkts nosaka, ka  “Dalībvalstis nodrošina, lai visās lauksaimniecības platībās, tostarp attiecībā uz zemi, ko vairs neizmanto ražošanai, tiktu saglabāts labs lauksaimniecības un vides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šādu prasību izpildītu lauksaimniekam ir jādeklarē visi saimniecībā izmantojamie lauksaimniecības zemes nogabali.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Lauksaimnieks ģeotelpiskajā iesniegumā norāda informāciju par visiem saimniecībā izmantojamiem lauksaimniecības zemes nogabaliem, arī par tiem, par kuriem atbalsts netiek pieprasīts, un citu pieprasīto informāciju, tostarp informāciju par lauksaimniecības nozares vai citu normatīvo aktu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Lai ģeotelpiskajā iesniegumā deklarētu visu lauksaimnieka rīcībā esošo lauksaimniecības zemi, lauksaimnieks Lauku atbalsta dienestā iesniedz iesniegumu lauku bloku precizēšanai par lauksaimniecības zemes iekļaušanu lauku reģistrā. Iesnieguma saturs noteikts šo noteikumu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Lauku atbalsta dienests iesniegumu lauku bloku precizēšanai var noraidīt, ja izmaiņas attiecas uz mazāk nekā diviem procentiem no lauku bloku platības vai 0,1 hektāru.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260., 309., 314. un 330. punktu nepieciešams papildus izvērtēt un precizēt. Vēršam uzmanību, ka projektā nebūtu pieļaujams izmantot vārdus “iesniegumu noraida” dažādās variācijās, jo šāda rīcības izteiksme neatbilst administratīvajā procesā pieņemtajai terminoloģijai. Administratīvajā procesā iesniegums tiek pieņemts, izskatīts un par to tiek pieņemts atbilstošs lēmums – privātpersonai labvēlīgs vai nelabvēlīgs administratīvais akts. Savukārt vārdu “noraida” administratīvajās tiesībās var interpretēt kā iesnieguma atstāšanu bez izskatīšanas. Ievērojot minēto, piedāvājam projektā neveidot regulējumu par iesnieguma noraidīšanu, bet nelabvēlīga lēmuma pieņemšanu.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Lai ģeotelpiskajā iesniegumā deklarētu visu lauksaimnieka rīcībā esošo lauksaimniecības zemi, lauksaimnieks Lauku atbalsta dienestā iesniedz iesniegumu lauku bloku precizēšanai par lauksaimniecības zemes iekļaušanu lauku reģistrā. Iesnieguma saturs noteikts šo noteikumu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Lauku atbalsta dienests var pieņemt nelabvēlīgu lēmumu par iesniegumu lauku bloku precizēšanai, ja izmaiņas attiecas uz mazāk nekā diviem procentiem no lauku bloku platības vai 0,1 hektāru..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Ja lauksaimnieks ir informēts par kontroles iestādes nolūku veikt pārbaudi uz vietas un šajā pārbaudē tiek konstatētas neatbilstības vai iestāde ir informējusi lauksaimnieku par neatbilstībām ģeotelpiskajā iesniegumā, lauksaimnieks nav tiesīgs atsaukt ģeotelpisko iesniegumu tajā daļā, kurā ir konstatētas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271. punkta atbilstību Eiropas Komisijas 2022. gada 31. maija īstenošanas regula (ES) Nr. 2022/1173, ar ko nosaka noteikumus par to, kā Eiropas Parlamenta un Padomes Regulu (ES) 2021/2116 piemēro attiecībā uz kopējā lauksaimniecības politikā integrēto administrācijas un kontroles sistēmu (turpmāk – regula 2022/1173) 7. panta 2. punktam.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Eiropas Parlamenta un Padomes 2022. gada 31. maija Regulas (ES) 2022/1173 ar ko nosaka noteikumus par to, kā Eiropas Parlamenta un Padomes Regulu (ES) 2021/2116 piemēro attiecībā uz kopējā lauksaimniecības politikā integrēto administrācijas un kontroles sistēmu 7. panta 2. punkts attiecas uz administratīvās pārbaudes vai platību uzraudzības sistēmā konstatētām neatbilstībām, savukārt MK noteikumu projekta 271. punktā tiek runāts par pārbaudēm uz vietas un tajās konstatētām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platību uzraudzības sistēmas piemērošanas gadījumā administrējošā iestāde uzrauga visu prasību izpildi visiem lauksaimniekiem, līdz ar to var preventīvi informēt lauksaimnieku par konstatētām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netiek piemērota platību uzraudzības sistēma, tiek veikta pretendentu atlase veicot risku analīzi, lai atlasītu noteikto procentu (vismaz 5% no atbalsta pretendentiem, kuriem tiek veiktas pārbaudes uz vietas, lai konstatētu neatbilstības nosacījumu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Ja lauksaimnieks ir informēts par kontroles iestādes nolūku veikt pārbaudi uz vietas un šajā pārbaudē tiek konstatētas neatbilstības vai iestāde ir informējusi lauksaimnieku par neatbilstībām ģeotelpiskajā iesniegumā, lauksaimnieks nav tiesīgs atsaukt ģeotelpisko iesniegumu par to daļu, par kuru ir konstatētas neatbilstības.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Platību uzraudzības (monitoringa) sistēmā saskaņā ar</w:t>
            </w:r>
            <w:r w:rsidR="00000000" w:rsidRPr="00000000" w:rsidDel="00000000">
              <w:rPr>
                <w:rtl w:val="0"/>
              </w:rPr>
              <w:t xml:space="preserve"> regulas 2022/1173 10. panta 9. punktu</w:t>
            </w:r>
            <w:r w:rsidR="00000000" w:rsidRPr="00000000" w:rsidDel="00000000">
              <w:rPr>
                <w:rtl w:val="0"/>
              </w:rPr>
              <w:t xml:space="preserve"> ir iekļaujamas šādas intervences un to atbilstības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2022/1173 10. panta 9. punkts attiecas konkrēti uz 2023. gadu. Attiecīgi lūdzam precizēt vai sniegt skaidrojumu. Lūdzam arī anotācijas 5. sadaļas 1. tabulā skaidrot regulas 2022/1173 10. panta 4. punkta rīcības brīvības izmantošanu vai neizmantošanu.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Platību uzraudzības (monitoringa) sistēmā saskaņā ar</w:t>
            </w:r>
            <w:r w:rsidR="00000000" w:rsidRPr="00000000" w:rsidDel="00000000">
              <w:rPr>
                <w:rtl w:val="0"/>
              </w:rPr>
              <w:t xml:space="preserve"> regulas 2022/1173 10. panta 9. punktu</w:t>
            </w:r>
            <w:r w:rsidR="00000000" w:rsidRPr="00000000" w:rsidDel="00000000">
              <w:rPr>
                <w:rtl w:val="0"/>
              </w:rPr>
              <w:t xml:space="preserve"> ir iekļaujamas šādas intervences un to atbilstības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Lauksaimniekam ir pienākums pēc Lauku atbalsta dienesta pieprasījuma iesniegt ģeomarķētus fotoattēlus ar laika un vietas atzīmi atbilstības nosacījumu pārbaudei šo noteikumu </w:t>
            </w:r>
            <w:r w:rsidR="00000000" w:rsidRPr="00000000" w:rsidDel="00000000">
              <w:rPr>
                <w:rtl w:val="0"/>
              </w:rPr>
              <w:t xml:space="preserve">285. </w:t>
            </w:r>
            <w:r w:rsidR="00000000" w:rsidRPr="00000000" w:rsidDel="00000000">
              <w:rPr>
                <w:rtl w:val="0"/>
              </w:rPr>
              <w:t xml:space="preserve">punktā</w:t>
            </w:r>
            <w:r w:rsidR="00000000" w:rsidRPr="00000000" w:rsidDel="00000000">
              <w:rPr>
                <w:rtl w:val="0"/>
              </w:rPr>
              <w:t xml:space="preserve"> minētajās intervencēs, uz kurām attiecināma platību uzraudzības (monitoringa) sistēma. Ja lauksaimnieks nav iesniedzis pieprasītos ģeomarķētos fotoattēlus, saskaņā ar </w:t>
            </w:r>
            <w:r w:rsidR="00000000" w:rsidRPr="00000000" w:rsidDel="00000000">
              <w:rPr>
                <w:rtl w:val="0"/>
              </w:rPr>
              <w:t xml:space="preserve">regulas 2022/1173 10. panta 4. punktu</w:t>
            </w:r>
            <w:r w:rsidR="00000000" w:rsidRPr="00000000" w:rsidDel="00000000">
              <w:rPr>
                <w:rtl w:val="0"/>
              </w:rPr>
              <w:t xml:space="preserve"> ​​​​uzskatāms, ka attiecīgais intervences atbilstības nosacījums nav izpildīts un atbalstam piemērojams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286. punktu, ņemot vērā, ka regulas 2022/1173 10. panta 4. punkts nav par to, kad uzskatāms, ka intervences atbilstības nosacījums nav izpildīts un atbalstam piemērojams samazinājums. Attiecīgi atsauce nešķiet korekta. Attiecīgi lūdzam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Lauksaimniekam ir pienākums pēc Lauku atbalsta dienesta pieprasījuma iesniegt ģeomarķētus fotoattēlus ar laika un vietas atzīmi atbilstības nosacījumu pārbaudei šo noteikumu </w:t>
            </w:r>
            <w:r w:rsidR="00000000" w:rsidRPr="00000000" w:rsidDel="00000000">
              <w:rPr>
                <w:rtl w:val="0"/>
              </w:rPr>
              <w:t xml:space="preserve">276. </w:t>
            </w:r>
            <w:r w:rsidR="00000000" w:rsidRPr="00000000" w:rsidDel="00000000">
              <w:rPr>
                <w:rtl w:val="0"/>
              </w:rPr>
              <w:t xml:space="preserve">punktā</w:t>
            </w:r>
            <w:r w:rsidR="00000000" w:rsidRPr="00000000" w:rsidDel="00000000">
              <w:rPr>
                <w:rtl w:val="0"/>
              </w:rPr>
              <w:t xml:space="preserve"> minētajās intervencēs, uz kurām attiecināma platību uzraudzības (monitoringa) sistēma. Ja lauksaimnieks nav iesniedzis pieprasītos ģeomarķētos fotoattēlus, saskaņā ar </w:t>
            </w:r>
            <w:r w:rsidR="00000000" w:rsidRPr="00000000" w:rsidDel="00000000">
              <w:rPr>
                <w:rtl w:val="0"/>
              </w:rPr>
              <w:t xml:space="preserve">regulas 2022/1173 10. panta 5. punktu</w:t>
            </w:r>
            <w:r w:rsidR="00000000" w:rsidRPr="00000000" w:rsidDel="00000000">
              <w:rPr>
                <w:rtl w:val="0"/>
              </w:rPr>
              <w:t xml:space="preserve"> </w:t>
            </w:r>
            <w:r w:rsidR="00000000" w:rsidRPr="00000000" w:rsidDel="00000000">
              <w:rPr>
                <w:rtl w:val="0"/>
              </w:rPr>
              <w:t xml:space="preserve"> ​​​​uzskatāms, ka attiecīgais intervences atbilstības nosacījums nav izpildīts un atbalstam piemērojams samazinājums.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Atbalsta pretendents ir tiesīgs piedalīties pārbaudē, kas notiek saimniecībā, un iepazīties ar pārbaudes rezultātiem. Atbalsta pretendenta nepiedalīšanās pārbaudē neietekmē atbalsta samazinājuma un sankciju piemērošanu, ja konstatēts atbalsta saņemšanas nosacījumu un saistību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kādām sankcijām projekta 306. punktā ir runa, ņemot vērā, ka projektā ir runa tikai par atbalsta samazinājumu. Lūdzam izvērtēt, vai vārds nav svītrojams. Attiecīgi lūdzam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Atbalsta pretendents ir tiesīgs piedalīties pārbaudē, kas notiek saimniecībā, un iepazīties ar pārbaudes rezultātiem. Atbalsta pretendenta nepiedalīšanās pārbaudē neietekmē atbalsta samazinājuma piemērošanu, ja konstatēts atbalsta saņemšanas nosacījumu un saistību pārkāpums.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317.2. ja attiecīgā persona pierāda, ka tā nav vainīga atbalsta maksājumu piešķiršanas nosacījumu neievērošanā, vai ja kompetentā iestāde kā citādi ir pārliecinājusies, ka attiecīgā persona nav vainīga.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vainu vērtē krimināltiesībās, attiecīgi lūdzam projektā nelietot minēto terminu. Turklāt lūdzam skaidrot vai precizēt normu. Vēršam uzmanību, ka nav skaidrs normas tvērums, proti, uz kādiem gadījumiem tā attiecas. Turklāt nav arī pilnīgi skaidrs, kādēļ situācijā, kad ir faktiska neatbilstība nosacījumiem, tomēr netiek piemērots atbalsta samazinājums. Lūdzam arī izvērtēt, vai 317. punkta ievaddaļā vārdu "nepiemēro" nav lietojams vārds "var nepiemērot", kas norāda uz izvēles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308.2. attiecīgā persona pierāda, ka atbalsta maksājumu piešķiršanas nosacījumu neievērošana ir radusies no šīs personas neatkarīgu apstākļu dēļ, vai kompetentā iestāde kā citādi ir pārliecinājusies, ka attiecīgā persona nav saistīta ar atbalsta piešķiršanas nosacījumu neievērošanu.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Ekoshēmas atbalsts par videi un klimatam labvēlīgu lauksaimniecības praksi un ekoshēmas atbalsts par agroekoloģijas praksi bioloģiskās saimniecībās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14.7. apakšnodaļas nosaukumu, ņemot vērā, ka tas ir divu apakšnodaļu nosaukumu apvienojums, turklāt ietverts 14. nodaļā, nevis 12. nodaļā un attiecīgi ir mulsinošs.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Atbalsta aprēķina bāzes noteikšana un samazinājuma aprēķināšana ekoshēmas atbalstam par videi un klimatam labvēlīgu lauksaimniecības praksi un ekoshēmas atbalstam par agroekoloģijas praksi bioloģiskās saimniecībās atbilstības nosacījumu pārkāpumu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Saistīto ienākumu atbalstu nepiešķir par to dzīvnieku skaitu, kas pārsniedz lauksaimnieka īpašumā esošo atbalsttiesīgo dzīvnieku skaitu, kas reģistrēts Lauksaimniecības datu centra dzīvnieku reģistrā turēšanas perioda pirmajā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333. punkts, šķiet, sistēmiski neiederas 14.8. apakšnodaļā. Attiecīgi lūdzam precizēt vai sniegt skaidrojumu. Lūdzam izvērtēt arī citu normu sistēmisko iederību un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Atbilstību liellopu, aitu un kazu identifikācijas un reģistrācijas prasībām izvērtē, ņemot vērā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201. un 204. punktā ietverto atsauci, lūdzam izvērtēt, vai projekta 335. punktā nav nepieciešams konkrēti minēt arī slaucamās govis.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Atbilstību liellopu, tostarp slaucamo govju, aitu un kazu identifikācijas un reģistrācijas prasībām izvērtē, ņemot vērā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Ja lauksaimnieks kavē pārbaudi saimniecībā, attiecīgā amatpersona to norāda kontroles ziņojumā un tas uzskatāms par tīšas neatbilstības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projekta 347. punktu, īpaši to, vai ir samērīgi paredzēt, ka ikviens kavējums ir uzskatāms par tīšas neatbilstības gadījumu (uz ko norāda vārdi "uzskatāms"). Lūdzam arī skaidrot, kādas sekas ir tam, ka tas ir tīšas neatbilstības gadījums. Aicinām arī izvērtēt, vai vārda "tas uzskatāms" vietā nav lietojami vārdi "to var uzskatīt". Līdzīgi arī lūdzam izvērtēt un skaidrot vai precizēt projekta 309.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360.1. par 0,5 procentu, ja platību uzraudzības sistēmas pārbaudēs tiek konstatēta netīša neatbilstība saskaņā ar </w:t>
            </w:r>
            <w:r w:rsidR="00000000" w:rsidRPr="00000000" w:rsidDel="00000000">
              <w:rPr>
                <w:rtl w:val="0"/>
              </w:rPr>
              <w:t xml:space="preserve">regulas 2021/2116 85. panta 4. 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360.1. apakšpunktā ietverta korekta atsauce uz regulas normu. Aicinām izvērtēt, vai normā nav ieviests Eiropas Komisijas 2022. gada 4. maija Deleģētās regulas (ES) 2022/1172, ar ko Eiropas Parlamenta un Padomes Regulu (ES) 2021/2116 papildina attiecībā uz kopējā lauksaimniecības politikā integrēto administrācijas un kontroles sistēmu un ar nosacījumu sistēmu saistīto administratīvo sodu piemērošanu un aprēķināšanu 9. panta 5. punkts. Nepieciešamības gadījumā lūdzam precizēt, kā arī norādīt informāciju par normas ieviešanu un rīcības brīvības izmantošanu anotācijas 5.sadaļas 1.tabulā. Alternatīvi 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arī citas atsauces un to korektumu.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349.1. par 0,5 procentu, ja platību uzraudzības sistēmas pārbaudēs tiek konstatēta netīša neatbilstība saskaņā ar </w:t>
            </w:r>
            <w:r w:rsidR="00000000" w:rsidRPr="00000000" w:rsidDel="00000000">
              <w:rPr>
                <w:rtl w:val="0"/>
              </w:rPr>
              <w:t xml:space="preserve">2021/1172 9. panta 5. punktu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364.5. 15 līdz 100 procentiem, ja attiecīgā standarta prasības nav ievērotas vai neatbilstība tām atkārtojas vairāk nekā vienu reizi trīs secīgos kalendāra gados un lauksaimnieks nesniedz pamatotu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informāciju, ka par 9. LLVS standarta prasību neievērošanu tiek piemērots 100 % ilgtspēju sekmējoša ienākumu pamatatbalsta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normatīvais regulējums nosaka ekoloģiski jutīgo ilggadīgo zālāju pārveidošanas aizliegumu un pienākumu tos atjaunot, bet neparedz būtisku atbalsta maksājumu samazinājumu, ja tas netiek ievērots. Kā rezultātā tiek pārveidoti zālāji, kas gadiem netiek atjaunoti, jo esošais mehānisms nav pietiekoši motivējošs. Situācijā, ja pilnībā tiek samazināts pamatatbalsts (ISIP) par pārveidotu zālāju, kamēr tas netiek atjaunots, lauksaimnieki būs motivētāki ievērot noteiktās prasības, turklāt ilggadīgo, ekoloģiski jutīgo zālāju pārveidošanas aizliegums ir obligātā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skaidrojums par atbalsta samazinājuma piemērošanu, ja netiek ievēroti nosacījumu sistēmas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353.5. 15 līdz 100 procentiem, ja nav ievērotas attiecīgā standarta prasības vai neatbilstība tām atkārtojas vairāk nekā vienu reizi trīs secīgos kalendāra gados un lauksaimnieks nesniedz pamatotu skaidrojumu;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Ja gada laikā ģeotelpisko iesniegumu, par kuru ir konstatēta neatbilstība nosacījumu sistēmas pārvaldības prasībām vai standartiem, nodod citai personai, tad saskaņā ar </w:t>
            </w:r>
            <w:r w:rsidR="00000000" w:rsidRPr="00000000" w:rsidDel="00000000">
              <w:rPr>
                <w:rtl w:val="0"/>
              </w:rPr>
              <w:t xml:space="preserve">regulas 2021/2116 84. panta 2. punkta ''a'' apakšpunktu</w:t>
            </w:r>
            <w:r w:rsidR="00000000" w:rsidRPr="00000000" w:rsidDel="00000000">
              <w:rPr>
                <w:rtl w:val="0"/>
              </w:rPr>
              <w:t xml:space="preserve"> atbalsta samazinājums piemērojams personai, kuras rīcībā pārbaude brīdī ir nodotā lauksaimniecības zeme vai 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366. punktā ietverto normu, īpaši skaidrojot, kādēļ pastāv atšķirības no 367. punktā ietvertā regulējuma. Proti, paužam bažas, ka attiecīgi iespējama situācija, kad atbalsta samazinājumu piemēro personai, kura faktiski nav veikusi neatbilstību. Lūdzam arī attiecīgi skaidrot, kā projekta 366. punktā ir ievērota regulas 2021/2116 84. panta 2. punkta otrā daļa, kas citstarp noteic, ka "pirmajā daļā minētos administratīvos sodus piemēro tikai tad, ja neatbilstība ir tieši uz attiecīgo labuma guvēju attiecināmas darbības vai bezdarbības rezultāts". Attiecīgi lūdzam skaidrot. Nepieciešamības gadījumā lūdzam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norma ir pārņemta no līdzšinējās pieredzes, tādējādi nodrošinot, ka gadījumos, kad tiek piemērots maksājuma samazinājums saimniecība netiek nodota, lai izvairītos no atbalsta samazinājumu. Kā arī pilnīgas saimniecības pārņemšanas gadījumā saimniecības pārņēmējam ir jāuzņemas atbildība par atbalsta saņemšanas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Ja gada laikā ģeotelpisko iesniegumu, par kuru ir konstatēta neatbilstība nosacījumu sistēmas pārvaldības prasībām vai standartiem, nodod citai personai, tad saskaņā ar </w:t>
            </w:r>
            <w:r w:rsidR="00000000" w:rsidRPr="00000000" w:rsidDel="00000000">
              <w:rPr>
                <w:rtl w:val="0"/>
              </w:rPr>
              <w:t xml:space="preserve">regulas 2021/2116 84. panta 2. punkta ''a'' apakšpunktu</w:t>
            </w:r>
            <w:r w:rsidR="00000000" w:rsidRPr="00000000" w:rsidDel="00000000">
              <w:rPr>
                <w:rtl w:val="0"/>
              </w:rPr>
              <w:t xml:space="preserve"> atbalsta samazinājums piemērojams personai, kurai nodota lauksaimniecības zeme vai saimniecība.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379.4. līdz kārtējā gada 15. oktobrim Lauku atbalts dienestā ir iesniegta vienošanās starp saimniecības pārņēmēju un personu, kas nodod saimniecību, par saimniecības pārņēmēja tiesībām saņemt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379.4. apakšpunktā ietvertās vienošanās jēgu un mērķi, ja jau 379. punkts paredz, ka pie noteiktiem nosacījumiem tiešo maksājumu piešķir saimniecības pārņēmējam.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382.16. ilgtspēju sekmējoša ienākumu pamatatbalsta faktiski izmaksājamās vienības summas aprēķināmas, izmantojot šādas formulas:</w:t>
            </w:r>
          </w:p>
          <w:tbl>
            <w:tblPr>
              <w:tblStyle w:val="DefaultTable"/>
              <w:bidiVisual w:val="0"/>
              <w:tblW w:w="322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4"/>
              <w:gridCol w:w="1970"/>
              <w:tblGridChange w:id="0">
                <w:tblGrid>
                  <w:gridCol w:w="954"/>
                  <w:gridCol w:w="1970"/>
                </w:tblGrid>
              </w:tblGridChange>
            </w:tblGrid>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VSF</w:t>
                  </w:r>
                  <w:r w:rsidR="00000000" w:rsidRPr="00000000" w:rsidDel="00000000">
                    <w:rPr>
                      <w:sz w:val="24"/>
                      <w:vertAlign w:val="subscript"/>
                      <w:rtl w:val="0"/>
                    </w:rPr>
                    <w:t xml:space="preserve">U1.1</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FPI</w:t>
                  </w:r>
                  <w:r w:rsidR="00000000" w:rsidRPr="00000000" w:rsidDel="00000000">
                    <w:rPr>
                      <w:sz w:val="24"/>
                      <w:vertAlign w:val="subscript"/>
                      <w:rtl w:val="0"/>
                    </w:rPr>
                    <w:t xml:space="preserve">U1.1</w:t>
                  </w:r>
                  <w:r w:rsidR="00000000" w:rsidRPr="00000000" w:rsidDel="00000000">
                    <w:rPr>
                      <w:sz w:val="24"/>
                      <w:rtl w:val="0"/>
                    </w:rPr>
                    <w:t xml:space="preserve"> + FPI</w:t>
                  </w:r>
                  <w:r w:rsidR="00000000" w:rsidRPr="00000000" w:rsidDel="00000000">
                    <w:rPr>
                      <w:sz w:val="24"/>
                      <w:vertAlign w:val="subscript"/>
                      <w:rtl w:val="0"/>
                    </w:rPr>
                    <w:t xml:space="preserve">U1.2</w:t>
                  </w:r>
                  <w:r w:rsidR="00000000" w:rsidRPr="00000000" w:rsidDel="00000000">
                    <w:rPr>
                      <w:sz w:val="24"/>
                      <w:rtl w:val="0"/>
                    </w:rPr>
                    <w:t xml:space="preserve"> – VSP</w:t>
                  </w:r>
                  <w:r w:rsidR="00000000" w:rsidRPr="00000000" w:rsidDel="00000000">
                    <w:rPr>
                      <w:sz w:val="24"/>
                      <w:vertAlign w:val="subscript"/>
                      <w:rtl w:val="0"/>
                    </w:rPr>
                    <w:t xml:space="preserve">U1.3</w:t>
                  </w:r>
                  <w:r w:rsidR="00000000" w:rsidRPr="00000000" w:rsidDel="00000000">
                    <w:rPr>
                      <w:sz w:val="24"/>
                      <w:rtl w:val="0"/>
                    </w:rPr>
                    <w:t xml:space="preserve"> * (O4F</w:t>
                  </w:r>
                  <w:r w:rsidR="00000000" w:rsidRPr="00000000" w:rsidDel="00000000">
                    <w:rPr>
                      <w:sz w:val="24"/>
                      <w:vertAlign w:val="subscript"/>
                      <w:rtl w:val="0"/>
                    </w:rPr>
                    <w:t xml:space="preserve">U1.3</w:t>
                  </w:r>
                  <w:r w:rsidR="00000000" w:rsidRPr="00000000" w:rsidDel="00000000">
                    <w:rPr>
                      <w:sz w:val="24"/>
                      <w:rtl w:val="0"/>
                    </w:rPr>
                    <w:t xml:space="preserve"> – O4P</w:t>
                  </w:r>
                  <w:r w:rsidR="00000000" w:rsidRPr="00000000" w:rsidDel="00000000">
                    <w:rPr>
                      <w:sz w:val="24"/>
                      <w:vertAlign w:val="subscript"/>
                      <w:rtl w:val="0"/>
                    </w:rPr>
                    <w:t xml:space="preserve">U1.3</w:t>
                  </w:r>
                  <w:r w:rsidR="00000000" w:rsidRPr="00000000" w:rsidDel="00000000">
                    <w:rPr>
                      <w:sz w:val="24"/>
                      <w:rtl w:val="0"/>
                    </w:rPr>
                    <w:t xml:space="preserve">) + ∆FP</w:t>
                  </w:r>
                  <w:r w:rsidR="00000000" w:rsidRPr="00000000" w:rsidDel="00000000">
                    <w:rPr>
                      <w:sz w:val="24"/>
                      <w:vertAlign w:val="subscript"/>
                      <w:rtl w:val="0"/>
                    </w:rPr>
                    <w:t xml:space="preserve">U1.1_2</w:t>
                  </w:r>
                  <w:r w:rsidR="00000000" w:rsidRPr="00000000" w:rsidDel="00000000">
                    <w:rPr>
                      <w:sz w:val="24"/>
                      <w:rtl w:val="0"/>
                    </w:rPr>
                    <w:t xml:space="preserve"> – 10 * O4F</w:t>
                  </w:r>
                  <w:r w:rsidR="00000000" w:rsidRPr="00000000" w:rsidDel="00000000">
                    <w:rPr>
                      <w:sz w:val="24"/>
                      <w:vertAlign w:val="subscript"/>
                      <w:rtl w:val="0"/>
                    </w:rPr>
                    <w:t xml:space="preserve">U1.2</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O4F</w:t>
                  </w:r>
                  <w:r w:rsidR="00000000" w:rsidRPr="00000000" w:rsidDel="00000000">
                    <w:rPr>
                      <w:sz w:val="24"/>
                      <w:vertAlign w:val="subscript"/>
                      <w:rtl w:val="0"/>
                    </w:rPr>
                    <w:t xml:space="preserve">U1.1</w:t>
                  </w:r>
                  <w:r w:rsidR="00000000" w:rsidRPr="00000000" w:rsidDel="00000000">
                    <w:rPr>
                      <w:sz w:val="24"/>
                      <w:rtl w:val="0"/>
                    </w:rPr>
                    <w:t xml:space="preserve">+O4F</w:t>
                  </w:r>
                  <w:r w:rsidR="00000000" w:rsidRPr="00000000" w:rsidDel="00000000">
                    <w:rPr>
                      <w:sz w:val="24"/>
                      <w:vertAlign w:val="subscript"/>
                      <w:rtl w:val="0"/>
                    </w:rPr>
                    <w:t xml:space="preserve">U1.2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VSF</w:t>
            </w:r>
            <w:r w:rsidR="00000000" w:rsidRPr="00000000" w:rsidDel="00000000">
              <w:rPr>
                <w:vertAlign w:val="subscript"/>
                <w:rtl w:val="0"/>
              </w:rPr>
              <w:t xml:space="preserve">U1.2</w:t>
            </w:r>
            <w:r w:rsidR="00000000" w:rsidRPr="00000000" w:rsidDel="00000000">
              <w:rPr>
                <w:rtl w:val="0"/>
              </w:rPr>
              <w:t xml:space="preserve">=VSF</w:t>
            </w:r>
            <w:r w:rsidR="00000000" w:rsidRPr="00000000" w:rsidDel="00000000">
              <w:rPr>
                <w:vertAlign w:val="subscript"/>
                <w:rtl w:val="0"/>
              </w:rPr>
              <w:t xml:space="preserve">U1.1 </w:t>
            </w:r>
            <w:r w:rsidR="00000000" w:rsidRPr="00000000" w:rsidDel="00000000">
              <w:rPr>
                <w:rtl w:val="0"/>
              </w:rPr>
              <w:t xml:space="preserve">+ 10,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VSF</w:t>
            </w:r>
            <w:r w:rsidR="00000000" w:rsidRPr="00000000" w:rsidDel="00000000">
              <w:rPr>
                <w:vertAlign w:val="subscript"/>
                <w:rtl w:val="0"/>
              </w:rPr>
              <w:t xml:space="preserve">U1.1</w:t>
            </w:r>
            <w:r w:rsidR="00000000" w:rsidRPr="00000000" w:rsidDel="00000000">
              <w:rPr>
                <w:rtl w:val="0"/>
              </w:rPr>
              <w:t xml:space="preserve"> – ilgtspēju sekmējošā ienākumu pamatabalsta (turpmāk – ISIP) faktiski izmaksājamā vienības summa pārējos novados un valstspilsētās,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VSF</w:t>
            </w:r>
            <w:r w:rsidR="00000000" w:rsidRPr="00000000" w:rsidDel="00000000">
              <w:rPr>
                <w:vertAlign w:val="subscript"/>
                <w:rtl w:val="0"/>
              </w:rPr>
              <w:t xml:space="preserve">U1.2</w:t>
            </w:r>
            <w:r w:rsidR="00000000" w:rsidRPr="00000000" w:rsidDel="00000000">
              <w:rPr>
                <w:rtl w:val="0"/>
              </w:rPr>
              <w:t xml:space="preserve"> – ISIP faktiski izmaksājamā vienības summa novados ar īpašiem apstākļiem, </w:t>
            </w:r>
            <w:r w:rsidR="00000000" w:rsidRPr="00000000" w:rsidDel="00000000">
              <w:rPr>
                <w:i w:val="1"/>
                <w:rtl w:val="0"/>
              </w:rPr>
              <w:t xml:space="preserve">euro </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VSP</w:t>
            </w:r>
            <w:r w:rsidR="00000000" w:rsidRPr="00000000" w:rsidDel="00000000">
              <w:rPr>
                <w:vertAlign w:val="subscript"/>
                <w:rtl w:val="0"/>
              </w:rPr>
              <w:t xml:space="preserve">U1.3</w:t>
            </w:r>
            <w:r w:rsidR="00000000" w:rsidRPr="00000000" w:rsidDel="00000000">
              <w:rPr>
                <w:rtl w:val="0"/>
              </w:rPr>
              <w:t xml:space="preserve"> – maksājuma mazajiem lauksaimniekiem (turpmāk – MLS) plānotā un faktiski izmaksājamā vienības summa, </w:t>
            </w:r>
            <w:r w:rsidR="00000000" w:rsidRPr="00000000" w:rsidDel="00000000">
              <w:rPr>
                <w:i w:val="1"/>
                <w:rtl w:val="0"/>
              </w:rPr>
              <w:t xml:space="preserve">euro</w:t>
            </w:r>
            <w:r w:rsidR="00000000" w:rsidRPr="00000000" w:rsidDel="00000000">
              <w:rPr>
                <w:rtl w:val="0"/>
              </w:rPr>
              <w:t xml:space="preserve"> 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U1.1</w:t>
            </w:r>
            <w:r w:rsidR="00000000" w:rsidRPr="00000000" w:rsidDel="00000000">
              <w:rPr>
                <w:rtl w:val="0"/>
              </w:rPr>
              <w:t xml:space="preserve"> – ISIP indikatīvais finanšu piešķīrums pārējos novados un valstspilsētās,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U1.2</w:t>
            </w:r>
            <w:r w:rsidR="00000000" w:rsidRPr="00000000" w:rsidDel="00000000">
              <w:rPr>
                <w:rtl w:val="0"/>
              </w:rPr>
              <w:t xml:space="preserve"> – ISIP indikatīvais finanšu piešķīrums novados ar īpašiem apstākļiem,</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U1.3</w:t>
            </w:r>
            <w:r w:rsidR="00000000" w:rsidRPr="00000000" w:rsidDel="00000000">
              <w:rPr>
                <w:rtl w:val="0"/>
              </w:rPr>
              <w:t xml:space="preserve"> – MLS indikatīvais finanšu piešķīrums,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w:t>
            </w:r>
            <w:r w:rsidR="00000000" w:rsidRPr="00000000" w:rsidDel="00000000">
              <w:rPr>
                <w:vertAlign w:val="subscript"/>
                <w:rtl w:val="0"/>
              </w:rPr>
              <w:t xml:space="preserve">U1.1_2</w:t>
            </w:r>
            <w:r w:rsidR="00000000" w:rsidRPr="00000000" w:rsidDel="00000000">
              <w:rPr>
                <w:rtl w:val="0"/>
              </w:rPr>
              <w:t xml:space="preserve"> – ISIP novados ar īpašiem apstākļiem un pārējos novados un valstspilsētās kopējā faktiskā finanšu piešķīruma palielinājums (+) vai samazinājums (–) salīdzinājumā ar ISIP novados ar īpašiem apstākļiem un pārējos novados un valstspilsētās kopējo indikatīvo finanšu piešķīrumu, ja tas radies finanšu pārneses dēļ, koriģējot tiešo maksājumu shēmu faktiskos finanšu piešķīrumus,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O4P</w:t>
            </w:r>
            <w:r w:rsidR="00000000" w:rsidRPr="00000000" w:rsidDel="00000000">
              <w:rPr>
                <w:vertAlign w:val="subscript"/>
                <w:rtl w:val="0"/>
              </w:rPr>
              <w:t xml:space="preserve">U1.3</w:t>
            </w:r>
            <w:r w:rsidR="00000000" w:rsidRPr="00000000" w:rsidDel="00000000">
              <w:rPr>
                <w:rtl w:val="0"/>
              </w:rPr>
              <w:t xml:space="preserve"> – MLS plānotā izlaide, saimniecību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U1.1</w:t>
            </w:r>
            <w:r w:rsidR="00000000" w:rsidRPr="00000000" w:rsidDel="00000000">
              <w:rPr>
                <w:rtl w:val="0"/>
              </w:rPr>
              <w:t xml:space="preserve"> – ISIP faktiskā izlaide pārējos novados un valstspilsētās,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U1.2 </w:t>
            </w:r>
            <w:r w:rsidR="00000000" w:rsidRPr="00000000" w:rsidDel="00000000">
              <w:rPr>
                <w:rtl w:val="0"/>
              </w:rPr>
              <w:t xml:space="preserve">– ISIP faktiskā izlaide novados ar īpašiem apstākļiem,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U1.3</w:t>
            </w:r>
            <w:r w:rsidR="00000000" w:rsidRPr="00000000" w:rsidDel="00000000">
              <w:rPr>
                <w:rtl w:val="0"/>
              </w:rPr>
              <w:t xml:space="preserve"> – MLS faktiskā izlaide, saimniecību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ietvertās formulas ietvert projekta pielikumā, un projekta 382.16. apakšpunktā ietvert attiecīgu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371.16. ilgtspēju sekmējošā ienākumu pamatatbalsta faktiski izmaksājamās vienības summas aprēķināmas, izmantojot šo noteikumu </w:t>
            </w:r>
            <w:r w:rsidR="00000000" w:rsidRPr="00000000" w:rsidDel="00000000">
              <w:rPr>
                <w:rtl w:val="0"/>
              </w:rPr>
              <w:t xml:space="preserve">25. </w:t>
            </w:r>
            <w:r w:rsidR="00000000" w:rsidRPr="00000000" w:rsidDel="00000000">
              <w:rPr>
                <w:rtl w:val="0"/>
              </w:rPr>
              <w:t xml:space="preserve">pielikumā</w:t>
            </w:r>
            <w:r w:rsidR="00000000" w:rsidRPr="00000000" w:rsidDel="00000000">
              <w:rPr>
                <w:rtl w:val="0"/>
              </w:rPr>
              <w:t xml:space="preserve"> noteiktās formulas.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Informācijas apmaiņa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normas par savstarpējo iestāžu informācijas sniegšanu, ņemot vērā, ka Lauku atbalsta dienesta tiesības pieprasīt un saņemt informāciju izriet no Administratīvā procesa likuma, Valsts pārvaldes iekārtas likuma u.c. normatīvajiem aktiem, kādēļ nav nepieciešams to atsevišķi noregulēt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ir nepieciešama šāda norma,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privātpersonai ir skaidrs un saprotams administrēšanā izmantojamās informācijas apjoms un tvērums. Tiesiskās noteiktības labad ir skaidra administrēšanas kārtība, kas saistoša trešai personai, pašam pieteicējam.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sniegšanas uzdevums arī no personas datu aizsardzības viedokļa ir skaidri noteikts, tādejādi skaidri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3)arī sadarbības obligātums izriet no tā, ka valsts pārvalde ir vienota un valsts pārvaldes iestādēm nav savu interešu, praksē nereti sastopamies ar apgrūtinātu vai kavētu  informācijas saņemšanu. Būtiski, ka informācijas saņemšana maksājumu administrēšanas procesā ir ļoti svarīga, tai ir jābūt pietiekamā apmērā, precīzai un laikā. Šī uzdevuma noteikšana mk noteikumos, sekmētu arī sadarbības veidošanu starp iesaistītajām pusēm, jo liegtu iespēju atteikt sadarbības lūgumu vai to vilcināt formālu iemeslu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Informācijas apmaiņa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Valsts ieņēmumu dienests pēc Lauku atbalsta dienesta pieprasījuma sniedz šo noteikumu </w:t>
            </w:r>
            <w:r w:rsidR="00000000" w:rsidRPr="00000000" w:rsidDel="00000000">
              <w:rPr>
                <w:rtl w:val="0"/>
              </w:rPr>
              <w:t xml:space="preserve">36.5.</w:t>
            </w:r>
            <w:r w:rsidR="00000000" w:rsidRPr="00000000" w:rsidDel="00000000">
              <w:rPr>
                <w:rtl w:val="0"/>
              </w:rPr>
              <w:t xml:space="preserve"> un </w:t>
            </w:r>
            <w:r w:rsidR="00000000" w:rsidRPr="00000000" w:rsidDel="00000000">
              <w:rPr>
                <w:rtl w:val="0"/>
              </w:rPr>
              <w:t xml:space="preserve">120.2.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105.</w:t>
            </w:r>
            <w:r w:rsidR="00000000" w:rsidRPr="00000000" w:rsidDel="00000000">
              <w:rPr>
                <w:shd w:fill="#ffffff" w:val="clear"/>
                <w:rtl w:val="0"/>
              </w:rPr>
              <w:t xml:space="preserve"> un </w:t>
            </w:r>
            <w:r w:rsidR="00000000" w:rsidRPr="00000000" w:rsidDel="00000000">
              <w:rPr>
                <w:rtl w:val="0"/>
              </w:rPr>
              <w:t xml:space="preserve">383.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pielikumā</w:t>
            </w:r>
            <w:r w:rsidR="00000000" w:rsidRPr="00000000" w:rsidDel="00000000">
              <w:rPr>
                <w:rtl w:val="0"/>
              </w:rPr>
              <w:t xml:space="preserve"> noteikto nosacījumu izpildes konstatēšanai nepieciešamo informāciju par atbalsta pretendentiem un visām tā nodarbinātajām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375. punktā sniegtais uzskaitījums ir nepilnīgs, lūdzam  papildināt atsauces uz noteikumu projekta 41. un 46.punktu.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375. punkts ir papildināts ar atsaucēm uz noteikumu projekta 41. un 46.punktu.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Valsts ieņēmumu dienests pēc Lauku atbalsta dienesta pieprasījuma sniedz šo noteikumu </w:t>
            </w:r>
            <w:r w:rsidR="00000000" w:rsidRPr="00000000" w:rsidDel="00000000">
              <w:rPr>
                <w:rtl w:val="0"/>
              </w:rPr>
              <w:t xml:space="preserve">36.5.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105.</w:t>
            </w:r>
            <w:r w:rsidR="00000000" w:rsidRPr="00000000" w:rsidDel="00000000">
              <w:rPr>
                <w:shd w:fill="#ffffff" w:val="clear"/>
                <w:rtl w:val="0"/>
              </w:rPr>
              <w:t xml:space="preserve"> un </w:t>
            </w:r>
            <w:r w:rsidR="00000000" w:rsidRPr="00000000" w:rsidDel="00000000">
              <w:rPr>
                <w:rtl w:val="0"/>
              </w:rPr>
              <w:t xml:space="preserve">386.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120.2.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pielikumā</w:t>
            </w:r>
            <w:r w:rsidR="00000000" w:rsidRPr="00000000" w:rsidDel="00000000">
              <w:rPr>
                <w:rtl w:val="0"/>
              </w:rPr>
              <w:t xml:space="preserve"> noteikto nosacījumu izpildes konstatēšanai nepieciešamo informāciju par atbalsta pretendentiem un visām tā nodarbinātajām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Valsts ieņēmumu dienests pēc Lauku atbalsta dienesta pieprasījuma sniedz informāciju par šo noteikumu </w:t>
            </w:r>
            <w:r w:rsidR="00000000" w:rsidRPr="00000000" w:rsidDel="00000000">
              <w:rPr>
                <w:rtl w:val="0"/>
              </w:rPr>
              <w:t xml:space="preserve">42.5.</w:t>
            </w:r>
            <w:r w:rsidR="00000000" w:rsidRPr="00000000" w:rsidDel="00000000">
              <w:rPr>
                <w:rtl w:val="0"/>
              </w:rPr>
              <w:t xml:space="preserve"> un </w:t>
            </w:r>
            <w:r w:rsidR="00000000" w:rsidRPr="00000000" w:rsidDel="00000000">
              <w:rPr>
                <w:rtl w:val="0"/>
              </w:rPr>
              <w:t xml:space="preserve">129.2.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107. </w:t>
            </w:r>
            <w:r w:rsidR="00000000" w:rsidRPr="00000000" w:rsidDel="00000000">
              <w:rPr>
                <w:rtl w:val="0"/>
              </w:rPr>
              <w:t xml:space="preserve">punktā</w:t>
            </w:r>
            <w:r w:rsidR="00000000" w:rsidRPr="00000000" w:rsidDel="00000000">
              <w:rPr>
                <w:rtl w:val="0"/>
              </w:rPr>
              <w:t xml:space="preserve"> noteikto datu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secināms, kāda tieši informācija tiks saņemta no Lauku atbalsta dienesta, atbilstoši, kurai Valsts ieņēmumu dienestam javeic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kompetencē neietilpst Lauku atbalsta dienestam iesniedzamās informācijas atbilstības novērtēšana. Šāda kompetence piemīt tieši Lauku atbalsta dienestam. Līdz ar to Valsts ieņēmumu dienestu varētu sniegt informāciju Lauku atbalsta dienestam, kura attiecīgi veiktu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būtu skaidri jādefinē, kāda tieši informācija ir saņemama no Valsts ieņēmumu dienesta, jo no projekta 42.5.apakšpunkta, 107.punkta  un 129.5. apakšpunkta neizriet, kādu tieši informāciju vēlas saņemt Lauku atbalsta dienests, turklāt arī projekta anotācijā par minēto nav sniegta informācija.  Piemēram, projekta 107.punktā ir sniegta atruna par izmaksāto darba samaksu, kas var būt tikai darba devēja rīcībā. VID iesniedzamos pārskatos netiek atspoguļota darbiniekiem izmaksātā darba samaksa. Ne no projeta, ne no tā anotācijas neizriet, kādu tieši informāciju Lauku atbalsta dienests plāno saņemt no projekta 42.5.apakšpunktā norādītā. Līdz ar to Valsts ieņēmumu dienesta rīcībā nav pilnīgas informācijas šo noteikumu 42.5. un 129.2. apakšpunktā un 107. punktā noteiktajā apmērā, tāpēc Valsts ieņēmumu dienesta var sniegt tikai izvērtēšanai nepieciešamo informāciju, kura ir Valsts ieņēmumu dienesta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projektā ietverto skaidri definējot kādu informāciju lauku atbalsta dienests plāno saņemt no VID, sniegt informāciju par datu saņemšanas biežumu, kā arī anotācijā sniegt detalizētu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Valsts ieņēmumu dienests pēc Lauku atbalsta dienesta pieprasījuma sniedz šo noteikumu </w:t>
            </w:r>
            <w:r w:rsidR="00000000" w:rsidRPr="00000000" w:rsidDel="00000000">
              <w:rPr>
                <w:rtl w:val="0"/>
              </w:rPr>
              <w:t xml:space="preserve">36.5.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105.</w:t>
            </w:r>
            <w:r w:rsidR="00000000" w:rsidRPr="00000000" w:rsidDel="00000000">
              <w:rPr>
                <w:shd w:fill="#ffffff" w:val="clear"/>
                <w:rtl w:val="0"/>
              </w:rPr>
              <w:t xml:space="preserve"> un </w:t>
            </w:r>
            <w:r w:rsidR="00000000" w:rsidRPr="00000000" w:rsidDel="00000000">
              <w:rPr>
                <w:rtl w:val="0"/>
              </w:rPr>
              <w:t xml:space="preserve">386.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120.2.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pielikumā</w:t>
            </w:r>
            <w:r w:rsidR="00000000" w:rsidRPr="00000000" w:rsidDel="00000000">
              <w:rPr>
                <w:rtl w:val="0"/>
              </w:rPr>
              <w:t xml:space="preserve"> noteikto nosacījumu izpildes konstatēšanai nepieciešamo informāciju par atbalsta pretendentiem un visām tā nodarbinātajām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vairākās vietās ietvertas normas, kurām, šķiet, ir pagaidu regulējuma raksturs un kuras attiecīgi būtu ietveramas noslēguma jautājumu nodaļā atbilstoši noteikumu Nr. 108 115. punktam (sk., piemēram, projekta 57. punkts, 114. punkta 1.teikums, 77. punkts, 78.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arī vairākās normās ietvertas piemērošanas sākuma datuma norādes (sk., piemēram, 71., 73. punktu), kas arī attiecīgi būtu norādāmas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2023. gada 16. februāra sanāksmes protokola 2. § lūdzam projekta noslēguma jautājumus izkārtot, ņemot vērā turpmāk minēto noslēgumu jautājumu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uz institūciju, kas līdz noteikumu izpildei paredzētās institūcijas izveidošanai nodrošinās noteikumos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vai to atsevišķu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punktu spēkā stāšanās laiks, ja tas atšķiras no visu noteikumu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spēkā stāšanās diena, ja tā atšķiras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laiks,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norāde, kuri Ministru kabineta noteikumi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57.punkts ir pamata regulējums, kas nosaka, kā tiek noteikta atsauces vērtība, kas ir par pamatu ikgadējās īpatsvara prasības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382.9. un 382.11.apakšpunkts paredz noteiktu elastību atbalsta pasākumiem, kas tiek ieviesti pirmo reizi, un jo īpaši attiecībā uz jaunā KLP perioda pirmajiem diviem gadiem. Vienlaikus nevar apgalvot, ka 382.9. un 382.11.p. attiecas tikai uz 2023. un 2024.gadu, jo finansējuma plūsma 2023. un 2024.gadā ir saistīta ar finansējuma plūsmu 2025-2027.gadā. Kā arī visi 382.punkta apakšpunkti ir savstarpēji saistītu darbību secība, kuru nebūtu ieteicams sadalīt starp 382.punktu un Noslēguma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noteikumu projekta punkti ir pārnesti uz noteikuma projekta 21. nodaļu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8.pielikuma sadaļā “3. Savvaļas putnu aizsardzība” norādīt arī īpaši aizsargājamo dabas teritoriju aizsardzību un izmantošanu regulējošos normatīvos aktus, jo minētās Putnu direktīvas prasības tiek ieviestas ar likumu "Par īpaši aizsargājamām dabas teritorijām", veidojot īpaši aizsargājamas dabas teritorijas, un uz šī likuma pamata izdotiem Ministru kabineta noteikumiem, kas nosaka aizliegtās darbības 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8.pielikuma sadaļu "4.1. Dabisko biotopu un savvaļas dzīvnieku un augu aizsardzība” papildināt ar atsauci uz īpaši aizsargājamo dabas teritoriju individuāliem aizsardzības un izmantošanas noteikumiem, kuri ietver līdzīgus nosacījumus kā attiecīgie Ministru kabineta 2010.gada 16.marta noteikumu Nr.264 “Īpaši aizsargājamo dabas teritoriju vispārējie aizsardzības un izmantošanas noteikumi” punkti, kā arī norādīt atsauci aizsargājamo koku teritorijā uz Ministru kabineta 2010.gada 16.marta noteikumu Nr.264 “Īpaši aizsargājamo dabas teritoriju vispārējie aizsardzības un izmantošanas noteikumi” 44.1. un 44.3.apakšpunktu un 46.punktu.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Prasībām, kas iekļaujamas tiesību aktos noteiktās pārvaldības prasību sarakstā un noteiktas nacionālajos normatīvajos aktos, būtu jānorāda konkrētie normatīvo aktu punkti, ar kuriem tiek pārņemtas direktīvu normas. Papildus tam, nosakot tiesību aktos noteiktās pārvaldības prasības nosacījumu sistēmas satvarā jāvadās no apsvērumiem, ka tām ir jābūt konkrētām un pārbaudāmām, lai to izpildi vai pārkāpumus varētu pārbaudīt saimniecībā uz vietas vai arī izmantojot attālinātās uzraudzības metodes. Tiesību aktos noteiktās pārvaldības prasības nosacījumu sistēmas satvarā ir iekļaujamas tikai tās prasības, kas attiecas uz lauksaimniecības zemes platību, lauksaimniecības platībās, tostarp zemē, ko vairs neizmanto ražošanai, ņemot vēra, ka tas ir atbalsta maksājumu objekts un lauksaimnieki piesakoties atbalstam deklarē tikai savas  apsaimniekotās lauksaimniecības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izteiktais priekšlikums par Ministru kabineta noteikumu Nr.264 44.1. un 44.3.apakšpunkta un 46.punkta prasību iekļaušanu TAPNN sarakstā nozīmē sarežģīti kontrolējama prasību iekļaušanu tiešo maksājumu atbalsta nosacījumu sistēmā, ņemot vērā, ka atlase kontrolēm notiek balstoties uz riska analīzi un būtu precīzāk jānosaka prasības, lai lauksaimnieki, kuriem ir jāizpilda konkrētās prasības, var saprast, kādas rīcības nedrīkst pieļaut, kas negatīvi ietekmē koka augšanu un attīstību, vai, kuras traucē  ūdens režīmu un koka barošanās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prasība par aizsargājamo dižkoku aizsardzību jau tiek paredzēta ar LLVS 8.3 standarta prasībām. Tiešo maksājumu atbalsta sistēmā nav nepieciešams dublēt prasības, nosakot vienu un to pašu prasību dažādiem TAPNN un LLVS standartiem, jo tas arī nozīmētu dubulta samazinājuma piemērošanu par vienu un to pašu pārkāpumu.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nav pieļaujams atsaukties uz direktīvām un ir pieļaujams atsaukties tikai uz tieši piemērojamiem normatīvajiem aktiem. Attiecīgi lūdzam precizēt projekta 8. pielikumu. Papildus norādām, ka šobrīd faktiski tiek dublētas regulas 2021/2115 III pielikuma prasības. Atgādinām, ka regulu normas pārrakstīt ir aizliegts. Uz regulu normām, ja nepieciešams, ir veidojamas atsauces atbilstoši noteikumu Nr. 108 172.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8. pielikumā aicinām atsauces uz nacionālajiem normatīvajiem aktiem vai to normām veidot saskaņā ar noteikumu Nr. 108 3.7.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nelietot projektā terminu "nacionālā likumdošana", ņemot vērā, ka tas apzīmē likumdošanas procesu. Tā vietā aicinām lietot terminu "normatīvie akti" vai arī tā vietā izmantot citu vārdu, ņemot vērā kolonnā iekļautās normas (piemēram,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Vides aizsardzības un reģionālās attīstības ministrijas 2023.gada 23.janvāra vēstulē Nr. 1-132/390 norādītajam papildināt 8.pielikuma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 sadaļā “Pasākumi, lai saglabātu, uzturētu vai atjaunotu atsevišķu putnu sugu dzīvotņu daudzveidību un teritoriju” norādīto atsauci ar Sugu un biotopu aizsardzības likuma 9. panta 1. punktu, kas paredz veicināt sugu un biotopu daudzveidības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 sadaļā “Dabisko biotopu un savvaļas dzīvnieku un augu aizsardzība”  norādīt atsauci uz Ministru kabineta 2010. gada 16. marta noteikumu Nr.264 “Īpaši aizsargājamo dabas teritoriju vispārējie aizsardzības un izmantošanas noteikumi” nosacījumiem: dabas liegumu teritorijā – 16.3., 16.4., 16.11., 16.16. apakšpunktu; dabas parku teritorijā  - 24.3., 24.4., 24.5., 24.11. apakšpunktu; aizsargājamo ainavu apvidus teritorijās – 32.1., 32.2. apakšpunktu; dabas pieminekļu teritorijās – 40.3.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 sadaļā “Pasākumi attiecībā uz aizsargājamām augu sugām” atsauci uz Ministru kabineta 2012. gada 18. decembra noteikumu Nr. 940 "Noteikumi par mikroliegumu izveidošanas un apsaimniekošanas kārtību, to aizsardzību, kā arī mikroliegumu un to buferzonu noteikšanu" 45.3. un 45.15.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 minētajām prasībām jau ir iekļautas 8. pielikumā, norādām, ka attiecībā uz atsevišķām prasībām, kuras nav tikušas iekļautas, nav noteikta konkrēta prasība, kas ir saistāma ar lauksaimniecības zemi vai 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tiesību aktos noteiktās pārvaldības prasības nosacījumu sistēmas satvarā jāvadās no apsvērumiem, ka tām ir jābūt konkrētām un pārbaudāmām, lai to izpildi vai pārkāpumus varētu pārbaudīt saimniecībā uz vietas vai arī izmantojot attālinātās uzraudzības metodes. Tiesību aktos noteiktās pārvaldības prasības nosacījumu satvarā ir iekļaujamas arī tikai tās prasības, kas attiecas uz lauksaimniecības zemes platību, lauksaimniecības platībās, tostarp zemē, ko vairs neizmanto ražošanai, ņemot vēra, ka tas ir atbalsta maksājumu objekts un lauksaimnieki piesakoties atbalstam deklarē tikai savas  apsaimniekotās lauksaimniecības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Pagasti, kuros piemērojams atbrīvojums no 7. laba lauksaimniecības un vides stāvokļa nosacījumu standarta izpildes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13. pielikuma nosaukumu, ņemot vērā, ka projekta 6.8. apakšnodaļā (sk. 91.4. apakšpunktu) nav runa par 7. laba lauksaimniecības un vides stāvokļa nosacījumu standartu. Papildus lūdzam skaidrot, kādēļ projekta 13. pielikumā noteiktas tieši konkrētās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Pagasti, kuros piemērojams atbrīvojums no 8. laba lauksaimniecības un vides stāvokļa standarta par minimālo lauksaimniecības zemes daļu, kas atvēlēta ar ražošanu nesaistītām platībām vai iezīmēm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dižkokiem, aizsargājamām alejām un dižakmeņiem ir aizsargājama noteikta teritorija ap to, lūdzam precizēt noteikumu projekta 14. pielikumu, nosakot minētajiem elementiem to identificēšanas veidu kartē kā poligonu, nevis kā punktveida objektu vai līniju. Piemēram, ja atbalsttiesīgajā platībā atrodas dižkoks, kura vainaga projekcija ir 10 m, tad aizsargājamā teritorija ir 20 m rādiusā no koka, un veido 1256,64 m2, kas ir būtiski vairāk nekā šobrīd noteikumu projekta 14. pielikumā ietvertie 60 m2 ar piemēroto koeficientu.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Svēruma un pārrēķina koeficienti ir noteikti Eiropas Komisijas apstiprinātā Latvijas Kopējās lauksaimniecības politikas stratēģiskajā plānā 2023.-2027.gadam, līdz ar to atbilstoši noteikti noteikumu projekta 14. pielikumā iekļautie koeficienti.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uzsākusi grozījumu gatavošanu KLP stratēģiskajā plānā, kur tiks iekļauts arī šis VARAM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23. pielikumu, ņemot vērā, ka ietvertas atsauces uz atceltām Eiropas Savienības regulām. Alternatīvi lūdzam sniegt skaidrojumu, kā arī lietot pilnu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norādīts, ka saskaņā ar noteikumu projekta 383.punktu Lauku atbalsta dienests no Valsts ieņēmumu dienesta atbilstoši tam, kāda informācija būs nepieciešama katra konkrēta atbalsta pretendenta gadījumā, prasīs informāciju par atbalsta pretendenta gada ienākumu deklarācijas D3 formas vai D31 formas pielikumā vai uzņēmuma gada pārskatā, vai individuālo komersantu gada pārskatā par 2023.gada  norādītiem kopējiem un lauksaimniecības saimnieciskās darbības ieņēmumiem vai kopējo un lauksaimniecības neto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tiks lūgts sniegt informāciju arī par katram darbiniekam darba devēja ziņojumā un sezonas laukstrādnieku ienākuma nodokļa maksātāju ziņojumā 2023. gadā norādītajiem aprēķinātajiem kopējiem darba ienākumiem (darba algu), iedzīvotāju ienākuma nodokli, sezonas laukstrādnieku ienākumu nodokli un valsts sociālās apdrošināšanas obligātajām iemaksām, par aktuālo profesiju atbilstoši profesiju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neizriet, kad šo informāciju Lauku atbalsta dienests (turpmāk – LAD) plāno iegūt no Valsts ieņēmumu dienesta (turpmāk - VID), proti, šogad vai nākamgad. Lūdzam papildināt noteikumu projekta anotāciju, precizējot termiņus no kura brīža un par kādu periodu LAD plāno pieprasīt šo informāciju no VID.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šobrīd sniedz LAD nepieciešamo informāciju no Darba devēja ziņojumiem par fizisko personu ienākumiem, aprēķinātajiem nodokļiem, nostrādātajām stundām un aktuālo profesijas kodu, līdz ar to lūdzam precizēt projektu un tā anotāciju paredzot, ka VID nodot LAD informāciju, izmatojot datu noliktavas sistēmas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DN_darba_algas – Pieejam informācija par pie NM nodarbināto personu atalgojumu, aprēķinātajām VSAOI un ieturēto IIN (atlases nosacījumi NMR kods un taksācijas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DDZ_DN_alga_stundas_NM – Pieejama informācija par nostrādātajām stundām un aktuālo profesijas kodu (tā iegūšanas datumu) kā arī atalgojumu un cita informācija (iespējams nepieciešams precizēt pārskatā atspoguļoto informāciju pirms nodošanas LAD) (Atlases nosacījumi NMR kods, Taksācijas gads, Taksācijas mēnesis no –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 ar to lūdzam noteikumu projektā un tā anotācijā paredzēt, ka šo informāciju LAD saņem izmantojot datu noliktavas sistēmas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maksātājs, izmantojot LAD Elektronisko pieteikšanās sistēmu reģistrē ienākumu gūšanas dienu, noslēgto līgumu formu un sezonas laukstrādniekiem aprēķināto atlīdzību par darbu. EPS ir nodrošināta iespēja lauksaimniekiem (darba devējiem) iegūt apkopotā veidā visus mēneša laikā ievadītos datus un aprēķināto nodokļa apmēru, lai tos iesniegtu VID standartizētā formā vienu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VID iesniegtajai informācijai par sezonas laukstrādniekiem LAD ir pirmavots. Ievērojot minēto attiecībā uz sezonas laukstrādniekiem informācija ir LAD rīcībā un par to informācija no VID nav izsniedzama. Līdz ar to, daļā par sezonas laukstrādniekiem, lūdzam precizēt noteikumu projektā un tā anotācijā informāciju, ka  VID to neizsniedz.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minētā nepieciešamā informācija par Ienākumu papildatbalsta gados jauniem lauksaimniekiem administrēšanas nolūkā, kuru nepieciešams izvērtēt, kad nodokļu maksātājs pirmo reizi guvis ienākumus no lauksaimniecības.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dienestam nav joprojām saprotami kritēriji šīs informācijas izvērtēšanai, lūdzam precizēt  - papildināt anotāciju ar informāciju - noteikt periodu, par kādu tiek veikta ienākumu izvērtēšana (piemēram, par pēdējiem10 gadiem, kā arī skaidri jādefinē kritēriji gan ienākumiem, gan nodokļu maksātāja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informācija par darba ņēmēju profesiju kodiem ir pieejama darba devēju sniegtajās Ziņās par darba ņēmējiem, nevis Darba devēju ziņojumos (tie ir 2 dažāda veida juridiskie dokumenti). lūdzam precizēt attiecīgi informāciju no kurienes LAD saņem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"aktīva lauksaimnieka” statusa piemērošanu attiecībā uz bioloģiski vērtīgo zālāju (turpmāk – BVZ) apsaimniekošanu un skaidrot tiešmaksājumu saņemšanu tiem pretendentiem, kuri piesaka vienīgi BVZ apsaimniekošanu un jauktajām 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ietvertais skaidrojums par projekta 42.7. apakšpunktu, šķiet, neatbilst projekta redakcijai, ņemot vērā, ka tajā ir minēta cita summa. Attiecīgi lūdzam precizēt projektu vai anotāciju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kaut arī maksājums mazajiem lauksaimniekiem un ilgtspēju sekmējošais pārdalošais ienākumu papildatbalsts ir dažādi tiešie maksājumi, anotācijas 1.3. sadaļā tie raksturoti pilnīgi identiski.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ne tikai ietvert vispārīgas norādes, bet gan izvērstāk skaidrot projekta regulējumu, skaidrojot un pamatojot atbalsta piešķiršanas nosacījumus u.c. projektā ietverto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projekta Anotācijā nav sniegts detalizēts apraksts, kādu informāciju un kādā veidā Lauku atbalsta dienests plāno saņemt no VID, līdz ar to ir nepieciešams sniegt izsmeļošu un paplašinātu skaidrojumu, kāda informācija (kādā apjomā un apmaiņas veidā) tiks izmantota (proti, biežums, apjoms, konkrēts informācijas kanāls) un ir sagaidāma sadarbībā ar Valsts ieņēmumu dienestu, ņemot vērā noteikumu projekta tiesību normās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aprite skar fizisko personu datus, tad aicinām izvērtēt arī datu apstrādes apjomu un tā tiesisko pamatu un to paredzēt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nevar izdarīt secinājumu, balstoties uz kādu tiesisko regulējumu Valsts ieņēmumu dienests sniedz informāciju par noteikumu projekta 386.punkta datu atbilstību,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Valsts ieņēmumu dienestam no noteikumu projekta nav skaidri saprotams, kādas veida datu atbilstības pārbaudes tās ir, kā tās var tikt realizētas, ja, piemēram, kāda no informācijas datu kopām nav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noteikumu projekta Anotācijas nav iespējams izdarīt secinājumu, ar kādu mērķi informācija no Valsts ieņēmumu dienesta tiks pieprasīta un izmantota turpmāk.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Valsts ieņēmumu dienestam šobrīd nav tādas personāla kapacitātes, lai realizētu šādas noteikumu projektā ietvertās  funkcijas, vienlaikus ņemot vērā ierobežotās iespējas gan no tehniskā risinājuma un finansiālā (valsts budžeta līdzekļu) nodrošinājuma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no noteikumu projekta Anotācijas nav skaidrs, vai noteikumu projektā paredzēto darbību (tai skaitā sadarbības ietvaros ar Valsts ieņēmumu dienestu) realizēšanai ir paredzēts valsts budžeta finansējums vai cita veida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(sk., piemēram, 8. pielikumu) ietvertas atsauces uz vēl vairākām Eiropas Savienības regulām, par kuru vienību ieviešanu anotācijas 5. sadaļā nav ietverta informācija. Attiecīgi lūdzam precizēt anotācijas 5. sadaļu, tostarp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nepilnībām anotācijas 5. sadaļas 1. tabulas ailē par Eiropas Savienības tiesību aktos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ailē skaidrota ir tikai regulas 2021/2115 normu rīcības brīvības izmantošana, kaut rīcības brīvība ietverta arī citu regulu normās. Rīcības brīvība ir ietverta arī, piemēram, regulā 2021/2116 (piemēram, 56. panta 3. punkts, 85. panta 4. punkts, 86. pants), regulā 2022/1173 (piemēram,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ailē nepieciešams ne tikai norādīt, kā izmantota rīcības brīvība, bet arī skaidrot, kādēļ tā izmantota attiecīgajā veidā (proti, sniegt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ailē nav ietverta pilnīga informācija par regulā 2021/2115 ietverto rīcības brīvību un tās izmantošanu, jo ir vēl normas, kurās ietverta rīcības brīvība (piemēram, 4. panta citas apakšvienības (piemēram, 2. punkts), 22. panta 1. punkts, III pielikuma apakšvienības (sk., piemēram, zemsvītras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nepilnībām un neprecizitātēm attiecībā uz anotācijas 5. sadaļas 1. tabulā ietverto informāciju par pārņemtajām regulu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tabulas šobrīd izriet, ka projekta pielikumos, tostarp 8. pielikumā, nav ieviestas nekādas regulu prasības. Attiecīgi lūdzam precizēt, norādot arī informāciju par regulu vienību ieviešanu projekta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dažviet tabulā norādītas nekorektas projekta normas, kurās ieviestas regulu normas (sk. piemēram, norādi, ka projekta 40. punktā ieviests regulas 2021/2115 V pielikums un regulas 1307/2013 II pielikums, kaut domāts, šķiet, ir projekta 41. punkts, savukārt regulas 2021/2115 4. panta 5. punkta otrā daļa ir ieviesta, šķiet, projekta 39. un 42. punktā, nevis 41.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nav informācijas par vairāku normu ieviešanu, piemēram, regulas 2022/1173 7. panta 1.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regulas 2021/2115 III pielikuma ieviešanu tabulā ietverta vispārīga informācija (proti, norāde kopumā uz III pielikumu). Norādām, ka III pielikumam ir apakšvienības, un attiecīgi tabulā tām jābūt izdalītām, norādot konkrētu informāciju par to ieviešanu, kā arī tajās ietvertās rīcības brīvības izmantošanu (sk., piemēram, III pielikuma zemsvītras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tabulā ailē par rīcības brīvības izmantošanu norādīts: "Regulas Nr. 2021/2115 4.panta 4.punktā ir ietvertas iespējas dalībvalstīm saistībā ar atbalsttiesīgu hektāru noteikšanu. Noteikumu projekta 6-28.punktā ir noteikti atbalsttiesīgas lauksaimniecības zemes nosacījumi." Vēršam uzmanību, ka augstāk tabulā pie projekta vienībām, kas pārņem minēto regulas normu, nav ietverti pilnībā visi minētie projekta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un piemēro tiešo maksājumu samazinājumu par saņemšanas nosacījumu neizpildi, samazinājuma likmes un atbalsta samazinājuma piemērošanas izņēmumus;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pārrakstot likumā noteikto pilnvarojumu Ministru kabinetam atbilstoši Ministru kabineta 2009. gada 3. februāra noteikumu Nr. 108 "Normatīvo aktu projektu sagatavošanas noteikumi" 100.2. apakšpunktam, kā arī ņemot vērā iepriekš izveidoto saīsinājumu "tiešie maksājumi" (piemēram, projekta 1.3. apakšpunktu izteikt šādi: "nosaka un piemēro tiešo maksājumu samazinājumu par tiešo maksājumu saņemšanas nosacījumu neizpildi, tiešo maksājumu samazinājuma likmes un tiešo maksājumu samazinājuma piemērošanas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 pārrakstot likumā noteikto pilnvarojumu.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un piemēro tiešo maksājumu samazinājumu par saņemšanas nosacījumu neizpildi, tiešo maksājumu samazinājuma likmes un tiešo maksājumu samazinājuma piemērošanas izņēmumus;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un piemēro tiešo maksājumu samazinājumu, samazinājuma likmes un atbalsta samazinājuma piemērošanas izņēmumus;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w:t>
            </w:r>
            <w:r w:rsidR="00000000" w:rsidRPr="00000000" w:rsidDel="00000000">
              <w:rPr>
                <w:u w:val="single"/>
                <w:rtl w:val="0"/>
              </w:rPr>
              <w:t xml:space="preserve">pārrakstot</w:t>
            </w:r>
            <w:r w:rsidR="00000000" w:rsidRPr="00000000" w:rsidDel="00000000">
              <w:rPr>
                <w:rtl w:val="0"/>
              </w:rPr>
              <w:t xml:space="preserve"> likumā noteikto pilnvarojumu Ministru kabinetam atbilstoši Ministru kabineta 2009. gada 3. februāra noteikumu Nr. 108 "Normatīvo aktu projektu sagatavošanas noteikumi" (turpmāk - noteikumi Nr. 108) 100.2. apakšpunktam. Norādām uz nepilnībām salīdzinājumā ar likumā noteikto (piemēram, projekta 1.3. apakšpunktā nav norādes uz "samazinājumu </w:t>
            </w:r>
            <w:r w:rsidR="00000000" w:rsidRPr="00000000" w:rsidDel="00000000">
              <w:rPr>
                <w:u w:val="single"/>
                <w:rtl w:val="0"/>
              </w:rPr>
              <w:t xml:space="preserve">par tiešo maksājumu saņemšanas nosacījumu neizpildi</w:t>
            </w:r>
            <w:r w:rsidR="00000000" w:rsidRPr="00000000" w:rsidDel="00000000">
              <w:rPr>
                <w:rtl w:val="0"/>
              </w:rPr>
              <w:t xml:space="preserve">"). Saistībā ar minēto lūdzam arī skaidrot, vai projekta regulējums pilnībā atbilst likumā noteiktajam pilnvarojumam un nav par plašu - piemēram, projekta 50. punktā paredzēts, ka tiešo maksājumu samazinājumu piemēro par noteikumos minēto laba lauksaimniecības un vides stāvokļa standartu un noteikumu 8. pielikumā minēto prasību neizpildi, kas, šķiet, nav tas pats, kas tiešo maksājumu saņemšanas nosacījumu neizpilde. Attiecīgi lūdzam sniegt skaidrojumu vai precizēt projektu, nodrošinot atbilstību likumā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projekta 1.3. apakšpunktā konsekventi lietot iepriekš izveidoto saīsinājumu "tiešie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regulējums pilnībā atbilst likumā noteiktajam pilnvarojumam un nav par plašu, jo saskaņā ar regulu 2021/2115 12.pantu dalībvalstij ir jāparedz tiešo maksājumu samazinājums, ja netiek ievērota laba lauksaimniecības un vides stāvokļa standarti un noteikumu 8. pielikumā minētās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un piemēro tiešo maksājumu samazinājumu par saņemšanas nosacījumu neizpildi, tiešo maksājumu samazinājuma likmes un tiešo maksājumu samazinājuma piemērošanas izņēmumus;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Lauksaimnieks, kas Valsts ieņēmumu dienestā nav iesniedzis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minētos informāciju par iepriekšējo pārskata gadu, Lauku atbalsta dienestā iesniedz lauksaimnieciskās darbības izmaksu apliecinošu dokumentu fotokopijas par iepriekšējo gadu vai par nepārtrauktu 12 mēnešu laikposmu, kura sākuma termiņš nav agrāks par iepriekšējā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"fotokopija" projektā aizstāt ar vārdu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Lauksaimnieks, kas Valsts ieņēmumu dienestā nav iesniedzis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noteikto informāciju par iepriekšējo pārskata gadu, Lauku atbalsta dienestā iesniedz lauksaimnieciskās darbības izmaksu apliecinošu dokumentu kopijas par iepriekšējo gadu vai par nepārtrauktu 12 mēnešu laikposmu, kura sākuma termiņš nav agrāks par iepriekšējā gada 1. janvāri, ar šādām ziņām: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Tiešo maksājumu saņēmējs ievēro tās tiesību aktos noteiktās obligātās pārvaldības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49. punktā un citviet projektā ietvertā frāze "tās tiesību aktos noteiktās obligātās pārvaldības prasības" ir lieka un juridiskai tehnikai neatbilstoša, attiecīgi lūdzam to svītrot un tā vietā norādīt "prasības, kas ietvertas šo noteikumu 8.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arī noteikumu projekta 50. un 330.punkts.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Tiešo maksājumu saņēmējs ievēro tās tiesību aktos noteiktās obligātās pārvaldības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ietvertās prasības ir vispārsaistošas, lūdzam svītrot vārdu "obligātās"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termins “tiesību aktos noteiktās obligātās pārvaldības prasības” ir iekļauts regulas 2021/2115 12. pantā un III pielikumā kā apzīmējums tām prasībām, kas jau ir dalībvalstī noteiktas un lauksaimniekam ir jāievēro, lai saņemtu atbalsta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lauksaimnieks neievēro kādu šajos noteikumos minēto LLVS standartu un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 minēto tiesību aktos noteikto pārvaldības prasību, tiešo maksājumu apmēru samazina atbilstoši šo noteikumu 15.10. apakšnodaļai.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50. punktā starp vārdiem "standartu" un "šo noteikumu 8. pielikumā [..]" saikļa "un" vietā, šķiet, nepieciešams saiklis "vai", ņemot vērā, ka samazinājuma piemērošanai pietiek ar vai nu kāda standarta, vai nu 8. pielikumā minēto prasību neievērošanu.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Saiklis "un" pārlabots uz saikli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lauksaimnieks neievēro kādu šajos noteikumos minēto LLVS standartu vai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 tiešo maksājumu apmēru samazina atbilstoši šo noteikumu </w:t>
            </w:r>
            <w:r w:rsidR="00000000" w:rsidRPr="00000000" w:rsidDel="00000000">
              <w:rPr>
                <w:rtl w:val="0"/>
              </w:rPr>
              <w:t xml:space="preserve">14.10. </w:t>
            </w:r>
            <w:r w:rsidR="00000000" w:rsidRPr="00000000" w:rsidDel="00000000">
              <w:rPr>
                <w:rtl w:val="0"/>
              </w:rPr>
              <w:t xml:space="preserve">apakšnodaļai</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Tiešo maksājumu saņēmējs ievēro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6.9. </w:t>
            </w:r>
            <w:r w:rsidR="00000000" w:rsidRPr="00000000" w:rsidDel="00000000">
              <w:rPr>
                <w:rtl w:val="0"/>
              </w:rPr>
              <w:t xml:space="preserve">apakšnodaļā</w:t>
            </w:r>
            <w:r w:rsidR="00000000" w:rsidRPr="00000000" w:rsidDel="00000000">
              <w:rPr>
                <w:rtl w:val="0"/>
              </w:rPr>
              <w:t xml:space="preserve"> noteiktos LLVS standartus lauksaimniecības zemē.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51. punkts sistēmiski novietojams pirms 50. punkta.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un 51. punkts samainīti.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Tiešo maksājumu saņēmējs ievēro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6.9. </w:t>
            </w:r>
            <w:r w:rsidR="00000000" w:rsidRPr="00000000" w:rsidDel="00000000">
              <w:rPr>
                <w:rtl w:val="0"/>
              </w:rPr>
              <w:t xml:space="preserve">apakšnodaļā</w:t>
            </w:r>
            <w:r w:rsidR="00000000" w:rsidRPr="00000000" w:rsidDel="00000000">
              <w:rPr>
                <w:rtl w:val="0"/>
              </w:rPr>
              <w:t xml:space="preserve"> noteiktos LLVS standartus lauksaimniecības zemē.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atkārtoto saskaņošanu nodotajā projekta redakcijā 52. punkts kļūdaini novietots 6.2. apakšnodaļā, nevis projekta 6.1. apakšnodaļā aiz 49. punkta.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 projekta punkts ir 6.1. apakšnodaļā.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Saskaņā ar </w:t>
            </w:r>
            <w:r w:rsidR="00000000" w:rsidRPr="00000000" w:rsidDel="00000000">
              <w:rPr>
                <w:rtl w:val="0"/>
              </w:rPr>
              <w:t xml:space="preserve">regulas 2022/126 48. panta 1. punktu</w:t>
            </w:r>
            <w:r w:rsidR="00000000" w:rsidRPr="00000000" w:rsidDel="00000000">
              <w:rPr>
                <w:rtl w:val="0"/>
              </w:rPr>
              <w:t xml:space="preserve"> ilggadīgo zālāju īpatsvara atsauces rādītājs 2023.gadam ir 24,64 procenti, kas iegūti, 2018. gada kopējo ilggadīgo zālāju platību 425 175 hektārus dalot ar kopējo lauksaimniecības zemes platību 1 725 395 hektāriem.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57. punktā ietvertais palīgteikums ("kas iegūti, [..]") ir liekvārdība, attiecīgi lūdzam svītrot un, ja nepieciešams, informāciju ietvert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Saskaņā ar </w:t>
            </w:r>
            <w:r w:rsidR="00000000" w:rsidRPr="00000000" w:rsidDel="00000000">
              <w:rPr>
                <w:rtl w:val="0"/>
              </w:rPr>
              <w:t xml:space="preserve">regulas 2022/126 48. panta 1. punktu</w:t>
            </w:r>
            <w:r w:rsidR="00000000" w:rsidRPr="00000000" w:rsidDel="00000000">
              <w:rPr>
                <w:rtl w:val="0"/>
              </w:rPr>
              <w:t xml:space="preserve"> ilggadīgo zālāju īpatsvara atsauces rādītājs 2023.gadam ir 24,64 procenti, 2018. gada kopējo ilggadīgo zālāju platību 425 175 hektārus dalot ar kopējo lauksaimniecības zemes platību 1 725 395 hektāriem.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Platība, kas ir atkārtoti pārveidota par ilggadīgo zālāju vai izveidota kā ilggadīgais zālājs, uzskatāma par ilggadīgo zālāju no pirmās atkārtotas pārveidošanas vai izveidošanas dienas. Šo platību izmanto, lai audzētu stiebrzāles vai citus lopbarības zālaugus vismaz piecus secīgus gadus pēc tās atkārtotas pārveidošanas vai, ja šo platību jau izmanto stiebrzāļu vai cita veida lopbarības zālaugu audzēšanai, tik gadus, cik atlikuši, līdz pieciem secīgiem gadiem pēc zālāja izveides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projekta 56. punkts vismaz daļēji dublē regulas 2022/126 48. panta 5. punktu, turklāt atsauces svītrošana neatrisina normas dublēšanu pēc būtības. Norādām, ka saskaņā ar Līguma par Eiropas Savienības darbību 288.panta otro daļu „r</w:t>
            </w:r>
            <w:r w:rsidR="00000000" w:rsidRPr="00000000" w:rsidDel="00000000">
              <w:rPr>
                <w:i w:val="1"/>
                <w:rtl w:val="0"/>
              </w:rPr>
              <w:t xml:space="preserve">egulas ir vispārpiemērojamas. Tās uzliek saistības kopumā un ir tieši piemērojamas visās dalībvalstīs</w:t>
            </w:r>
            <w:r w:rsidR="00000000" w:rsidRPr="00000000" w:rsidDel="00000000">
              <w:rPr>
                <w:rtl w:val="0"/>
              </w:rPr>
              <w:t xml:space="preserve">.”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Tātad, dalībvalsts izstrādā tiesību aktus regulas piemērošanai tikai gadījumos, ja regulā ir tieši paredzēts dalībvalstij kāds konkrēts pienākums, piemēram, jānosaka kompetentā vai atbildīgā iestāde, jāparedz sankcijas vai sods par regulas normu pārkāpumiem.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vai nu normu precizēt, nedublējot regulas normā noteikto, vai arī sniegt attiecīgu pamatojumu anotācijā. Līdzīgi lūdzam izvērtēt un nepieciešamības gadījumā precizēt arī citas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izstrādātais punkts nerada šķēršļus regulas tiešam efektam un neapdraud vienlaicīgu un vienādu tās piemērošanu Eiropas Savienībā, jo regulas punktā tiek noteikta kādas platības tiek ņemtas vērā, aprēķinot ilggadīgo zālāju īpatsvaru, bet noteikuma projekta punkts nosaka pienākumu lauksaimniekam platību, kas atkārtoti ir pārveidota vai izveidota kā ilggadīgais zālājs noteiktu laika posmu saglabāt kā ilggadīgo zālāju jeb izmantotu lai audzētu stiebrzāles vai citus lopbarības zālaugus.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normas iekļaušana ir svarīga, lai nodrošinātu lauksaimniekiem saskaņotu un labi uztveramu nosacījumu izpildi vienkopus.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Platība, kas ir atkārtoti pārveidota par ilggadīgo zālāju vai izveidota kā ilggadīgais zālājs, uzskatāma par ilggadīgo zālāju no pirmās atkārtotas pārveidošanas vai izveidošanas dienas. Lauksaimnieks šo platību izmanto, lai audzētu stiebrzāles vai citus lopbarības zālaugus vismaz piecus secīgus gadus pēc tās atkārtotas pārveidošanas vai, ja šo platību jau izmanto stiebrzāļu vai cita veida lopbarības zālaugu audzēšanai, tik gadus, cik atlikuši, līdz pieciem secīgiem gadiem pēc zālāja izveides gada.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datu pārvaldības sistēmas "Ozols" (turpmāk – dabas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59. punktā visās atsaucēs lietot korektu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w:t>
            </w:r>
            <w:r w:rsidR="00000000" w:rsidRPr="00000000" w:rsidDel="00000000">
              <w:rPr>
                <w:b w:val="1"/>
                <w:rtl w:val="0"/>
              </w:rPr>
              <w:t xml:space="preserve">dabas</w:t>
            </w:r>
            <w:r w:rsidR="00000000" w:rsidRPr="00000000" w:rsidDel="00000000">
              <w:rPr>
                <w:rtl w:val="0"/>
              </w:rPr>
              <w:t xml:space="preserve"> datu pārvaldības sistēmas "Ozols" (turpmāk – dabas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dabas datu pārvaldības sistēmas "Ozols" (turpmāk – dabas datu pārvaldības sistēma "Ozols")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Valsts sabiedrība ar ierobežotu atbildību "Zemkopības ministrijas nekustamie īpašumi" ir izsniegusi tehniskos noteikumus, lai īstenotu videi draudzīgus meliorācijas sistēmu elementu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61.2.1. apakšpunktā vārdus ""Valsts sabiedrība ar ierobežotu atbildību "Zemkopības ministrijas nekustamie īpašumi" ir izsniegusi tehniskos noteikumus", tā vietā ietverot norādi "ir izsniegti tehniskie noteikumi", ņemot vērā, ka to, kas izsniedz tehniskos noteikumus, jau noteic cits normatīvais akts (sk. Meliorācijas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dabas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un ir izsniegti tehniskie noteikumi, lai īstenotu videi draudzīgus meliorācijas sistēmu elementu izbūvi;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Valsts sabiedrība ar ierobežotu atbildību "Zemkopības ministrijas nekustamie īpašumi" ir izsniegusi tehniskos noteikumus, lai īstenotu videi draudzīgus meliorācijas sistēmu elementu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papildinot ar vārdu "dabas", izsakot šādā redakcijā: "ārpus īpaši aizsargājamām </w:t>
            </w:r>
            <w:r w:rsidR="00000000" w:rsidRPr="00000000" w:rsidDel="00000000">
              <w:rPr>
                <w:u w:val="single"/>
                <w:rtl w:val="0"/>
              </w:rPr>
              <w:t xml:space="preserve">dabas</w:t>
            </w:r>
            <w:r w:rsidR="00000000" w:rsidRPr="00000000" w:rsidDel="00000000">
              <w:rPr>
                <w:rtl w:val="0"/>
              </w:rPr>
              <w:t xml:space="preserve"> teritorijām, 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dabas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un ir izsniegti tehniskie noteikumi, lai īstenotu videi draudzīgus meliorācijas sistēmu elementu izbūvi;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nozīmes aizsargājamās dabas teritorijās (turpmāk – Natura 2000 teritorijas) un īpaši aizsargājamās dabas teritorijās, ja to paredz īpaši aizsargājamās dabas teritorijas dabas aizsardzības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papildinot ar vārdu "Eiropas", izsakot šādā redakcijā: "Eiropas nozīmes aizsargājamās dabas teritorijās (turpmāk – Natura 2000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Eiropas nozīmes aizsargājamās dabas teritorijās (turpmāk – Natura 2000 teritorijas) un īpaši aizsargājamās dabas teritorijās, ja to paredz īpaši aizsargājamās dabas teritorijas dabas aizsardzības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pārbaudē saimniecībā konstatē deklarētā ainavas elementa neatbilstību prasībām, trūkstošo ar ražošanu nesaistītā ainavas elementa platības lielumu, lai nodrošinātu 8.1. LLVS standarta izpildi, var aizstāt ar citu platību, kas atbilst ar ražošanu nesaistīta ainavas elementa nosacījumiem. Šādā gadījumā koku vai krūmu puduri vai akmeņu kaudzes, dīķi, kā arī zeme zem dižkokiem, alejām un dižakmeņiem pārbaudes laikā ir identificējami un lauksaimnieks pierāda, ka attiecīgais ainavas elements atrodas tā īpašumā vai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82. punktā un citviet projektā ietvertas norādes uz "nosacījumiem", "prasībām" u.tml. Aicinām normu vieglākas piemērošanas nolūkā ietvert iekšējās atsauces, norādot uz projekta vienību vai vienībām, kur paredzēti attiecīgie nosacījumi. Nepieciešamības gadījumā lūdzam ietvert ārējās atsauces atbilstoši noteikumu Nr. 108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pārbaudē saimniecībā konstatē deklarētā ainavas elementa neatbilstību prasībām, trūkstošo ar ražošanu nesaistītā ainavas elementa platības lielumu, lai nodrošinātu šo noteikumu </w:t>
            </w:r>
            <w:r w:rsidR="00000000" w:rsidRPr="00000000" w:rsidDel="00000000">
              <w:rPr>
                <w:rtl w:val="0"/>
              </w:rPr>
              <w:t xml:space="preserve">75. </w:t>
            </w:r>
            <w:r w:rsidR="00000000" w:rsidRPr="00000000" w:rsidDel="00000000">
              <w:rPr>
                <w:rtl w:val="0"/>
              </w:rPr>
              <w:t xml:space="preserve">punkta</w:t>
            </w:r>
            <w:r w:rsidR="00000000" w:rsidRPr="00000000" w:rsidDel="00000000">
              <w:rPr>
                <w:rtl w:val="0"/>
              </w:rPr>
              <w:t xml:space="preserve"> izpildi, var aizstāt ar citu platību, kas atbilst ar ražošanu nesaistīta ainavas elementa nosacījumiem. Šādā gadījumā koku vai krūmu puduri vai akmeņu kaudzes, dīķi, kā arī zeme zem dižkokiem, alejām un dižakmeņiem pārbaudes laikā ir identificējami un lauksaimnieks pierāda, ka attiecīgais ainavas elements atrodas tā īpašumā vai lietošanā.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Platību, ko aizņem ar ražošanu nesaistītas platības un ainavas elementi, aprēķina, izmantojot šo noteikumu </w:t>
            </w:r>
            <w:r w:rsidR="00000000" w:rsidRPr="00000000" w:rsidDel="00000000">
              <w:rPr>
                <w:rtl w:val="0"/>
              </w:rPr>
              <w:t xml:space="preserve">14. </w:t>
            </w:r>
            <w:r w:rsidR="00000000" w:rsidRPr="00000000" w:rsidDel="00000000">
              <w:rPr>
                <w:rtl w:val="0"/>
              </w:rPr>
              <w:t xml:space="preserve">pielikumā</w:t>
            </w:r>
            <w:r w:rsidR="00000000" w:rsidRPr="00000000" w:rsidDel="00000000">
              <w:rPr>
                <w:rtl w:val="0"/>
              </w:rPr>
              <w:t xml:space="preserve"> minētos svēruma un pārrēķina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81. punktā minēts, ka Zemkopības ministrija ir uzsākusi grozījumu gatavošanu KLP stratēģiskajā plānā, kur tiks iekļauts arī šis VARAM priekšlikums. Lūdzam KLP stratēģiskā plāna grozījumu izstrādē pieaicināt arī VARAM un Dabas aizsardzības pārvaldes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izveidota Stratēģiskā plāna uzraudzības komiteja (turpmāk - UK), kurā tiks izskatīti un vērtēti Kopējās lauksaimniecības politikas stratēģiskā plāna 2023.-2027. gadam (KLP SP 2023-2027) grozījumi. Šajā UK ir arī divi pārstāvji no Vides aizsardzības un reģionālās attīstības ministrijas, viens pārstāvis no Dabas aizsardzības pārvaldes un trīs pārstāvji no Vides konsultatīvās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Platību, ko aizņem ar ražošanu nesaistītas platības un ainavas elementi, aprēķina, izmantojot šo noteikumu </w:t>
            </w:r>
            <w:r w:rsidR="00000000" w:rsidRPr="00000000" w:rsidDel="00000000">
              <w:rPr>
                <w:rtl w:val="0"/>
              </w:rPr>
              <w:t xml:space="preserve">14. </w:t>
            </w:r>
            <w:r w:rsidR="00000000" w:rsidRPr="00000000" w:rsidDel="00000000">
              <w:rPr>
                <w:rtl w:val="0"/>
              </w:rPr>
              <w:t xml:space="preserve">pielikumā</w:t>
            </w:r>
            <w:r w:rsidR="00000000" w:rsidRPr="00000000" w:rsidDel="00000000">
              <w:rPr>
                <w:rtl w:val="0"/>
              </w:rPr>
              <w:t xml:space="preserve"> minētos svēruma un pārrēķina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w:t>
            </w:r>
            <w:r w:rsidR="00000000" w:rsidRPr="00000000" w:rsidDel="00000000">
              <w:rPr>
                <w:rtl w:val="0"/>
              </w:rPr>
              <w:t xml:space="preserve">regulas 2021/2115 III pielikumā</w:t>
            </w:r>
            <w:r w:rsidR="00000000" w:rsidRPr="00000000" w:rsidDel="00000000">
              <w:rPr>
                <w:rtl w:val="0"/>
              </w:rPr>
              <w:t xml:space="preserve"> noteiktajam 8.2. LLVS standartam lauksaimnieks saglabā un nepieļauj dabas pieminekļu – dižakmeņu, aizsargājamu koku un aleju – iznīcināšanu vai bojāšanu, ja tie ir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85. punkta redakciju, ka aizliegums iznīcināt vai bojāt dabas pieminekļus attiecas uz dabas pieminekli un normatīvajos aktos noteikto tā aizsardzības teritoriju, jo īpaši aizsargājama dabas teritorija ir visa ar normatīvajiem aktiem noteikta dabas pieminekļa teritorija, kurā ir jāievēro normatīvajos aktos noteiktās prasības, piemēram, dabas pieminekļa teritorijā aizliegums veikt darbības, kuru dēļ tiek bojāts vai iznīcināts dabas piemineklis vai mazināta tā dabiskā estētiskā, ekoloģiskā un kultūrvēsturiskā vērtība; aizliegums iznīcināt dabisko zemsedzi teritorijā ap dižkoku vainagu projekcijas platībā, kā arī 10 metru platā joslā no tās. Šāds precizējums nav uzskatāms par esošo normu paplašināšanu, jo tās ir spēkā jau šobrīd, bet tas atvieglos šīs tiesību normas piemērošanu pretendentiem, jo, pieļaujot īpaši aizsargājamas dabas teritorijas - dabas pieminekļa </w:t>
            </w:r>
            <w:r w:rsidR="00000000" w:rsidRPr="00000000" w:rsidDel="00000000">
              <w:rPr>
                <w:b w:val="1"/>
                <w:rtl w:val="0"/>
              </w:rPr>
              <w:t xml:space="preserve">teritorijas </w:t>
            </w:r>
            <w:r w:rsidR="00000000" w:rsidRPr="00000000" w:rsidDel="00000000">
              <w:rPr>
                <w:rtl w:val="0"/>
              </w:rPr>
              <w:t xml:space="preserve">bojāšanu vai iznīcināšanu, pretendents var tikt saukts pie administratīvās vai pat kriminālatbildības. Lūdzam attiecīgi precizēt arī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regulas 2021/2115 III pielikumā noteiktajam 8.2. LLVS standartam lauksaimnieks saglabā un nepieļauj dabas pieminekļu – dižakmeņu, aizsargājamu koku un aleju </w:t>
            </w:r>
            <w:r w:rsidR="00000000" w:rsidRPr="00000000" w:rsidDel="00000000">
              <w:rPr>
                <w:b w:val="1"/>
                <w:rtl w:val="0"/>
              </w:rPr>
              <w:t xml:space="preserve">un to aizsardzības teritorijas, kas noteikta dabas datu pārvaldības sistēmā "Ozols"</w:t>
            </w:r>
            <w:r w:rsidR="00000000" w:rsidRPr="00000000" w:rsidDel="00000000">
              <w:rPr>
                <w:rtl w:val="0"/>
              </w:rPr>
              <w:t xml:space="preserve">, – iznīcināšanu vai bojāšanu, ja tie ir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nav grozāms vai papildināms, jo ir atbilstošs Kopējās lauksaimniecības politikas stratēģiskajam plānam 2023.-2027. gadam, kas ir apstiprināts no Eiropas Komisijas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w:t>
            </w:r>
            <w:r w:rsidR="00000000" w:rsidRPr="00000000" w:rsidDel="00000000">
              <w:rPr>
                <w:rtl w:val="0"/>
              </w:rPr>
              <w:t xml:space="preserve">regulas 2021/2115 III pielikumā</w:t>
            </w:r>
            <w:r w:rsidR="00000000" w:rsidRPr="00000000" w:rsidDel="00000000">
              <w:rPr>
                <w:rtl w:val="0"/>
              </w:rPr>
              <w:t xml:space="preserve"> noteiktajam 8.2. LLVS standartam lauksaimnieks saglabā un nepieļauj dabas pieminekļu – dižakmeņu, aizsargājamu koku un aleju – iznīcināšanu vai bojāšanu, ja tie ir aizsargājami saskaņā ar normatīvajiem aktiem par īpaši aizsargājamo dabas teritoriju aizsardzību un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89. punktu un ekoloģiski jutīgo ilggadīgo zālāju atbalsta shēmā </w:t>
            </w:r>
            <w:r w:rsidR="00000000" w:rsidRPr="00000000" w:rsidDel="00000000">
              <w:rPr>
                <w:b w:val="1"/>
                <w:rtl w:val="0"/>
              </w:rPr>
              <w:t xml:space="preserve">esošā finansējuma ietvaros </w:t>
            </w:r>
            <w:r w:rsidR="00000000" w:rsidRPr="00000000" w:rsidDel="00000000">
              <w:rPr>
                <w:rtl w:val="0"/>
              </w:rPr>
              <w:t xml:space="preserve"> iekļaut arī zālāju aizsardzībai potenciāli nozīmīgas vietas, kas kalpo ne tikai bioloģiskās daudzveidības saglabāšanai, bet arī kā apputeksnētāju, plūdu risku mazināšanas, ainavas daudzveidību uzturošas teritorijas, kas ir svarīgi Kopējās lauksaimniecības politikas noteiktā zālāju aizsardzības mērķa un sasniedzamo rezultātu sasniegšanai.  Dabas aizsardzības pārvalde šādu informāciju var nodrošināt dabas datu pārvaldības sistēmā '"Ozols" ģeotelpisko datu veidā, katru gadu datus aktualizējot. Lūdzam attiecīgi precizēt informāciju anotācijā, ja nepieciešams, sniedzot informāciju par nepieciešamajiem precizējumiem Kopējās lauksaimniecības politikas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r w:rsidR="00000000" w:rsidRPr="00000000" w:rsidDel="00000000">
              <w:rPr>
                <w:b w:val="1"/>
                <w:rtl w:val="0"/>
              </w:rPr>
              <w:t xml:space="preserve">, kā arī ekoloģiski nozīmīgs zālājs, kas reģistrēts dabas datu pārvaldības sistēmā “Ozols”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nav grozāms vai papildināms, jo ir atbilstošs Kopējās lauksaimniecības politikas stratēģiskajam plānam 2023.-2027. gadam, kas ir apstiprināts no Eiropas Komisijas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 valstspilsētas un Aizkraukles novads, Ādažu novads, Bauskas novads, Dienvidkurzemes novads, Dobeles novads, Jelgavas novads, Jēkabpils novads, Kuldīgas novads, Ķekavas novads, Limbažu novads, Līvānu novads, Mārupes novads, Ogres novads, Olaines novads, Preiļu novads, Ropažu novads, Salaspils novads, Saldus novads, Saulkrastu novads, Siguldas novads, Talsu novads, Tukuma novads, Valmieras novads, Varakļānu novads un Ventspils novads – novadi, kuri nerobežojas ar valstīm, kas nav Eiropas Savienības dalībvalstis, un kuros veģetācijas perioda ilgums ir vismaz 195 dienas vai lauksaimniecības zemes kvalitatīvais vērtējums ir vismaz 38 balles;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116.1. un 116.2. punktā ietvertā beigu daļa (pēc domuzīmes) ir vispārinājums, aicinām to novietot normas priekšpusē un attiecīgi pēc tam uzskaitīt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 valstspilsētas un novadi, kuri nerobežojas ar valstīm, kas nav Eiropas Savienības dalībvalstis, un kuros veģetācijas perioda ilgums ir vismaz 195 dienas vai lauksaimniecības zemes kvalitatīvais vērtējums ir vismaz 38 balles – Aizkraukles novads, Ādažu novads, Bauskas novads, Dienvidkurzemes novads, Dobeles novads, Jelgavas novads, Jēkabpils novads, Kuldīgas novads, Ķekavas novads, Limbažu novads, Līvānu novads, Mārupes novads, Ogres novads, Olaines novads, Preiļu novads, Ropažu novads, Salaspils novads, Saldus novads, Saulkrastu novads, Siguldas novads, Talsu novads, Tukuma novads, Valmieras novads, Varakļānu novads un Ventspils novads;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kārtējā gada ģeotelpiskajā iesniegumā deklarētā atbalsttiesīgā lauksaimniecības zemes platība ir vismaz četri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 noteikumu projekta 111.2. apakšpunktā noteiktais nosacījums par 4 ha platību mazajiem lauksaimniekiem neradīs ierobežojumu saņemt atbalsta maksājumu, kā tas ir norādīts izziņas 46.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kārtējā gada ģeotelpiskajā iesniegumā deklarētā atbalsttiesīgā lauksaimniecības zemes platība ir vismaz četri hektāri;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125.2. lauku saimniecības vadītājs un īpašnieks saimniecībai </w:t>
            </w:r>
            <w:r w:rsidR="00000000" w:rsidRPr="00000000" w:rsidDel="00000000">
              <w:rPr>
                <w:rtl w:val="0"/>
              </w:rPr>
              <w:t xml:space="preserve">regulas 2021/2115 3. panta 2. apakšpunktā</w:t>
            </w:r>
            <w:r w:rsidR="00000000" w:rsidRPr="00000000" w:rsidDel="00000000">
              <w:rPr>
                <w:rtl w:val="0"/>
              </w:rPr>
              <w:t xml:space="preserve"> noteiktajai saimniecībai un reāli un ilgstoši kontrolē saimniecības lēmumus kārtējā gadā, kad piesakās ienākumu papildatbalstam gados jauniem lauksaimniekiem;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125.2. apakšpunkta sākumā vārdus "lauku saimniecības" un "saimniecībai", jo tie ir lieki.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116.2. vadītājs un īpašnieks </w:t>
            </w:r>
            <w:r w:rsidR="00000000" w:rsidRPr="00000000" w:rsidDel="00000000">
              <w:rPr>
                <w:rtl w:val="0"/>
              </w:rPr>
              <w:t xml:space="preserve">regulas 2021/2115 3. panta 2. apakšpunktā</w:t>
            </w:r>
            <w:r w:rsidR="00000000" w:rsidRPr="00000000" w:rsidDel="00000000">
              <w:rPr>
                <w:rtl w:val="0"/>
              </w:rPr>
              <w:t xml:space="preserve"> noteiktajai saimniecībai un reāli un ilgstoši kontrolē saimniecības lēmumus kārtējā gadā, kad piesakās ienākumu papildatbalstam gados jauniem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175.1. uzņemas divu gadu saistības neapart, nelobīt un neirdināt šim atbalstam pieteikto zālāju platību (lauku) divus gadus pēc 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"divu gadu", jo tie ir dublējoši.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165.1. uzņemas saistības divus gadus pēc kārtas neapart, nelobīt un neirdināt šim atbalstam pieteikto zālāju platību (lauku);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Platību uzraudzības (monitoringa) sistēmā saskaņā ar</w:t>
            </w:r>
            <w:r w:rsidR="00000000" w:rsidRPr="00000000" w:rsidDel="00000000">
              <w:rPr>
                <w:rtl w:val="0"/>
              </w:rPr>
              <w:t xml:space="preserve"> regulas 2022/1173 10. panta 9. punktu</w:t>
            </w:r>
            <w:r w:rsidR="00000000" w:rsidRPr="00000000" w:rsidDel="00000000">
              <w:rPr>
                <w:rtl w:val="0"/>
              </w:rPr>
              <w:t xml:space="preserve"> no 2023.gada ir iekļaujamas šādas intervences un to atbilstības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"no 2023. gada" projekta 276. punktā, tā kā tie norāda uz normas piemērošanu arī turpmāk un attiecīgi, šķiet, ir lieka. Aicinām arī konsekventi projektā lietot saīsinājumu "tiešie maksājumi" (nevis, piemēram, "intervences").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Platību uzraudzības (monitoringa) sistēmā saskaņā ar</w:t>
            </w:r>
            <w:r w:rsidR="00000000" w:rsidRPr="00000000" w:rsidDel="00000000">
              <w:rPr>
                <w:rtl w:val="0"/>
              </w:rPr>
              <w:t xml:space="preserve"> regulas 2022/1173 10. panta 9. punktu</w:t>
            </w:r>
            <w:r w:rsidR="00000000" w:rsidRPr="00000000" w:rsidDel="00000000">
              <w:rPr>
                <w:rtl w:val="0"/>
              </w:rPr>
              <w:t xml:space="preserve"> ir iekļaujamas šādas intervences un to atbilstības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Ja lauksaimnieks traucē pārbaudi saimniecībā, attiecīgā amatpersona to norāda kontroles ziņojumā un par lauksaimnieka ģeotelpisko iesniegumu tiek pieņemts nelabvēlīgs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paužam bažas, ka nav saprotams projekta 300. punkta tvērums, attiecīgi arī tā nepieciešamība. Proti, nav pilnīgi skaidrs, kas domāts ar vārdu "traucē", kā arī, vai tiešām katrs traucējums pēc būtības ietekmē pārbaudi tā, ka katra traucējuma rezultātā (uz ko norāda obligātā izteiksme "tiek pieņemts") būtu samērīgi pieņemt nelabvēlīgu lēmumu. Attiecīgi lūdzam izvērtēt un precizēt, kā arī aicinām vārdu "tiek pieņemts" vietā lietot vārdus "var pieņemt".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projekta 300., 305. punktā un citviet projektā lietotie vārdi "nelabvēlīgs lēmums", ņemot vērā kontekstu, ir pārāk plaši, jo nav skaidrs, vai var piemērot atbalsta samazinājumu vai atteikt piešķirt atbalstu. Attiecīgi lūdzam konkretizēt. Piemēram, ja ar attiecīgajiem vārdiem normā domāts lēmums par atteikumu piešķirt atbalstu, lūdzam tā arī konkrēti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saprecizēti arī noteikumu projekta 305. un 321.punkts.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Ja lauksaimnieks neļauj veikt pārbaudi saimniecībā, attiecīgā amatpersona to norāda kontroles ziņojumā un par lauksaimnieka ģeotelpisko iesniegumu var atteikt piešķirt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Ja pārbaudēs ir konstatēts, ka atbalsta saņēmējs neatbilst atbalsta piešķiršanas kritērijiem, saistībām vai citiem atbalsta piešķiršanas nosacījumiem, atbalstu neizmaksā pilnībā vai daļēji.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"kritērijiem, saistībām vai citiem atbalsta piešķiršanas nosacījumiem" aizvietot ar vārdu "nosacījumiem", ņemot vērā, ka tie, šķiet, nozīmē vienu un to pašu un attiecīgi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Ja pārbaudēs ir konstatēts, ka atbalsta saņēmējs neatbilst atbalsta piešķiršanas nosacījumiem, atbalstu neizmaksā pilnībā vai daļēji.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Ja gada laikā ģeotelpisko iesniegumu, par kuru ir konstatēta neatbilstība nosacījumu sistēmas pārvaldības prasībām vai standartiem, nodod citai personai, tad saskaņā ar </w:t>
            </w:r>
            <w:r w:rsidR="00000000" w:rsidRPr="00000000" w:rsidDel="00000000">
              <w:rPr>
                <w:rtl w:val="0"/>
              </w:rPr>
              <w:t xml:space="preserve">regulas 2021/2116 84. panta 2. punkta ''a'' apakšpunktu</w:t>
            </w:r>
            <w:r w:rsidR="00000000" w:rsidRPr="00000000" w:rsidDel="00000000">
              <w:rPr>
                <w:rtl w:val="0"/>
              </w:rPr>
              <w:t xml:space="preserve"> atbalsta samazinājums piemērojams personai, kuras rīcībā pārbaudes brīdī ir nodotā lauksaimniecības zeme vai 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355. un 356. punktā ietvertā norāde uz personu, kurai piemērojams samazinājums (proti, persona, </w:t>
            </w:r>
            <w:r w:rsidR="00000000" w:rsidRPr="00000000" w:rsidDel="00000000">
              <w:rPr>
                <w:u w:val="single"/>
                <w:rtl w:val="0"/>
              </w:rPr>
              <w:t xml:space="preserve">kuras rīcībā pārbaudes brīdī ir</w:t>
            </w:r>
            <w:r w:rsidR="00000000" w:rsidRPr="00000000" w:rsidDel="00000000">
              <w:rPr>
                <w:rtl w:val="0"/>
              </w:rPr>
              <w:t xml:space="preserve"> nodotā lauksaimniecības zeme, saimniecība vai tās daļa), šķiet, formulēta pārāk plaši. Ja normas mērķis ir noteikt, ka atbalsta samazinājums piemērojams personai, kurai </w:t>
            </w:r>
            <w:r w:rsidR="00000000" w:rsidRPr="00000000" w:rsidDel="00000000">
              <w:rPr>
                <w:u w:val="single"/>
                <w:rtl w:val="0"/>
              </w:rPr>
              <w:t xml:space="preserve">nodota</w:t>
            </w:r>
            <w:r w:rsidR="00000000" w:rsidRPr="00000000" w:rsidDel="00000000">
              <w:rPr>
                <w:rtl w:val="0"/>
              </w:rPr>
              <w:t xml:space="preserve"> lauksaimniecības zeme, saimniecība vai tās daļa, lūdzam tā arī normā noteikt. Alternatīvi lūdzam sniegt anotācijā pamatotu skaidrojumu par normas nepieciešamību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355.un 366.punkts precizēts, norādot, ka abalsta samazinājums piemērojams personai, kurai nodota lauksaimniecības zeme, saimniecība vai tās daļa. Anotācija sniegts skaidrojums par normas nepieciešamību un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Ja gada laikā ģeotelpisko iesniegumu, par kuru ir konstatēta neatbilstība nosacījumu sistēmas pārvaldības prasībām vai standartiem, nodod citai personai, tad saskaņā ar </w:t>
            </w:r>
            <w:r w:rsidR="00000000" w:rsidRPr="00000000" w:rsidDel="00000000">
              <w:rPr>
                <w:rtl w:val="0"/>
              </w:rPr>
              <w:t xml:space="preserve">regulas 2021/2116 84. panta 2. punkta ''a'' apakšpunktu</w:t>
            </w:r>
            <w:r w:rsidR="00000000" w:rsidRPr="00000000" w:rsidDel="00000000">
              <w:rPr>
                <w:rtl w:val="0"/>
              </w:rPr>
              <w:t xml:space="preserve"> atbalsta samazinājums piemērojams personai, kurai nodota lauksaimniecības zeme vai saimniecība.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 Šo noteikumu </w:t>
            </w:r>
            <w:r w:rsidR="00000000" w:rsidRPr="00000000" w:rsidDel="00000000">
              <w:rPr>
                <w:rtl w:val="0"/>
              </w:rPr>
              <w:t xml:space="preserve">66. </w:t>
            </w:r>
            <w:r w:rsidR="00000000" w:rsidRPr="00000000" w:rsidDel="00000000">
              <w:rPr>
                <w:rtl w:val="0"/>
              </w:rPr>
              <w:t xml:space="preserve">punkta</w:t>
            </w:r>
            <w:r w:rsidR="00000000" w:rsidRPr="00000000" w:rsidDel="00000000">
              <w:rPr>
                <w:rtl w:val="0"/>
              </w:rPr>
              <w:t xml:space="preserve"> prasību  piemēro no 2023.gada 15.novembra.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380. punktā ietvertā pārejas noteikuma formulējumu, jo šobrīd kontekstā ar 66. punktā paredzēto prasību un tajā ietverto norādi uz "iepriekšējā gada 15. novembri" 380. punkts norāda nevis uz 2023. gadu, bet gan 2022. gadu, kaut arī domāts, šķiet, ir 2023. gads. Aicinām izvērtēt un izveidot pārejas noteikumu ar atbilstošu un nepārprotamu formulējumu, piemēram, norādot, ka attiecīgus nosacījumus piemēro iesniegumiem, kas iesniegti 2024. gadā v.tml. Tāpat aicinām arī izvērtēt attiecīgo darbības vārdu izmantošanas korektumu 65. punktā (piemēram, "nodrošina") un līdzīgās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minēto pārejas noteikumu attiecināt uz līdzīgām normām (sk., piemēram, 65.1. apakšpunktu (citstarp aicinām attiecīgi svītrot tajā prasību "sākot ar 2023. gada 1. jūliju")). Aicinām izvērtēt arī nepieciešamību papildināt pārejas noteikumus, attiecībā uz noteiktām normām paredzot vēlāku attiecīgu faktu vērtēšanas datumu 2023. gadā (sk., piemēram, projekta 36.1. apakšpunktu, 27., 44. punktu), un precizēt projektu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projets 21. nodaļa noslēgumu jautājumi papildināta ar pārejas periodu arī noteikuma projekta 65.punktam, skaidri norādot, ka neattiecas uz 2023.gada iesniegumiem, attecīgi arī precizēta 66.punkta pārejas norma. 65.punktā precizēts dzēšot vārdus "sākot ar 2023.gada 1.jūliju".  Norādām, ka 65.1.apakšpunktā lietotam darbības vārdam "nodrošina" nav sinonīma, kas varētu skaidrot, ka lauksaimniekam ir jānodrošina augu veģetācija jeb jāceic darbības, kas nodoršina, ka noteiktā laikapsomā attiecīgā platībā tiek audzēts kultūraugs ar redzamu augu veģetāciju.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pārejas norma nepieciešamību arī uz līdzīgām normām un norādām, ka pārejas norma nepeciešama bija tikai uz 65.pinktu. 27.punktā noteiktais datums ir paredzets regulā, nosakot, ka lauksaimnieks kārtējā gadā var sēt tikai tās kaņepju šķirnes sēklas, kas ir publicētas Lauksaimniecības augu sugu šķirņu kopējā latalogā. Attiecībā uz aktīvā lauksaimnieka kritērijiem, norādām, ka aktīvā lauksaimnieka nosacījums ir jāvērtē ik gadu, tādēļ attiecīgām normām nav nepieciešams pārejas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Šo noteikumu </w:t>
            </w:r>
            <w:r w:rsidR="00000000" w:rsidRPr="00000000" w:rsidDel="00000000">
              <w:rPr>
                <w:rtl w:val="0"/>
              </w:rPr>
              <w:t xml:space="preserve">66. </w:t>
            </w:r>
            <w:r w:rsidR="00000000" w:rsidRPr="00000000" w:rsidDel="00000000">
              <w:rPr>
                <w:rtl w:val="0"/>
              </w:rPr>
              <w:t xml:space="preserve">punkta</w:t>
            </w:r>
            <w:r w:rsidR="00000000" w:rsidRPr="00000000" w:rsidDel="00000000">
              <w:rPr>
                <w:rtl w:val="0"/>
              </w:rPr>
              <w:t xml:space="preserve"> prasību nepiemēro ģeotelpiskam iesniegumam, kas iesniegts Lauku atbalsta dienesta elektroniskajā pieteikšanās sistēmā 2023.gadā.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Ja ekoshēmas atbalstu par slāpekļa un amonjaka emisiju un piesārņojumu mazinošo lauksaimniecības praksi vēlas saņemt par 2022. gadā sētiem ziemājiem, lauksaimnieks nodrošina šīs nodaļas prasību izpildi un līdz 2023. gada 30. jūnijam sniedz informāciju atbilstoši šo noteikumu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163.3.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384., norādot korektu iekšējo atsauci uz attiecīgās noteikumu nodaļas prasību izpildi (proti, šobrīd ietverta atsauce "šīs nodaļas", kaut arī norma ietverta noslēguma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iekšējā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Ja ekoshēmas atbalstu par slāpekļa un amonjaka emisiju un piesārņojumu mazinošo lauksaimniecības praksi vēlas saņemt par 2022. gadā sētiem ziemājiem, lauksaimnieks nodrošina šo noteikumu </w:t>
            </w:r>
            <w:r w:rsidR="00000000" w:rsidRPr="00000000" w:rsidDel="00000000">
              <w:rPr>
                <w:rtl w:val="0"/>
              </w:rPr>
              <w:t xml:space="preserve">12.5. </w:t>
            </w:r>
            <w:r w:rsidR="00000000" w:rsidRPr="00000000" w:rsidDel="00000000">
              <w:rPr>
                <w:rtl w:val="0"/>
              </w:rPr>
              <w:t xml:space="preserve">apakšnodaļas</w:t>
            </w:r>
            <w:r w:rsidR="00000000" w:rsidRPr="00000000" w:rsidDel="00000000">
              <w:rPr>
                <w:rtl w:val="0"/>
              </w:rPr>
              <w:t xml:space="preserve"> prasību izpildi un līdz 2023. gada 30. jūnijam sniedz informāciju atbilstoši šo noteikumu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163.3. </w:t>
            </w:r>
            <w:r w:rsidR="00000000" w:rsidRPr="00000000" w:rsidDel="00000000">
              <w:rPr>
                <w:rtl w:val="0"/>
              </w:rPr>
              <w:t xml:space="preserve">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nelietot projektā terminu "nacionālā likumdošana", ņemot vērā, ka tas apzīmē likumdošanas procesu, nevis normatīvos aktus. Turklāt norāde nekorekti lietota pat tad, ja tālāk ietvertas atsauces uz Eiropas Savienības regulām. Attiecīgi aicinām aizstāt minēto vārdkopu ar vārdiem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kas domāts ar "Saeimas un Ministru kabineta izdotajiem individuālajiem aizsardzības un izmantošanas noteikumiem izveidotajām aizsargājamām teritorijām". Aicinām izveidot piemērotu atsauci atbilstoši noteikumu Nr. 108 3.7. apakšnodaļai, nepieciešamības gadījumā norādot uz normatīvajiem aktiem noteiktā jomā, vai arī sniegt attiecīgu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"nacionālā likumdošana" aizstāta ar ar vārdiem "normatīvo aktu prasības". Precizēta atsauce uz individuālajiem aizsardzības un izmantošanas noteikumiem izveidotajām aizsargājamām teritorijām.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nelietot projektā iepriekš neizveidotus saīsinājumus (piemēram, "LAD", "MK", "VAAD" u.c.). Saskaņā ar juridiskās tehnikas prasībām visus lietotos saīsinājumus, rakstot pirmo reizi, atšifrē, iekavās norādot to turpmāko lietojumu. Ievērojot minēto, lūdzam precizēt noteikumu projektu atbilstoši noteikumu Nr. 108 124.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8.pielikums precizēts, saīsinājmu vietā norādot pilnos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Normatīvos aktos noteiktās pārvaldības prasības (TANPP) saskaņā ar regulas 2021/2115 III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stratēģiskajā ietekmes uz vidi izvērtējumā plānoto Kopējās lauksaimniecības politikas Stratēģiskā plāna (KLP SP) mērķu bioloģiskās daudzveidības un ekosistēmu saglabāšanai sasniegšanu, lūdzam virzīt KLP SP grozījumus, kas precizē svēruma un pārrēķina koeficientus atbalsttiesīgās teritorijas aprēķināšanai lauksaimniecības platībās esošajiem dabas pieminekļiem, lūdzam paredzēt esošajos normatīvajos aktos noteikto normu ievērošanu, kas nosaka, ka neveic darbības, kas varētu bojāt dabas pieminekli, piemēram, gan dižkoka, gan tā vainaga projekcijas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grozījumus Kopējās lauksaimniecības politikas stratēģiskajā plānā 2023.-2027. gadam var virzīt 2024.gadā.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pielikumā, kā arī anotācijā ietverta norāde uz "novadiem ar īpašiem apstākļiem". Vēršam uzmanību, ka no projekta nav saprotams, kas domāts ar minētajiem novadiem (projekta pamattekstā attiecīgs apzīmējums netiek lietots). Attiecīgi lūdzam precizēt projektu, nodrošinot skaidru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25.pielikums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sniegtās atsauces anotācijā atbilstoši Noteikumu projekta 375.punktam.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100., 101., 103. vai 105. punktu Lauku atbalsta dienestam no Valsts ieņēmumu dienesta būs nepieciešama informācija par atbalsta pretendenta katram darbiniekam iepriekšējā gadā darba devēja ziņojumā norādītajiem aprēķinātajiem kopējiem darba ienākumiem (darba algu), iedzīvotāju ienākuma nodokli valsts sociālās apdrošināšanas obligātajām iemaksām, kā arī no ziņām par darba ņēmējiem par aktuālo profesijas kodu. Informācija no darba devēja ziņojuma nepieciešama, lai pārliecinātos, ka lauksaimnieka sniegtā informācija par izmaksātajiem darba ienākumiem un ar nodarbināšanu saistītajiem nodokļiem un iemaksām ir ticama un nepārsniedz darba devēja ziņojumā un Lauku atbalsta dienesta informācijas sistēmas sagatavotajā sezonas laukstrādnieku ziņojumā sniegto informāciju par aprēķinātajiem darba ienākumiem un ar nodarbināšanu saistītajiem nodokļiem un iemaksām. Informācija par darbinieku aktuālo profesiju nepieciešama, lai pārliecinātos, ka ir ticama lauksaimnieka norādītā informācija par to, kuri darbinieki nodarbināti lauksaimniecības pamatdarbībā, nelauksaimniecības pamatdarbībā un saimniecības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salāgotas sniegtās atsauces atbilstoši noteikumu projekta 375.punkta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MK noteikumu projekta 375.punktu, lūdzam precizēt MK noteikumu projekta anotācijas 1.3. sadaļas apakšsadaļā "Risinājuma apraksts" sniegtās atsauces saskaņā ar kurām VID sniedz informāciju Lauku atbalsta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atsauces: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40.punkta uz 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102.punktu;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104.punkta uz 105.punktu;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383.punkta uz 384.punktu.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ir precizētas atsauces, ņemot vērā aktuālo noteikumu projekta 375.punkta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Valsts ieņēmumu dienesta rīcībā nav informācijas par izmaksāto darba ienākumu, bet  tā rīcībā ir darba devēja ziņojumos norādītā summas par darba samaksu pirms nodokļu nomaksas, lūdzam aizstāt projekta anotācijas 1.3. sadaļas apakšsadaļā "Risinājuma apraksts", kur tiek skaidrota noteikumu projekta 7. nodaļa, teikumu "Lai pārliecinātos par atbalsta pretendentu iesniegto datu ticamību, Lauku atbalsta dienests pieprasīs Valsts ieņēmumu dienesta rīcībā esošo informāciju par darba ienākumiem (darba algu), iedzīvotāju ienākumu nodokli, valsts sociālās apdrošināšanas iemaksām, ziņoto nostrādāto darba laiku, aktuālajiem profesiju  kodiem, kopējo un lauksaimniecības neto apgrozījumu, kā arī kopējiem un lauksaimniecības saimnieciskās darbības ieņēmumiem.” ar šādu teikumu "Lai pārliecinātos par atbalsta pretendentu iesniegto datu ticamību, Lauku atbalsta dienests pieprasīs Valsts ieņēmumu dienesta rīcībā esošo informāciju </w:t>
            </w:r>
            <w:r w:rsidR="00000000" w:rsidRPr="00000000" w:rsidDel="00000000">
              <w:rPr>
                <w:u w:val="single"/>
                <w:rtl w:val="0"/>
              </w:rPr>
              <w:t xml:space="preserve">no darba devēja ziņojumiem par </w:t>
            </w:r>
            <w:r w:rsidR="00000000" w:rsidRPr="00000000" w:rsidDel="00000000">
              <w:rPr>
                <w:rtl w:val="0"/>
              </w:rPr>
              <w:t xml:space="preserve">darba ienākumiem (darba algu), iedzīvotāju ienākumu nodokli, valsts sociālās apdrošināšanas iemaksām, ziņoto nostrādāto darba laiku, aktuālajiem profesiju  kodiem, kā arī kopējo un lauksaimniecības neto apgrozījumu, kopējiem un lauksaimniecības saimnieciskās darbības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atbalsta pretendentu iesniegto datu ticamību, Lauku atbalsta dienests pieprasīs Valsts ieņēmumu dienesta rīcībā esošo informāciju no darba devēja ziņojumiem par darba ienākumiem (darba algu), iedzīvotāju ienākumu nodokli, valsts sociālās apdrošināšanas iemaksām, ziņoto nostrādāto darba laiku, aktuālajiem profesiju  kodiem, kā arī kopējo un lauksaimniecības neto apgrozījumu, kopējiem un lauksaimniecības saimnieciskās darbības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informācija par darba ienākumiem (darba algu) tiek iegūta no darba devēja ziņojumiem.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(LDF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aicina skaidrot, kā tiks piemērots 42.6. pants attiecībā uz aktīvā lauksaimnieka statusu (vai tā izņēmumiem) saimniecībām, kuras apsaimnieko ilggadīgos zālājus, kuri atzīti par bioloģiski vērtīgu zālāju vai no lauksaimnieciskās darbības atkarīgu Eiropas Savienības nozīmes zālāju biotopu un putnu dzīvotni!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 gadam un budžeta ietvaru 2023., 2024. un 2025. gadam” ir stājies spēkā, aicinām precizēt anotācijas 3.sadaļu, informāciju no izmaiņu ailēm pārceļot uz saskaņā ar budžetu ailēm.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3.sadaļā norādīto ietekmi uz budžetu kā kārtējo gadu norādot 2023.gadu un precizēt 2024.gadam anotācijas 3.sadaļas 2.punktā un 2.1.apakšpunktā norādīto summu atbilstoši apstiprinātā Latvijas Kopējās lauksaimniecības politikas stratēģiskā plāna 2023. – 2027. gadam norādītajai summai un anotācijas 3.sadaļas 6.punkta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to, ka projekts aizstās noteikumus Nr.126, iekļaut anotācijas 1.3. sadaļā, nevis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sadaļas 1. tabulā joprojām ir nepilnības.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2021/2115 III pielikuma prasības ir ieviestas ne tikai projekta pamattekstā, bet arī, piemēram, 8. pielikuma apakšvienībās. Attiecīgi lūdzam attiecīgu informāciju ietvert tabulā. Turklāt atkārtoti norādām, ka nav korekti norādīt vispārīgi kopumā uz III pielikumu, ņemot vērā, ka tam ir apakšvienības un attiecīgi, lai pārliecinātos par konkrētu Eiropas Savienības prasību pārņemšanu, tabulā tām jābūt izdalītām, norādot korelējošo projekta vienību vai apakšvienību. Līdzīgi nav korekti ietvert vispārīgu norādi uz projekta 8. pielikumu, ņemot vērā, ka arī tam ir apakšvienības;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dažviet tabulā nav norādītas korektas Eiropas Savienības regulu vai projekta vienības (piemēram, regulas 2022/126 2. panta "b" apakšpunkts ir ieviests projekta 26. punktā, savukārt citas 2. panta vienības (piemēram, "a" un "c" apakšpunkts, šķiet, ir ieviestas projekta 27.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attiecībā uz vairākām regulām, uz kuru normām ietverta atsauce projekta 8. pielikumā, norādīts, ka 8. pielikumā ietverta vispārīga atsauce (piemēram: "Vispārīga atsauce uz regulu Nr. 178/2002"). Ņemot vērā, ka tomēr 8. pielikumā ir ietverta atsauce uz konkrētām regulas vienībām, lūdzam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atkārtoti pārskatīt un precizēt tabulu, nodrošinot korektu un precīzu informāciju par Eiropas Savienības regulu normu ieviešanu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Novērstas nepilnības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5. sadaļas 1. tabula šobrīd ir grūti pārskatāma, aicinām anotācijas 5. sadaļas 1. tabulā katru Eiropas Savienības regulu izdalīt atsevišķā tabulas daļā un secīgi uzskaitīt konkrētās regulas ieviestās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22-TA-3815</w:t>
    </w:r>
    <w:r>
      <w:br/>
    </w:r>
    <w:r w:rsidR="00000000" w:rsidRPr="00000000" w:rsidDel="00000000">
      <w:rPr>
        <w:rtl w:val="0"/>
      </w:rPr>
      <w:t xml:space="preserve">05.04.2023. 12.06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22-TA-3815</w:t>
    </w:r>
    <w:r>
      <w:br/>
    </w:r>
    <w:r w:rsidR="00000000" w:rsidRPr="00000000" w:rsidDel="00000000">
      <w:rPr>
        <w:rtl w:val="0"/>
      </w:rPr>
      <w:t xml:space="preserve">05.04.2023. 12.06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Izziņa_22-TA-3815.docx</dc:title>
</cp:coreProperties>
</file>

<file path=docProps/custom.xml><?xml version="1.0" encoding="utf-8"?>
<Properties xmlns="http://schemas.openxmlformats.org/officeDocument/2006/custom-properties" xmlns:vt="http://schemas.openxmlformats.org/officeDocument/2006/docPropsVTypes"/>
</file>