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1E5A0" w14:textId="77777777" w:rsidR="007116C7" w:rsidRPr="00712B66" w:rsidRDefault="007116C7" w:rsidP="00DB7395">
      <w:pPr>
        <w:pStyle w:val="naisnod"/>
        <w:spacing w:before="0" w:after="0"/>
        <w:ind w:firstLine="720"/>
        <w:rPr>
          <w:sz w:val="28"/>
          <w:szCs w:val="28"/>
        </w:rPr>
      </w:pPr>
      <w:bookmarkStart w:id="0" w:name="_GoBack"/>
      <w:bookmarkEnd w:id="0"/>
      <w:r w:rsidRPr="00712B66">
        <w:rPr>
          <w:sz w:val="28"/>
          <w:szCs w:val="28"/>
        </w:rPr>
        <w:t>Izziņa par atzinumos sniegtajiem iebildumiem</w:t>
      </w:r>
    </w:p>
    <w:p w14:paraId="52A2F408" w14:textId="77777777" w:rsidR="007116C7" w:rsidRPr="008A36C9" w:rsidRDefault="007116C7" w:rsidP="00DB7395">
      <w:pPr>
        <w:pStyle w:val="naisf"/>
        <w:spacing w:before="0" w:after="0"/>
        <w:ind w:firstLine="720"/>
      </w:pPr>
    </w:p>
    <w:p w14:paraId="5078A6A1" w14:textId="77777777" w:rsidR="00F624E0" w:rsidRPr="00074346" w:rsidRDefault="00F624E0" w:rsidP="00F624E0">
      <w:pPr>
        <w:jc w:val="center"/>
        <w:rPr>
          <w:b/>
          <w:sz w:val="28"/>
          <w:szCs w:val="28"/>
        </w:rPr>
      </w:pPr>
      <w:r w:rsidRPr="0087353D">
        <w:rPr>
          <w:b/>
          <w:sz w:val="28"/>
          <w:szCs w:val="28"/>
        </w:rPr>
        <w:t>Grozījumi Ministru kabineta 2017. gada 5.</w:t>
      </w:r>
      <w:r>
        <w:rPr>
          <w:b/>
          <w:sz w:val="28"/>
          <w:szCs w:val="28"/>
        </w:rPr>
        <w:t xml:space="preserve"> </w:t>
      </w:r>
      <w:r w:rsidRPr="0087353D">
        <w:rPr>
          <w:b/>
          <w:sz w:val="28"/>
          <w:szCs w:val="28"/>
        </w:rPr>
        <w:t xml:space="preserve">septembra noteikumos Nr. 537 </w:t>
      </w:r>
      <w:r>
        <w:rPr>
          <w:b/>
          <w:sz w:val="28"/>
          <w:szCs w:val="28"/>
        </w:rPr>
        <w:t>“</w:t>
      </w:r>
      <w:r w:rsidRPr="0087353D">
        <w:rPr>
          <w:b/>
          <w:sz w:val="28"/>
          <w:szCs w:val="28"/>
        </w:rPr>
        <w:t>Noteikumi par portfeļgarantijām sīko (mikro), mazo un vidējo saimnieciskās darbības veicēju – juridisko personu – kreditēšanas veicināšanai”</w:t>
      </w:r>
    </w:p>
    <w:p w14:paraId="3F9D5285" w14:textId="77777777" w:rsidR="007B4C0F" w:rsidRPr="00712B66" w:rsidRDefault="007B4C0F" w:rsidP="00DB7395">
      <w:pPr>
        <w:pStyle w:val="naisf"/>
        <w:spacing w:before="0" w:after="0"/>
        <w:ind w:firstLine="720"/>
      </w:pPr>
    </w:p>
    <w:p w14:paraId="11737E9A"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16CC9BF6"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42D5C6C1"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4287E0D1"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71C89175"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3681260C"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39D6D9C"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982A595"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417098A" w14:textId="77777777" w:rsidR="005F4BFD" w:rsidRPr="00712B66" w:rsidRDefault="005F4BFD" w:rsidP="00364BB6">
            <w:pPr>
              <w:jc w:val="center"/>
            </w:pPr>
            <w:r w:rsidRPr="00712B66">
              <w:t>Projekta attiecīgā punkta (panta) galīgā redakcija</w:t>
            </w:r>
          </w:p>
        </w:tc>
      </w:tr>
      <w:tr w:rsidR="005F4BFD" w:rsidRPr="008A36C9" w14:paraId="5725C437" w14:textId="77777777">
        <w:tc>
          <w:tcPr>
            <w:tcW w:w="708" w:type="dxa"/>
            <w:tcBorders>
              <w:top w:val="single" w:sz="6" w:space="0" w:color="000000"/>
              <w:left w:val="single" w:sz="6" w:space="0" w:color="000000"/>
              <w:bottom w:val="single" w:sz="6" w:space="0" w:color="000000"/>
              <w:right w:val="single" w:sz="6" w:space="0" w:color="000000"/>
            </w:tcBorders>
          </w:tcPr>
          <w:p w14:paraId="1E36A8DE" w14:textId="77777777" w:rsidR="005F4BFD" w:rsidRPr="008A36C9" w:rsidRDefault="00087E5F" w:rsidP="008A36C9">
            <w:pPr>
              <w:pStyle w:val="naisc"/>
              <w:spacing w:before="0" w:after="0"/>
              <w:rPr>
                <w:sz w:val="20"/>
                <w:szCs w:val="20"/>
              </w:rPr>
            </w:pPr>
            <w:r>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31F8FC74"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7F9C3A2"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03D3015C"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50E7E24A"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6AE10FBD" w14:textId="77777777" w:rsidR="005F4BFD" w:rsidRPr="008A36C9" w:rsidRDefault="008A36C9" w:rsidP="008A36C9">
            <w:pPr>
              <w:jc w:val="center"/>
              <w:rPr>
                <w:sz w:val="20"/>
                <w:szCs w:val="20"/>
              </w:rPr>
            </w:pPr>
            <w:r w:rsidRPr="008A36C9">
              <w:rPr>
                <w:sz w:val="20"/>
                <w:szCs w:val="20"/>
              </w:rPr>
              <w:t>6</w:t>
            </w:r>
          </w:p>
        </w:tc>
      </w:tr>
      <w:tr w:rsidR="005F4BFD" w:rsidRPr="00712B66" w14:paraId="03547F63" w14:textId="77777777">
        <w:tc>
          <w:tcPr>
            <w:tcW w:w="708" w:type="dxa"/>
            <w:tcBorders>
              <w:left w:val="single" w:sz="6" w:space="0" w:color="000000"/>
              <w:bottom w:val="single" w:sz="4" w:space="0" w:color="auto"/>
              <w:right w:val="single" w:sz="6" w:space="0" w:color="000000"/>
            </w:tcBorders>
          </w:tcPr>
          <w:p w14:paraId="5EE543E0"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1C69D6AC"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235D4659"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4C609135"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2FAF8608"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7BB5AA55" w14:textId="77777777" w:rsidR="005F4BFD" w:rsidRPr="00712B66" w:rsidRDefault="005F4BFD" w:rsidP="0036160E"/>
        </w:tc>
      </w:tr>
      <w:tr w:rsidR="008A36C9" w:rsidRPr="00712B66" w14:paraId="34CBCF42" w14:textId="77777777">
        <w:tc>
          <w:tcPr>
            <w:tcW w:w="708" w:type="dxa"/>
            <w:tcBorders>
              <w:left w:val="single" w:sz="6" w:space="0" w:color="000000"/>
              <w:bottom w:val="single" w:sz="4" w:space="0" w:color="auto"/>
              <w:right w:val="single" w:sz="6" w:space="0" w:color="000000"/>
            </w:tcBorders>
          </w:tcPr>
          <w:p w14:paraId="5BA799DB"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47C65CCC"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1FE2E0B8"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5DD3A7D1"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BD9E6E0"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117AF313" w14:textId="77777777" w:rsidR="008A36C9" w:rsidRPr="00712B66" w:rsidRDefault="008A36C9" w:rsidP="008A36C9"/>
        </w:tc>
      </w:tr>
    </w:tbl>
    <w:p w14:paraId="09DAE907" w14:textId="77777777" w:rsidR="007B4C0F" w:rsidRPr="00712B66" w:rsidRDefault="007B4C0F" w:rsidP="007B4C0F">
      <w:pPr>
        <w:pStyle w:val="naisf"/>
        <w:spacing w:before="0" w:after="0"/>
        <w:ind w:firstLine="0"/>
      </w:pPr>
    </w:p>
    <w:p w14:paraId="2E2A610D"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2AD9E958"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1B69343A" w14:textId="77777777">
        <w:tc>
          <w:tcPr>
            <w:tcW w:w="6345" w:type="dxa"/>
          </w:tcPr>
          <w:p w14:paraId="04D9A299"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2C3F81F4" w14:textId="77777777" w:rsidR="007B4C0F" w:rsidRPr="00712B66" w:rsidRDefault="00F624E0" w:rsidP="0036160E">
            <w:pPr>
              <w:pStyle w:val="NormalWeb"/>
              <w:spacing w:before="0" w:beforeAutospacing="0" w:after="0" w:afterAutospacing="0"/>
              <w:ind w:firstLine="720"/>
            </w:pPr>
            <w:r>
              <w:t>26</w:t>
            </w:r>
            <w:r w:rsidR="00D77458">
              <w:t>.08.2021.</w:t>
            </w:r>
            <w:r>
              <w:t xml:space="preserve"> (VSS-804)</w:t>
            </w:r>
          </w:p>
        </w:tc>
      </w:tr>
      <w:tr w:rsidR="003C27A2" w:rsidRPr="00712B66" w14:paraId="7DD834E3" w14:textId="77777777">
        <w:tc>
          <w:tcPr>
            <w:tcW w:w="6345" w:type="dxa"/>
          </w:tcPr>
          <w:p w14:paraId="2E054C98"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1C582D8D" w14:textId="77777777" w:rsidR="003C27A2" w:rsidRPr="00712B66" w:rsidRDefault="003C27A2" w:rsidP="0036160E">
            <w:pPr>
              <w:pStyle w:val="NormalWeb"/>
              <w:spacing w:before="0" w:beforeAutospacing="0" w:after="0" w:afterAutospacing="0"/>
              <w:ind w:firstLine="720"/>
            </w:pPr>
          </w:p>
        </w:tc>
      </w:tr>
      <w:tr w:rsidR="007B4C0F" w:rsidRPr="00712B66" w14:paraId="7A46CB4D" w14:textId="77777777">
        <w:tc>
          <w:tcPr>
            <w:tcW w:w="6345" w:type="dxa"/>
          </w:tcPr>
          <w:p w14:paraId="6A71F148"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30424B12" w14:textId="77777777" w:rsidR="007B4C0F" w:rsidRPr="00712B66" w:rsidRDefault="00D77458" w:rsidP="0036160E">
            <w:pPr>
              <w:pStyle w:val="NormalWeb"/>
              <w:spacing w:before="0" w:beforeAutospacing="0" w:after="0" w:afterAutospacing="0"/>
              <w:ind w:firstLine="720"/>
            </w:pPr>
            <w:r>
              <w:t>Tieslietu ministrija, Finanšu ministrija</w:t>
            </w:r>
            <w:r w:rsidR="00F624E0">
              <w:t>, Latvijas Darba devēju konfederācija</w:t>
            </w:r>
          </w:p>
        </w:tc>
      </w:tr>
      <w:tr w:rsidR="007B4C0F" w:rsidRPr="00712B66" w14:paraId="321C8C2A" w14:textId="77777777">
        <w:tc>
          <w:tcPr>
            <w:tcW w:w="6345" w:type="dxa"/>
          </w:tcPr>
          <w:p w14:paraId="08F23A0B"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4FA96F38" w14:textId="77777777" w:rsidR="007B4C0F" w:rsidRPr="00712B66" w:rsidRDefault="007B4C0F" w:rsidP="0036160E">
            <w:pPr>
              <w:pStyle w:val="naiskr"/>
              <w:spacing w:before="0" w:after="0"/>
              <w:ind w:firstLine="720"/>
            </w:pPr>
          </w:p>
        </w:tc>
      </w:tr>
      <w:tr w:rsidR="000D0AED" w:rsidRPr="00712B66" w14:paraId="71586158" w14:textId="77777777">
        <w:trPr>
          <w:trHeight w:val="285"/>
        </w:trPr>
        <w:tc>
          <w:tcPr>
            <w:tcW w:w="6345" w:type="dxa"/>
          </w:tcPr>
          <w:p w14:paraId="0C39F26A" w14:textId="77777777" w:rsidR="000D0AED" w:rsidRPr="00712B66" w:rsidRDefault="000D0AED" w:rsidP="000D0AED">
            <w:pPr>
              <w:pStyle w:val="naiskr"/>
              <w:spacing w:before="0" w:after="0"/>
            </w:pPr>
          </w:p>
        </w:tc>
        <w:tc>
          <w:tcPr>
            <w:tcW w:w="1203" w:type="dxa"/>
          </w:tcPr>
          <w:p w14:paraId="2615871B" w14:textId="77777777" w:rsidR="000D0AED" w:rsidRPr="00712B66" w:rsidRDefault="000D0AED" w:rsidP="0036160E">
            <w:pPr>
              <w:pStyle w:val="naiskr"/>
              <w:spacing w:before="0" w:after="0"/>
              <w:ind w:firstLine="720"/>
            </w:pPr>
          </w:p>
        </w:tc>
        <w:tc>
          <w:tcPr>
            <w:tcW w:w="5034" w:type="dxa"/>
          </w:tcPr>
          <w:p w14:paraId="22ECCBEF" w14:textId="77777777" w:rsidR="000D0AED" w:rsidRPr="00712B66" w:rsidRDefault="000D0AED" w:rsidP="0036160E">
            <w:pPr>
              <w:pStyle w:val="naiskr"/>
              <w:spacing w:before="0" w:after="0"/>
              <w:ind w:firstLine="12"/>
            </w:pPr>
          </w:p>
        </w:tc>
      </w:tr>
    </w:tbl>
    <w:p w14:paraId="669B5EC8"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5455ACB7" w14:textId="77777777">
        <w:trPr>
          <w:trHeight w:val="285"/>
        </w:trPr>
        <w:tc>
          <w:tcPr>
            <w:tcW w:w="6708" w:type="dxa"/>
          </w:tcPr>
          <w:p w14:paraId="71901B8F"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407E3549" w14:textId="77777777" w:rsidR="007B4C0F" w:rsidRPr="00712B66" w:rsidRDefault="007B4C0F" w:rsidP="0036160E">
            <w:pPr>
              <w:pStyle w:val="naiskr"/>
              <w:spacing w:before="0" w:after="0"/>
              <w:ind w:firstLine="720"/>
            </w:pPr>
          </w:p>
        </w:tc>
        <w:tc>
          <w:tcPr>
            <w:tcW w:w="5034" w:type="dxa"/>
          </w:tcPr>
          <w:p w14:paraId="44CF0092" w14:textId="77777777" w:rsidR="007B4C0F" w:rsidRPr="00712B66" w:rsidRDefault="00D77458" w:rsidP="0036160E">
            <w:pPr>
              <w:pStyle w:val="naiskr"/>
              <w:spacing w:before="0" w:after="0"/>
              <w:ind w:firstLine="12"/>
            </w:pPr>
            <w:r>
              <w:t>Finanšu ministrija (</w:t>
            </w:r>
            <w:r w:rsidR="00F624E0">
              <w:t>13</w:t>
            </w:r>
            <w:r>
              <w:t>.0</w:t>
            </w:r>
            <w:r w:rsidR="00F624E0">
              <w:t>9</w:t>
            </w:r>
            <w:r>
              <w:t>.2021.)</w:t>
            </w:r>
          </w:p>
        </w:tc>
      </w:tr>
      <w:tr w:rsidR="003C27A2" w:rsidRPr="00712B66" w14:paraId="19F573AD" w14:textId="77777777">
        <w:trPr>
          <w:trHeight w:val="465"/>
        </w:trPr>
        <w:tc>
          <w:tcPr>
            <w:tcW w:w="6708" w:type="dxa"/>
          </w:tcPr>
          <w:p w14:paraId="75CFD3DA"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40FF3733" w14:textId="77777777" w:rsidR="003C27A2" w:rsidRPr="00712B66" w:rsidRDefault="003C27A2" w:rsidP="0036160E">
            <w:pPr>
              <w:pStyle w:val="NormalWeb"/>
              <w:spacing w:before="0" w:beforeAutospacing="0" w:after="0" w:afterAutospacing="0"/>
              <w:ind w:firstLine="720"/>
            </w:pPr>
          </w:p>
        </w:tc>
      </w:tr>
      <w:tr w:rsidR="007B4C0F" w:rsidRPr="00712B66" w14:paraId="1865CDFE" w14:textId="77777777">
        <w:trPr>
          <w:trHeight w:val="465"/>
        </w:trPr>
        <w:tc>
          <w:tcPr>
            <w:tcW w:w="12582" w:type="dxa"/>
            <w:gridSpan w:val="3"/>
          </w:tcPr>
          <w:p w14:paraId="786366A5" w14:textId="77777777" w:rsidR="007B4C0F" w:rsidRPr="00712B66" w:rsidRDefault="007B4C0F" w:rsidP="003C27A2">
            <w:pPr>
              <w:pStyle w:val="naisc"/>
              <w:spacing w:before="0" w:after="0"/>
              <w:ind w:left="4820" w:firstLine="720"/>
            </w:pPr>
          </w:p>
        </w:tc>
      </w:tr>
      <w:tr w:rsidR="007B4C0F" w:rsidRPr="00712B66" w14:paraId="768CE607" w14:textId="77777777">
        <w:tc>
          <w:tcPr>
            <w:tcW w:w="6708" w:type="dxa"/>
          </w:tcPr>
          <w:p w14:paraId="149C3B1B"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48942644" w14:textId="77777777" w:rsidR="007B4C0F" w:rsidRPr="00712B66" w:rsidRDefault="007B4C0F" w:rsidP="0036160E">
            <w:pPr>
              <w:pStyle w:val="naiskr"/>
              <w:spacing w:before="0" w:after="0"/>
              <w:ind w:firstLine="720"/>
            </w:pPr>
          </w:p>
        </w:tc>
      </w:tr>
      <w:tr w:rsidR="007B4C0F" w:rsidRPr="00712B66" w14:paraId="0059328F" w14:textId="77777777">
        <w:tc>
          <w:tcPr>
            <w:tcW w:w="6708" w:type="dxa"/>
          </w:tcPr>
          <w:p w14:paraId="166186E4"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3680A57B" w14:textId="77777777" w:rsidR="007B4C0F" w:rsidRPr="00712B66" w:rsidRDefault="007B4C0F" w:rsidP="0036160E">
            <w:pPr>
              <w:pStyle w:val="naiskr"/>
              <w:spacing w:before="0" w:after="0"/>
              <w:ind w:firstLine="720"/>
            </w:pPr>
          </w:p>
        </w:tc>
      </w:tr>
      <w:tr w:rsidR="007B4C0F" w:rsidRPr="00712B66" w14:paraId="0B94F6C0" w14:textId="77777777">
        <w:tc>
          <w:tcPr>
            <w:tcW w:w="6708" w:type="dxa"/>
          </w:tcPr>
          <w:p w14:paraId="78F54760"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74C02D40" w14:textId="77777777" w:rsidR="007B4C0F" w:rsidRPr="00712B66" w:rsidRDefault="007B4C0F" w:rsidP="0036160E">
            <w:pPr>
              <w:pStyle w:val="naiskr"/>
              <w:spacing w:before="0" w:after="0"/>
              <w:ind w:firstLine="720"/>
            </w:pPr>
          </w:p>
        </w:tc>
      </w:tr>
    </w:tbl>
    <w:p w14:paraId="6CCAD906" w14:textId="77777777" w:rsidR="00683081" w:rsidRPr="00712B66" w:rsidRDefault="00683081" w:rsidP="00683081">
      <w:pPr>
        <w:pStyle w:val="naisf"/>
        <w:spacing w:before="0" w:after="0"/>
        <w:ind w:firstLine="720"/>
      </w:pPr>
    </w:p>
    <w:p w14:paraId="3CF49AA4"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0EDD48F1" w14:textId="77777777" w:rsidR="007B4C0F" w:rsidRPr="00712B66" w:rsidRDefault="007B4C0F" w:rsidP="00DB7395">
      <w:pPr>
        <w:pStyle w:val="naisf"/>
        <w:spacing w:before="0" w:after="0"/>
        <w:ind w:firstLine="720"/>
      </w:pP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6"/>
        <w:gridCol w:w="4388"/>
        <w:gridCol w:w="1130"/>
        <w:gridCol w:w="2981"/>
        <w:gridCol w:w="2835"/>
      </w:tblGrid>
      <w:tr w:rsidR="00134188" w:rsidRPr="00712B66" w14:paraId="173E1B5C" w14:textId="77777777" w:rsidTr="0018662F">
        <w:tc>
          <w:tcPr>
            <w:tcW w:w="675" w:type="dxa"/>
            <w:tcBorders>
              <w:top w:val="single" w:sz="6" w:space="0" w:color="000000"/>
              <w:left w:val="single" w:sz="6" w:space="0" w:color="000000"/>
              <w:bottom w:val="single" w:sz="6" w:space="0" w:color="000000"/>
              <w:right w:val="single" w:sz="6" w:space="0" w:color="000000"/>
            </w:tcBorders>
            <w:vAlign w:val="center"/>
          </w:tcPr>
          <w:p w14:paraId="5A440457" w14:textId="77777777" w:rsidR="00134188" w:rsidRPr="00712B66" w:rsidRDefault="00134188" w:rsidP="009623BC">
            <w:pPr>
              <w:pStyle w:val="naisc"/>
              <w:spacing w:before="0" w:after="0"/>
            </w:pPr>
            <w:r w:rsidRPr="00712B66">
              <w:t>Nr. p.</w:t>
            </w:r>
            <w:r w:rsidR="00D64FB0">
              <w:t> </w:t>
            </w:r>
            <w:r w:rsidRPr="00712B66">
              <w:t>k.</w:t>
            </w:r>
          </w:p>
        </w:tc>
        <w:tc>
          <w:tcPr>
            <w:tcW w:w="2410" w:type="dxa"/>
            <w:tcBorders>
              <w:top w:val="single" w:sz="6" w:space="0" w:color="000000"/>
              <w:left w:val="single" w:sz="6" w:space="0" w:color="000000"/>
              <w:bottom w:val="single" w:sz="6" w:space="0" w:color="000000"/>
              <w:right w:val="single" w:sz="6" w:space="0" w:color="000000"/>
            </w:tcBorders>
            <w:vAlign w:val="center"/>
          </w:tcPr>
          <w:p w14:paraId="7E675FAF"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gridSpan w:val="2"/>
            <w:tcBorders>
              <w:top w:val="single" w:sz="6" w:space="0" w:color="000000"/>
              <w:left w:val="single" w:sz="6" w:space="0" w:color="000000"/>
              <w:bottom w:val="single" w:sz="6" w:space="0" w:color="000000"/>
              <w:right w:val="single" w:sz="6" w:space="0" w:color="000000"/>
            </w:tcBorders>
            <w:vAlign w:val="center"/>
          </w:tcPr>
          <w:p w14:paraId="5ECEB3DC"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3AD6DF5B"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835" w:type="dxa"/>
            <w:tcBorders>
              <w:top w:val="single" w:sz="4" w:space="0" w:color="auto"/>
              <w:left w:val="single" w:sz="4" w:space="0" w:color="auto"/>
              <w:bottom w:val="single" w:sz="4" w:space="0" w:color="auto"/>
            </w:tcBorders>
            <w:vAlign w:val="center"/>
          </w:tcPr>
          <w:p w14:paraId="60437721" w14:textId="77777777" w:rsidR="00134188" w:rsidRPr="00712B66" w:rsidRDefault="00134188" w:rsidP="009623BC">
            <w:pPr>
              <w:jc w:val="center"/>
            </w:pPr>
            <w:r w:rsidRPr="00712B66">
              <w:t>Projekta attiecīgā punkta (panta) galīgā redakcija</w:t>
            </w:r>
          </w:p>
        </w:tc>
      </w:tr>
      <w:tr w:rsidR="00134188" w:rsidRPr="003B71E0" w14:paraId="0EC79D46" w14:textId="77777777" w:rsidTr="0018662F">
        <w:tc>
          <w:tcPr>
            <w:tcW w:w="675" w:type="dxa"/>
            <w:tcBorders>
              <w:top w:val="single" w:sz="6" w:space="0" w:color="000000"/>
              <w:left w:val="single" w:sz="6" w:space="0" w:color="000000"/>
              <w:bottom w:val="single" w:sz="6" w:space="0" w:color="000000"/>
              <w:right w:val="single" w:sz="6" w:space="0" w:color="000000"/>
            </w:tcBorders>
          </w:tcPr>
          <w:p w14:paraId="44AC6141" w14:textId="77777777" w:rsidR="00134188" w:rsidRPr="003B71E0" w:rsidRDefault="00134188" w:rsidP="003B71E0">
            <w:pPr>
              <w:pStyle w:val="naisc"/>
              <w:spacing w:before="0" w:after="0"/>
              <w:rPr>
                <w:sz w:val="20"/>
                <w:szCs w:val="20"/>
              </w:rPr>
            </w:pPr>
          </w:p>
        </w:tc>
        <w:tc>
          <w:tcPr>
            <w:tcW w:w="2410" w:type="dxa"/>
            <w:tcBorders>
              <w:top w:val="single" w:sz="6" w:space="0" w:color="000000"/>
              <w:left w:val="single" w:sz="6" w:space="0" w:color="000000"/>
              <w:bottom w:val="single" w:sz="6" w:space="0" w:color="000000"/>
              <w:right w:val="single" w:sz="6" w:space="0" w:color="000000"/>
            </w:tcBorders>
          </w:tcPr>
          <w:p w14:paraId="241BC35F"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gridSpan w:val="2"/>
            <w:tcBorders>
              <w:top w:val="single" w:sz="6" w:space="0" w:color="000000"/>
              <w:left w:val="single" w:sz="6" w:space="0" w:color="000000"/>
              <w:bottom w:val="single" w:sz="6" w:space="0" w:color="000000"/>
              <w:right w:val="single" w:sz="6" w:space="0" w:color="000000"/>
            </w:tcBorders>
          </w:tcPr>
          <w:p w14:paraId="5822D54C"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14:paraId="4B5DB0E1"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2835" w:type="dxa"/>
            <w:tcBorders>
              <w:top w:val="single" w:sz="4" w:space="0" w:color="auto"/>
              <w:left w:val="single" w:sz="4" w:space="0" w:color="auto"/>
              <w:bottom w:val="single" w:sz="4" w:space="0" w:color="auto"/>
            </w:tcBorders>
          </w:tcPr>
          <w:p w14:paraId="645793A2" w14:textId="77777777" w:rsidR="00134188" w:rsidRPr="003B71E0" w:rsidRDefault="003B71E0" w:rsidP="003B71E0">
            <w:pPr>
              <w:jc w:val="center"/>
              <w:rPr>
                <w:sz w:val="20"/>
                <w:szCs w:val="20"/>
              </w:rPr>
            </w:pPr>
            <w:r w:rsidRPr="003B71E0">
              <w:rPr>
                <w:sz w:val="20"/>
                <w:szCs w:val="20"/>
              </w:rPr>
              <w:t>5</w:t>
            </w:r>
          </w:p>
        </w:tc>
      </w:tr>
      <w:tr w:rsidR="00CC7766" w:rsidRPr="00712B66" w14:paraId="494113E3" w14:textId="77777777" w:rsidTr="00101973">
        <w:tc>
          <w:tcPr>
            <w:tcW w:w="675" w:type="dxa"/>
            <w:tcBorders>
              <w:left w:val="single" w:sz="6" w:space="0" w:color="000000"/>
              <w:bottom w:val="single" w:sz="4" w:space="0" w:color="auto"/>
              <w:right w:val="single" w:sz="6" w:space="0" w:color="000000"/>
            </w:tcBorders>
          </w:tcPr>
          <w:p w14:paraId="1AE93DBB" w14:textId="77777777" w:rsidR="00CC7766" w:rsidRDefault="00CC7766" w:rsidP="00CC7766">
            <w:pPr>
              <w:pStyle w:val="naisc"/>
              <w:spacing w:before="0" w:after="0"/>
              <w:ind w:firstLine="720"/>
            </w:pPr>
          </w:p>
          <w:p w14:paraId="00F1E45D" w14:textId="77777777" w:rsidR="00CC7766" w:rsidRPr="00712B66" w:rsidRDefault="00CC7766" w:rsidP="00CC7766">
            <w:pPr>
              <w:pStyle w:val="naisc"/>
              <w:spacing w:before="0" w:after="0"/>
              <w:jc w:val="left"/>
            </w:pPr>
            <w:r>
              <w:t>1.</w:t>
            </w:r>
          </w:p>
        </w:tc>
        <w:tc>
          <w:tcPr>
            <w:tcW w:w="2410" w:type="dxa"/>
            <w:tcBorders>
              <w:left w:val="single" w:sz="6" w:space="0" w:color="000000"/>
              <w:bottom w:val="single" w:sz="4" w:space="0" w:color="auto"/>
              <w:right w:val="single" w:sz="6" w:space="0" w:color="000000"/>
            </w:tcBorders>
          </w:tcPr>
          <w:p w14:paraId="5AD26474" w14:textId="77777777" w:rsidR="00CC7766" w:rsidRPr="00712B66" w:rsidRDefault="00CC7766" w:rsidP="00CC7766">
            <w:pPr>
              <w:pStyle w:val="naisc"/>
              <w:spacing w:before="0" w:after="0"/>
              <w:ind w:firstLine="720"/>
            </w:pPr>
          </w:p>
        </w:tc>
        <w:tc>
          <w:tcPr>
            <w:tcW w:w="4394" w:type="dxa"/>
            <w:gridSpan w:val="2"/>
            <w:tcBorders>
              <w:left w:val="single" w:sz="6" w:space="0" w:color="000000"/>
              <w:bottom w:val="single" w:sz="4" w:space="0" w:color="auto"/>
              <w:right w:val="single" w:sz="6" w:space="0" w:color="000000"/>
            </w:tcBorders>
            <w:shd w:val="clear" w:color="auto" w:fill="auto"/>
          </w:tcPr>
          <w:p w14:paraId="54649779" w14:textId="77777777" w:rsidR="00CC7766" w:rsidRPr="00F624E0" w:rsidRDefault="00CC7766" w:rsidP="00CC7766">
            <w:pPr>
              <w:pStyle w:val="naisc"/>
              <w:spacing w:before="0" w:after="0"/>
              <w:jc w:val="left"/>
              <w:rPr>
                <w:b/>
                <w:bCs/>
              </w:rPr>
            </w:pPr>
            <w:r w:rsidRPr="00F624E0">
              <w:rPr>
                <w:b/>
                <w:bCs/>
              </w:rPr>
              <w:t>Finanšu ministrijas 13.09.2021. Nr. 12/A-17/5018 atzinuma 1. iebildums</w:t>
            </w:r>
          </w:p>
          <w:p w14:paraId="3213E063" w14:textId="77777777" w:rsidR="00CC7766" w:rsidRDefault="00CC7766" w:rsidP="00CC7766">
            <w:pPr>
              <w:pStyle w:val="naisc"/>
              <w:spacing w:before="0" w:after="0"/>
              <w:jc w:val="left"/>
            </w:pPr>
          </w:p>
          <w:p w14:paraId="3F94113A" w14:textId="77777777" w:rsidR="00CC7766" w:rsidRPr="00A85743" w:rsidRDefault="00CC7766" w:rsidP="00CC7766">
            <w:pPr>
              <w:pStyle w:val="naisc"/>
              <w:spacing w:before="0" w:after="0"/>
              <w:jc w:val="both"/>
              <w:rPr>
                <w:b/>
                <w:bCs/>
              </w:rPr>
            </w:pPr>
            <w:r w:rsidRPr="00F14B52">
              <w:t xml:space="preserve">Tā kā Ministru kabineta 2017.gada 5.septembra noteikumos Nr.537 "Noteikumi par portfeļgarantijām sīko (mikro), mazo un vidējo saimnieciskās darbības veicēju - juridisko personu - kreditēšanas veicināšanai" tika nodrošināta pieeja, kur valsts atbalsts sākuma kapitālam, attīstības kapitālam, tiek sniegts pastarpināti iesaistot kredītiestādes, tādējādi nodrošinot papildus iespējas jaunajiem saimnieciskās darbības </w:t>
            </w:r>
            <w:r w:rsidRPr="00F14B52">
              <w:lastRenderedPageBreak/>
              <w:t xml:space="preserve">veicējiem bez jau esošajām valsts atbalsta programmām, piemēram, Ministru kabineta 2016. gada 31. maijā noteikumi Nr. 328 “Noteikumi par </w:t>
            </w:r>
            <w:proofErr w:type="spellStart"/>
            <w:r w:rsidRPr="00F14B52">
              <w:t>mikroaizdevumiem</w:t>
            </w:r>
            <w:proofErr w:type="spellEnd"/>
            <w:r w:rsidRPr="00F14B52">
              <w:t xml:space="preserve"> un starta aizdevumiem” un Ministru kabineta 2018. gada 24. jūlijā noteikumi Nr. 446 “Noteikumi par lauksaimniecības, lauku un zivsaimniecības saimnieciskās darbības veicēju aizdevumu programmu”</w:t>
            </w:r>
            <w:r>
              <w:t>,</w:t>
            </w:r>
            <w:r w:rsidRPr="00F14B52">
              <w:t xml:space="preserve"> </w:t>
            </w:r>
            <w:r w:rsidRPr="00666F3D">
              <w:t>lūdzam papildināt anotāciju ar programmas rādītāju apguvi, kur skaidri nodalīti dati par Covid-19 izraisītās krīzes seku mazināšanai īstenotās portfeļgarantijas programmas daļu un  par programmas daļu, kura sniedz valsts atbalstu sagatavošanas kapitāla,  sākuma kapitāla, attīstības kapitāla nodrošināšanai.</w:t>
            </w:r>
          </w:p>
        </w:tc>
        <w:tc>
          <w:tcPr>
            <w:tcW w:w="4111" w:type="dxa"/>
            <w:gridSpan w:val="2"/>
            <w:tcBorders>
              <w:top w:val="single" w:sz="6" w:space="0" w:color="000000"/>
              <w:left w:val="single" w:sz="6" w:space="0" w:color="000000"/>
              <w:bottom w:val="single" w:sz="6" w:space="0" w:color="000000"/>
              <w:right w:val="single" w:sz="6" w:space="0" w:color="000000"/>
            </w:tcBorders>
          </w:tcPr>
          <w:p w14:paraId="2E65C10D" w14:textId="77777777" w:rsidR="00666F3D" w:rsidRPr="006E0815" w:rsidRDefault="00666F3D" w:rsidP="0004404E">
            <w:pPr>
              <w:jc w:val="center"/>
              <w:rPr>
                <w:b/>
                <w:bCs/>
                <w:sz w:val="20"/>
                <w:szCs w:val="20"/>
              </w:rPr>
            </w:pPr>
            <w:r w:rsidRPr="006E0815">
              <w:rPr>
                <w:b/>
                <w:bCs/>
                <w:sz w:val="20"/>
                <w:szCs w:val="20"/>
              </w:rPr>
              <w:lastRenderedPageBreak/>
              <w:t>Ņemts vērā</w:t>
            </w:r>
          </w:p>
          <w:p w14:paraId="10ABE78B" w14:textId="77777777" w:rsidR="0050061A" w:rsidRPr="0050061A" w:rsidRDefault="0050061A" w:rsidP="0050061A">
            <w:pPr>
              <w:jc w:val="both"/>
              <w:rPr>
                <w:sz w:val="20"/>
                <w:szCs w:val="20"/>
              </w:rPr>
            </w:pPr>
            <w:r w:rsidRPr="006E0815">
              <w:rPr>
                <w:sz w:val="20"/>
                <w:szCs w:val="20"/>
              </w:rPr>
              <w:t>Ministru kabineta 2017.gada 5.septembra noteikumos Nr.537 "Noteikumi par portfeļgarantijām sīko (mikro), mazo un vidējo saimnieciskās darbības veicēju - juridisko personu - kreditēšanas veicināšanai"  (turpmāk – MK noteikumi Nr. 537) ietvaros ir paredzēts īstenot, gan komersantu portfeļgarantijas, kurām finansējums ir noteikts MK noteikumu Nr. 537 5. punktā – 7 800 000 EUR</w:t>
            </w:r>
            <w:r w:rsidR="00666F3D" w:rsidRPr="006E0815">
              <w:rPr>
                <w:sz w:val="20"/>
                <w:szCs w:val="20"/>
              </w:rPr>
              <w:t>, gan</w:t>
            </w:r>
            <w:r w:rsidRPr="006E0815">
              <w:rPr>
                <w:sz w:val="20"/>
                <w:szCs w:val="20"/>
              </w:rPr>
              <w:t xml:space="preserve"> COVID-19 portfeļgarantijas, kurām finansējums ir noteikts MK noteikumu Nr. 537 51. punktā - 9 000 000 EUR. Abām programmām ir nodalīts finansējums</w:t>
            </w:r>
            <w:r w:rsidR="00666F3D" w:rsidRPr="006E0815">
              <w:rPr>
                <w:sz w:val="20"/>
                <w:szCs w:val="20"/>
              </w:rPr>
              <w:t xml:space="preserve">, atsevišķs programmas novērtējums un atsevišķi līgumi ar komercbankām par programmas īstenošanu. Anotācijā </w:t>
            </w:r>
            <w:r w:rsidR="005B2F2B" w:rsidRPr="006E0815">
              <w:rPr>
                <w:sz w:val="20"/>
                <w:szCs w:val="20"/>
              </w:rPr>
              <w:t xml:space="preserve">jau šobrīd </w:t>
            </w:r>
            <w:r w:rsidR="00666F3D" w:rsidRPr="006E0815">
              <w:rPr>
                <w:sz w:val="20"/>
                <w:szCs w:val="20"/>
              </w:rPr>
              <w:t xml:space="preserve">ir </w:t>
            </w:r>
            <w:r w:rsidR="00666F3D" w:rsidRPr="006E0815">
              <w:rPr>
                <w:sz w:val="20"/>
                <w:szCs w:val="20"/>
              </w:rPr>
              <w:lastRenderedPageBreak/>
              <w:t>sniegta informācija par komersantu portfeļgarantiju programmas īstenošan</w:t>
            </w:r>
            <w:r w:rsidR="005B2F2B" w:rsidRPr="006E0815">
              <w:rPr>
                <w:sz w:val="20"/>
                <w:szCs w:val="20"/>
              </w:rPr>
              <w:t>as rezultātiem</w:t>
            </w:r>
            <w:r w:rsidR="00537011" w:rsidRPr="006E0815">
              <w:rPr>
                <w:sz w:val="20"/>
                <w:szCs w:val="20"/>
              </w:rPr>
              <w:t xml:space="preserve">, proti, 2021. gada I. ceturkšņa beigās programmas ietvaros ir izsniegta 481 garantija 20,5 milj. </w:t>
            </w:r>
            <w:proofErr w:type="spellStart"/>
            <w:r w:rsidR="00537011" w:rsidRPr="006E0815">
              <w:rPr>
                <w:sz w:val="20"/>
                <w:szCs w:val="20"/>
              </w:rPr>
              <w:t>euro</w:t>
            </w:r>
            <w:proofErr w:type="spellEnd"/>
            <w:r w:rsidR="00537011" w:rsidRPr="006E0815">
              <w:rPr>
                <w:sz w:val="20"/>
                <w:szCs w:val="20"/>
              </w:rPr>
              <w:t xml:space="preserve"> apmērā</w:t>
            </w:r>
            <w:r w:rsidR="00666F3D" w:rsidRPr="006E0815">
              <w:rPr>
                <w:sz w:val="20"/>
                <w:szCs w:val="20"/>
              </w:rPr>
              <w:t>.</w:t>
            </w:r>
            <w:r w:rsidR="00666F3D">
              <w:rPr>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2DDE6E7A" w14:textId="77777777" w:rsidR="00CC7766" w:rsidRPr="00087E5F" w:rsidRDefault="00CC7766" w:rsidP="00666F3D">
            <w:pPr>
              <w:jc w:val="both"/>
            </w:pPr>
            <w:r w:rsidRPr="006E0815">
              <w:rPr>
                <w:sz w:val="20"/>
                <w:szCs w:val="20"/>
              </w:rPr>
              <w:lastRenderedPageBreak/>
              <w:t>Papildināta anotācija</w:t>
            </w:r>
            <w:r w:rsidR="00666F3D" w:rsidRPr="006E0815">
              <w:rPr>
                <w:sz w:val="20"/>
                <w:szCs w:val="20"/>
              </w:rPr>
              <w:t xml:space="preserve"> ar informāciju, ka jau šobrīd izpildes rādītāji ir norādīti neskaitot Covid-19 izraisītās krīzes seku mazināšanai īstenotās portfeļgarantijas.</w:t>
            </w:r>
            <w:r w:rsidR="00666F3D">
              <w:rPr>
                <w:sz w:val="20"/>
                <w:szCs w:val="20"/>
              </w:rPr>
              <w:t xml:space="preserve"> </w:t>
            </w:r>
          </w:p>
        </w:tc>
      </w:tr>
      <w:tr w:rsidR="00537011" w:rsidRPr="00712B66" w14:paraId="0FBB7E73" w14:textId="77777777" w:rsidTr="00101973">
        <w:tc>
          <w:tcPr>
            <w:tcW w:w="675" w:type="dxa"/>
            <w:tcBorders>
              <w:left w:val="single" w:sz="6" w:space="0" w:color="000000"/>
              <w:bottom w:val="single" w:sz="4" w:space="0" w:color="auto"/>
              <w:right w:val="single" w:sz="6" w:space="0" w:color="000000"/>
            </w:tcBorders>
          </w:tcPr>
          <w:p w14:paraId="60A4D5F0" w14:textId="77777777" w:rsidR="00537011" w:rsidRPr="00500C1A" w:rsidRDefault="00537011" w:rsidP="00537011">
            <w:pPr>
              <w:pStyle w:val="naisc"/>
              <w:spacing w:before="0" w:after="0"/>
              <w:jc w:val="left"/>
              <w:rPr>
                <w:b/>
                <w:bCs/>
              </w:rPr>
            </w:pPr>
            <w:r w:rsidRPr="00500C1A">
              <w:t>2.</w:t>
            </w:r>
          </w:p>
        </w:tc>
        <w:tc>
          <w:tcPr>
            <w:tcW w:w="2410" w:type="dxa"/>
            <w:tcBorders>
              <w:left w:val="single" w:sz="6" w:space="0" w:color="000000"/>
              <w:bottom w:val="single" w:sz="4" w:space="0" w:color="auto"/>
              <w:right w:val="single" w:sz="6" w:space="0" w:color="000000"/>
            </w:tcBorders>
          </w:tcPr>
          <w:p w14:paraId="2EB0364C" w14:textId="77777777" w:rsidR="00537011" w:rsidRPr="00296D41" w:rsidRDefault="00537011" w:rsidP="00296D41">
            <w:pPr>
              <w:pStyle w:val="naisc"/>
              <w:spacing w:before="0" w:after="0"/>
              <w:jc w:val="left"/>
              <w:rPr>
                <w:sz w:val="20"/>
                <w:szCs w:val="20"/>
              </w:rPr>
            </w:pPr>
            <w:r w:rsidRPr="00296D41">
              <w:rPr>
                <w:sz w:val="20"/>
                <w:szCs w:val="20"/>
              </w:rPr>
              <w:t>3. Aizstāt 19.3. apakšpunktā vārdus “par diviem gadiem” ar  vārdiem un skaitļiem “līdz 2023. gada 30. decembrim”.</w:t>
            </w:r>
          </w:p>
        </w:tc>
        <w:tc>
          <w:tcPr>
            <w:tcW w:w="4394" w:type="dxa"/>
            <w:gridSpan w:val="2"/>
            <w:tcBorders>
              <w:left w:val="single" w:sz="6" w:space="0" w:color="000000"/>
              <w:bottom w:val="single" w:sz="4" w:space="0" w:color="auto"/>
              <w:right w:val="single" w:sz="6" w:space="0" w:color="000000"/>
            </w:tcBorders>
            <w:shd w:val="clear" w:color="auto" w:fill="auto"/>
          </w:tcPr>
          <w:p w14:paraId="391FE0D8" w14:textId="77777777" w:rsidR="00537011" w:rsidRPr="00296D41" w:rsidRDefault="00537011" w:rsidP="00537011">
            <w:pPr>
              <w:pStyle w:val="naisc"/>
              <w:spacing w:before="0" w:after="0"/>
              <w:jc w:val="left"/>
              <w:rPr>
                <w:b/>
                <w:bCs/>
                <w:sz w:val="20"/>
                <w:szCs w:val="20"/>
              </w:rPr>
            </w:pPr>
            <w:r w:rsidRPr="00296D41">
              <w:rPr>
                <w:b/>
                <w:bCs/>
                <w:sz w:val="20"/>
                <w:szCs w:val="20"/>
              </w:rPr>
              <w:t>Finanšu ministrijas 13.09.2021. Nr. 12/A-17/5018 atzinuma 2. iebildums</w:t>
            </w:r>
          </w:p>
          <w:p w14:paraId="17019324" w14:textId="77777777" w:rsidR="00537011" w:rsidRPr="00296D41" w:rsidRDefault="00537011" w:rsidP="00537011">
            <w:pPr>
              <w:pStyle w:val="naisc"/>
              <w:spacing w:before="0" w:after="0"/>
              <w:jc w:val="left"/>
              <w:rPr>
                <w:sz w:val="20"/>
                <w:szCs w:val="20"/>
              </w:rPr>
            </w:pPr>
          </w:p>
          <w:p w14:paraId="3276894C" w14:textId="77777777" w:rsidR="00537011" w:rsidRPr="00296D41" w:rsidRDefault="00537011" w:rsidP="00537011">
            <w:pPr>
              <w:pStyle w:val="naisc"/>
              <w:spacing w:before="0" w:after="0"/>
              <w:jc w:val="both"/>
              <w:rPr>
                <w:sz w:val="20"/>
                <w:szCs w:val="20"/>
              </w:rPr>
            </w:pPr>
            <w:r w:rsidRPr="00296D41">
              <w:rPr>
                <w:sz w:val="20"/>
                <w:szCs w:val="20"/>
              </w:rPr>
              <w:t xml:space="preserve">Lai jau sākotnēji nodrošinātu, ka kredītiestāžu līmenī netiktu piešķirtas ekonomiskas priekšrocības un tādējādi attiecībā uz tām nebūtu konstatējams komercdarbības atbalsts, Ministru kabineta 2017.gada 5.septembra noteikumos Nr.537 "Noteikumi par portfeļgarantijām sīko (mikro), mazo un vidējo saimnieciskās darbības veicēju - juridisko personu - kreditēšanas veicināšanai" (turpmāk – MKN 537) tika iestrādāts 17.punkts, kas paredz, ka sabiedrība "Altum" atlasa kredītiestādes atklātā, pārredzamā, nediskriminējošā un objektīvā atlases procedūrā atbilstoši šo noteikumu V nodaļai, ar papildus prasībām, kas noteiktas MKN 537 19.punktā. Ņemot vērā iepriekš minēto un kā izriet no anotācijas I sadaļas 2.punktā ietvertā </w:t>
            </w:r>
            <w:r w:rsidRPr="00296D41">
              <w:rPr>
                <w:sz w:val="20"/>
                <w:szCs w:val="20"/>
              </w:rPr>
              <w:lastRenderedPageBreak/>
              <w:t>skaidrojuma, sabiedrība “Altum” ir veikusi kredītiestāžu atlasi divās kārtās (2018. un 2019.gadā), kā arī ir norādīts, ka pirmajā atlases kārtā izvēlētajām kredītiestādēm jau ir izmantota iespēja par noslēgtā līguma pagarināšanu par diviem gadiem. Lai nodrošinātu, ka ir ievēroti kredītiestāžu konkursa atlases nosacījumi, kā arī MKN 537 noteiktās prasības, un attiecīgi netiktu radītas ekonomiskas priekšrocības kādai no šobrīd izvēlētajām kredītiestādēm, veicot plānoto līgumu darbības pagarinājumu par diviem gadiem (kas vairs vispār būtu iespējams tikai 2.atlases kārtā izvēlētajām kredītiestādēm), lūdzam precizēt anotācijas I sadaļas 2.punktā (4.lpp.) sniegtos skaidrojumus. Vēršam uzmanību, ka pašreiz no anotācijas I sadaļas 2.punktā (4.lpp.) ietvertās informācijas, ka “ir nepieciešams vienādot abu atlases kārtu līgumu beigu termiņus un pagarināt tos līdz 2023.gada 31.decembrim” un ka “Pēc minēto MK noteikumu Nr.537 grozījumu veikšanas Altum līdz 2021.gada decembrim vienosies ar bankām, kuras īsteno Komersantu portfeļgarantiju programmu,  par līgumu darbības termiņu pagarināšanu”, var nolasīt, ka plānotā līgumu pagarināšana var tikt attiecināta ne tikai uz 2.atlases kārtas, bet arī uz 1.atlases kārtas ietvaros izvēlētajām kredītiestādēm. Tāpat lūdzam nodrošināt jau sākotnēji paredzētā principa “divi + divi gadi” ievērošanu attiecībā uz visām izvēlētajām kredītiestādēm, atbilstoši precizējot arī MK noteikumu projektu, proti, svītrojot tā 3.punktu. Mūsuprāt, nav nepieciešams grozīt MKN 537 19.3.apakšpunktu, ņemot vērā, ka anotācijas I sadaļas 2.punktā (4.lpp.) ir norādīts, ka jauna kredītiestāžu atlase tiks uzsākta jau 2022.gadā.</w:t>
            </w:r>
          </w:p>
        </w:tc>
        <w:tc>
          <w:tcPr>
            <w:tcW w:w="4111" w:type="dxa"/>
            <w:gridSpan w:val="2"/>
            <w:tcBorders>
              <w:top w:val="single" w:sz="6" w:space="0" w:color="000000"/>
              <w:left w:val="single" w:sz="6" w:space="0" w:color="000000"/>
              <w:bottom w:val="single" w:sz="6" w:space="0" w:color="000000"/>
              <w:right w:val="single" w:sz="6" w:space="0" w:color="000000"/>
            </w:tcBorders>
          </w:tcPr>
          <w:p w14:paraId="087DEB73" w14:textId="77777777" w:rsidR="00537011" w:rsidRPr="004805F3" w:rsidRDefault="00537011" w:rsidP="00537011">
            <w:pPr>
              <w:pStyle w:val="naisc"/>
              <w:spacing w:before="0" w:after="0"/>
              <w:rPr>
                <w:b/>
                <w:bCs/>
                <w:sz w:val="20"/>
                <w:szCs w:val="20"/>
              </w:rPr>
            </w:pPr>
            <w:r w:rsidRPr="004805F3">
              <w:rPr>
                <w:b/>
                <w:bCs/>
                <w:sz w:val="20"/>
                <w:szCs w:val="20"/>
              </w:rPr>
              <w:lastRenderedPageBreak/>
              <w:t>Nav ņemts vērā</w:t>
            </w:r>
          </w:p>
          <w:p w14:paraId="61BE4F27" w14:textId="77777777" w:rsidR="00537011" w:rsidRPr="004805F3" w:rsidRDefault="00537011" w:rsidP="00537011">
            <w:pPr>
              <w:pStyle w:val="naisc"/>
              <w:spacing w:before="0" w:after="0"/>
              <w:jc w:val="both"/>
              <w:rPr>
                <w:sz w:val="20"/>
                <w:szCs w:val="20"/>
              </w:rPr>
            </w:pPr>
          </w:p>
          <w:p w14:paraId="5CEF63BB" w14:textId="77777777" w:rsidR="00537011" w:rsidRPr="004805F3" w:rsidRDefault="00537011" w:rsidP="00537011">
            <w:pPr>
              <w:pStyle w:val="naisc"/>
              <w:spacing w:before="0" w:after="0"/>
              <w:jc w:val="both"/>
              <w:rPr>
                <w:sz w:val="20"/>
                <w:szCs w:val="20"/>
              </w:rPr>
            </w:pPr>
            <w:r w:rsidRPr="004805F3">
              <w:rPr>
                <w:sz w:val="20"/>
                <w:szCs w:val="20"/>
              </w:rPr>
              <w:t xml:space="preserve">MK noteikumu Nr. 537 19.3.apakšpunktā noteikts: kredītiestāde iekļauj finanšu pakalpojumus portfelī divus gadus no līguma noslēgšanas ar sabiedrību "Altum". </w:t>
            </w:r>
            <w:r w:rsidRPr="004805F3">
              <w:rPr>
                <w:i/>
                <w:iCs/>
                <w:sz w:val="20"/>
                <w:szCs w:val="20"/>
              </w:rPr>
              <w:t>Altum un kredītiestāde var vienoties par šā termiņa pagarināšanu, bet ne ilgāk kā par diviem gadiem.</w:t>
            </w:r>
            <w:r w:rsidRPr="004805F3">
              <w:rPr>
                <w:sz w:val="20"/>
                <w:szCs w:val="20"/>
              </w:rPr>
              <w:t xml:space="preserve"> Kā jau tika norādīts MK noteikumu Nr. 537 grozījumu anotācijā, līgumi ir noslēgti ar 5 komercbankām. Pirmajā atlases kārtā izvēlētajām kredītiestādēm jau ir izmantota iespēja par noslēgtā līguma pagarināšanu par diviem gadiem, </w:t>
            </w:r>
            <w:r w:rsidR="00296D41" w:rsidRPr="004805F3">
              <w:rPr>
                <w:sz w:val="20"/>
                <w:szCs w:val="20"/>
              </w:rPr>
              <w:t xml:space="preserve">tādēļ pašreiz </w:t>
            </w:r>
            <w:r w:rsidRPr="004805F3">
              <w:rPr>
                <w:sz w:val="20"/>
                <w:szCs w:val="20"/>
              </w:rPr>
              <w:t>pagarināt līgumu ar šīm, pirmajā kārtā atlasītajām kredītiestādēm, atbilstoši MK noteikum</w:t>
            </w:r>
            <w:r w:rsidR="00296D41" w:rsidRPr="004805F3">
              <w:rPr>
                <w:sz w:val="20"/>
                <w:szCs w:val="20"/>
              </w:rPr>
              <w:t>u</w:t>
            </w:r>
            <w:r w:rsidRPr="004805F3">
              <w:rPr>
                <w:sz w:val="20"/>
                <w:szCs w:val="20"/>
              </w:rPr>
              <w:t xml:space="preserve"> nr.537 </w:t>
            </w:r>
            <w:r w:rsidR="00296D41" w:rsidRPr="004805F3">
              <w:rPr>
                <w:sz w:val="20"/>
                <w:szCs w:val="20"/>
              </w:rPr>
              <w:t xml:space="preserve">spēkā esošajai redakcijai </w:t>
            </w:r>
            <w:r w:rsidRPr="004805F3">
              <w:rPr>
                <w:sz w:val="20"/>
                <w:szCs w:val="20"/>
              </w:rPr>
              <w:t xml:space="preserve">vairs nav iespējams. Sākotnēji tika paredzēts līgumu ar kredītiestādēm slēgšanas </w:t>
            </w:r>
            <w:r w:rsidRPr="004805F3">
              <w:rPr>
                <w:sz w:val="20"/>
                <w:szCs w:val="20"/>
              </w:rPr>
              <w:lastRenderedPageBreak/>
              <w:t xml:space="preserve">princips “divi + divi gadi”, jo 2017.gadā bija plānots, ka </w:t>
            </w:r>
            <w:r w:rsidR="00296D41" w:rsidRPr="004805F3">
              <w:rPr>
                <w:sz w:val="20"/>
                <w:szCs w:val="20"/>
              </w:rPr>
              <w:t xml:space="preserve">ES fondu </w:t>
            </w:r>
            <w:r w:rsidRPr="004805F3">
              <w:rPr>
                <w:sz w:val="20"/>
                <w:szCs w:val="20"/>
              </w:rPr>
              <w:t>2021.-2027.gad</w:t>
            </w:r>
            <w:r w:rsidR="00296D41" w:rsidRPr="004805F3">
              <w:rPr>
                <w:sz w:val="20"/>
                <w:szCs w:val="20"/>
              </w:rPr>
              <w:t>a</w:t>
            </w:r>
            <w:r w:rsidRPr="004805F3">
              <w:rPr>
                <w:sz w:val="20"/>
                <w:szCs w:val="20"/>
              </w:rPr>
              <w:t xml:space="preserve"> plānošanas perioda vai EU </w:t>
            </w:r>
            <w:proofErr w:type="spellStart"/>
            <w:r w:rsidRPr="004805F3">
              <w:rPr>
                <w:sz w:val="20"/>
                <w:szCs w:val="20"/>
              </w:rPr>
              <w:t>Invest</w:t>
            </w:r>
            <w:proofErr w:type="spellEnd"/>
            <w:r w:rsidRPr="004805F3">
              <w:rPr>
                <w:sz w:val="20"/>
                <w:szCs w:val="20"/>
              </w:rPr>
              <w:t xml:space="preserve"> normatīvais regulējums</w:t>
            </w:r>
            <w:r w:rsidR="00296D41" w:rsidRPr="004805F3">
              <w:rPr>
                <w:sz w:val="20"/>
                <w:szCs w:val="20"/>
              </w:rPr>
              <w:t xml:space="preserve"> būs izstrādāts un finansējums</w:t>
            </w:r>
            <w:r w:rsidRPr="004805F3">
              <w:rPr>
                <w:sz w:val="20"/>
                <w:szCs w:val="20"/>
              </w:rPr>
              <w:t xml:space="preserve"> pieejams 2021.</w:t>
            </w:r>
            <w:r w:rsidR="00296D41" w:rsidRPr="004805F3">
              <w:rPr>
                <w:sz w:val="20"/>
                <w:szCs w:val="20"/>
              </w:rPr>
              <w:t xml:space="preserve"> vai 2022</w:t>
            </w:r>
            <w:r w:rsidRPr="004805F3">
              <w:rPr>
                <w:sz w:val="20"/>
                <w:szCs w:val="20"/>
              </w:rPr>
              <w:t>gadā, kad varēs uzsākt atkārtotu kredītiestāžu atlasi, lai 202</w:t>
            </w:r>
            <w:r w:rsidR="00296D41" w:rsidRPr="004805F3">
              <w:rPr>
                <w:sz w:val="20"/>
                <w:szCs w:val="20"/>
              </w:rPr>
              <w:t>3</w:t>
            </w:r>
            <w:r w:rsidRPr="004805F3">
              <w:rPr>
                <w:sz w:val="20"/>
                <w:szCs w:val="20"/>
              </w:rPr>
              <w:t>.gadā uzsāktu jaunu līgumu īstenošanu.</w:t>
            </w:r>
            <w:r w:rsidR="00296D41" w:rsidRPr="004805F3">
              <w:rPr>
                <w:sz w:val="20"/>
                <w:szCs w:val="20"/>
              </w:rPr>
              <w:t xml:space="preserve"> N</w:t>
            </w:r>
            <w:r w:rsidRPr="004805F3">
              <w:rPr>
                <w:sz w:val="20"/>
                <w:szCs w:val="20"/>
              </w:rPr>
              <w:t>epagarinot līgumus</w:t>
            </w:r>
            <w:r w:rsidR="00296D41" w:rsidRPr="004805F3">
              <w:rPr>
                <w:sz w:val="20"/>
                <w:szCs w:val="20"/>
              </w:rPr>
              <w:t>,</w:t>
            </w:r>
            <w:r w:rsidRPr="004805F3">
              <w:rPr>
                <w:sz w:val="20"/>
                <w:szCs w:val="20"/>
              </w:rPr>
              <w:t xml:space="preserve"> tiktu ierobežota komersantu pieeja </w:t>
            </w:r>
            <w:r w:rsidR="00296D41" w:rsidRPr="004805F3">
              <w:rPr>
                <w:sz w:val="20"/>
                <w:szCs w:val="20"/>
              </w:rPr>
              <w:t>finansējumam ar atvieglotām nodrošinājuma prasībām</w:t>
            </w:r>
            <w:r w:rsidRPr="004805F3">
              <w:rPr>
                <w:sz w:val="20"/>
                <w:szCs w:val="20"/>
              </w:rPr>
              <w:t>, jo 1.kārtā atlasītās kredītiestādes pārtrauktu aizdevumu sniegšanu ar portfeļgarantiju finansējumu.</w:t>
            </w:r>
          </w:p>
          <w:p w14:paraId="66D1F198" w14:textId="77777777" w:rsidR="00296D41" w:rsidRPr="004805F3" w:rsidRDefault="00296D41" w:rsidP="00537011">
            <w:pPr>
              <w:pStyle w:val="naisc"/>
              <w:spacing w:before="0" w:after="0"/>
              <w:jc w:val="both"/>
              <w:rPr>
                <w:sz w:val="20"/>
                <w:szCs w:val="20"/>
              </w:rPr>
            </w:pPr>
            <w:r w:rsidRPr="004805F3">
              <w:rPr>
                <w:sz w:val="20"/>
                <w:szCs w:val="20"/>
              </w:rPr>
              <w:t xml:space="preserve">Esošā finansējuma ietvaros (esošās programmas atlikumi) uz īsu termiņu (aptuveni gads) līdz jaunam finansējumam nav samērīgi veikt jaunu kredītiestāžu atlasi. </w:t>
            </w:r>
          </w:p>
          <w:p w14:paraId="1F2E4D4E" w14:textId="77777777" w:rsidR="00537011" w:rsidRPr="004805F3" w:rsidRDefault="00537011" w:rsidP="00537011">
            <w:pPr>
              <w:pStyle w:val="naisc"/>
              <w:spacing w:before="0" w:after="0"/>
              <w:jc w:val="both"/>
              <w:rPr>
                <w:sz w:val="20"/>
                <w:szCs w:val="20"/>
              </w:rPr>
            </w:pPr>
            <w:r w:rsidRPr="004805F3">
              <w:rPr>
                <w:sz w:val="20"/>
                <w:szCs w:val="20"/>
              </w:rPr>
              <w:t xml:space="preserve">Lai risinātu šo situāciju, ir sagatavoti grozījumi MK noteikumu Nr. 537 19.3 punktā, paredzot iespēju pagarināt līgumus ar visām piecām kredītiestādēm līdz 2023.gada 31.decembrim, kad plānots uzsākt aizdevumu sniegšanu ar jaunā ES fondu plānošanas perioda vai EU </w:t>
            </w:r>
            <w:proofErr w:type="spellStart"/>
            <w:r w:rsidRPr="004805F3">
              <w:rPr>
                <w:sz w:val="20"/>
                <w:szCs w:val="20"/>
              </w:rPr>
              <w:t>Invest</w:t>
            </w:r>
            <w:proofErr w:type="spellEnd"/>
            <w:r w:rsidRPr="004805F3">
              <w:rPr>
                <w:sz w:val="20"/>
                <w:szCs w:val="20"/>
              </w:rPr>
              <w:t xml:space="preserve"> finansējumu Šī normatīvā regulējuma izstrādi plānots sākt 2022.gadā, pēc kuras jaunā  portfeļgarantiju programma</w:t>
            </w:r>
            <w:r w:rsidR="00296D41" w:rsidRPr="004805F3">
              <w:rPr>
                <w:sz w:val="20"/>
                <w:szCs w:val="20"/>
              </w:rPr>
              <w:t>s</w:t>
            </w:r>
            <w:r w:rsidRPr="004805F3">
              <w:rPr>
                <w:sz w:val="20"/>
                <w:szCs w:val="20"/>
              </w:rPr>
              <w:t xml:space="preserve"> atlase notiktu 2022.gada beigās/2023. gada sākumā, attiecīgi no 2023.gada 4.ceturkšņa komersantiem būtu pieejams finansējums. Pagarinot  visus esošos līgumus ar kredītiestādēm</w:t>
            </w:r>
            <w:r w:rsidR="00296D41" w:rsidRPr="004805F3">
              <w:rPr>
                <w:sz w:val="20"/>
                <w:szCs w:val="20"/>
              </w:rPr>
              <w:t>,</w:t>
            </w:r>
            <w:r w:rsidRPr="004805F3">
              <w:rPr>
                <w:sz w:val="20"/>
                <w:szCs w:val="20"/>
              </w:rPr>
              <w:t xml:space="preserve"> tiktu nodrošināta programmas nepārtraukta un vienmērīga īstenošana</w:t>
            </w:r>
            <w:r w:rsidR="00296D41" w:rsidRPr="004805F3">
              <w:rPr>
                <w:sz w:val="20"/>
                <w:szCs w:val="20"/>
              </w:rPr>
              <w:t xml:space="preserve"> un atbalsta pieejamība komersantiem, neatkarīgi no kredītiestādes, kuras klients ir komersants</w:t>
            </w:r>
            <w:r w:rsidRPr="004805F3">
              <w:rPr>
                <w:sz w:val="20"/>
                <w:szCs w:val="20"/>
              </w:rPr>
              <w:t xml:space="preserve">. </w:t>
            </w:r>
          </w:p>
          <w:p w14:paraId="4E587131" w14:textId="77777777" w:rsidR="00537011" w:rsidRPr="00523E3E" w:rsidRDefault="00537011" w:rsidP="00537011">
            <w:pPr>
              <w:pStyle w:val="naisc"/>
              <w:spacing w:before="0" w:after="0"/>
              <w:jc w:val="both"/>
              <w:rPr>
                <w:sz w:val="20"/>
                <w:szCs w:val="20"/>
                <w:highlight w:val="yellow"/>
              </w:rPr>
            </w:pPr>
            <w:r w:rsidRPr="004805F3">
              <w:rPr>
                <w:sz w:val="20"/>
                <w:szCs w:val="20"/>
              </w:rPr>
              <w:t xml:space="preserve">Šādas izmaiņas nerada ekonomiskās priekšrocības kredītiestādēm, bet nodrošina finanšu instrumentu atbalsta piešķiršanas nepārtrauktību. Ekonomikas ministrijas ierosinātās izmaiņas saskaņo kredītiestādes, kā arī līdzīgu praksi piemēro Eiropas Investīciju fonds par </w:t>
            </w:r>
            <w:proofErr w:type="spellStart"/>
            <w:r w:rsidRPr="004805F3">
              <w:rPr>
                <w:sz w:val="20"/>
                <w:szCs w:val="20"/>
              </w:rPr>
              <w:t>Cosme</w:t>
            </w:r>
            <w:proofErr w:type="spellEnd"/>
            <w:r w:rsidRPr="004805F3">
              <w:rPr>
                <w:sz w:val="20"/>
                <w:szCs w:val="20"/>
              </w:rPr>
              <w:t xml:space="preserve"> un </w:t>
            </w:r>
            <w:proofErr w:type="spellStart"/>
            <w:r w:rsidRPr="004805F3">
              <w:rPr>
                <w:sz w:val="20"/>
                <w:szCs w:val="20"/>
              </w:rPr>
              <w:t>EaSI</w:t>
            </w:r>
            <w:proofErr w:type="spellEnd"/>
            <w:r w:rsidRPr="004805F3">
              <w:rPr>
                <w:sz w:val="20"/>
                <w:szCs w:val="20"/>
              </w:rPr>
              <w:t xml:space="preserve"> garantiju programmu </w:t>
            </w:r>
            <w:r w:rsidRPr="004805F3">
              <w:rPr>
                <w:sz w:val="20"/>
                <w:szCs w:val="20"/>
              </w:rPr>
              <w:lastRenderedPageBreak/>
              <w:t>darbības termiņa turpināšanu</w:t>
            </w:r>
            <w:r w:rsidR="00296D41" w:rsidRPr="004805F3">
              <w:rPr>
                <w:sz w:val="20"/>
                <w:szCs w:val="20"/>
              </w:rPr>
              <w:t xml:space="preserve">, kamēr nav EU </w:t>
            </w:r>
            <w:proofErr w:type="spellStart"/>
            <w:r w:rsidR="00296D41" w:rsidRPr="004805F3">
              <w:rPr>
                <w:sz w:val="20"/>
                <w:szCs w:val="20"/>
              </w:rPr>
              <w:t>Invest</w:t>
            </w:r>
            <w:proofErr w:type="spellEnd"/>
            <w:r w:rsidR="00296D41" w:rsidRPr="004805F3">
              <w:rPr>
                <w:sz w:val="20"/>
                <w:szCs w:val="20"/>
              </w:rPr>
              <w:t xml:space="preserve"> finansējums</w:t>
            </w:r>
            <w:r w:rsidRPr="004805F3">
              <w:rPr>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1FB460F" w14:textId="77777777" w:rsidR="00537011" w:rsidRPr="004805F3" w:rsidRDefault="00537011" w:rsidP="00537011">
            <w:pPr>
              <w:jc w:val="center"/>
              <w:rPr>
                <w:sz w:val="20"/>
                <w:szCs w:val="20"/>
              </w:rPr>
            </w:pPr>
            <w:r w:rsidRPr="004805F3">
              <w:rPr>
                <w:sz w:val="20"/>
                <w:szCs w:val="20"/>
              </w:rPr>
              <w:lastRenderedPageBreak/>
              <w:t>3. Aizstāt 19.3. apakšpunktā vārdus “par diviem gadiem” ar  vārdiem un skaitļiem “līdz 2023. gada 30. decembrim”.</w:t>
            </w:r>
          </w:p>
        </w:tc>
      </w:tr>
      <w:tr w:rsidR="00537011" w:rsidRPr="00712B66" w14:paraId="5BF94292" w14:textId="77777777" w:rsidTr="0018662F">
        <w:tblPrEx>
          <w:tblBorders>
            <w:top w:val="none" w:sz="0" w:space="0" w:color="auto"/>
            <w:left w:val="none" w:sz="0" w:space="0" w:color="auto"/>
            <w:bottom w:val="none" w:sz="0" w:space="0" w:color="auto"/>
            <w:right w:val="none" w:sz="0" w:space="0" w:color="auto"/>
          </w:tblBorders>
        </w:tblPrEx>
        <w:trPr>
          <w:gridAfter w:val="2"/>
          <w:wAfter w:w="5816" w:type="dxa"/>
        </w:trPr>
        <w:tc>
          <w:tcPr>
            <w:tcW w:w="3091" w:type="dxa"/>
            <w:gridSpan w:val="3"/>
          </w:tcPr>
          <w:p w14:paraId="26EEC2D1" w14:textId="77777777" w:rsidR="00537011" w:rsidRPr="00712B66" w:rsidRDefault="00537011" w:rsidP="00537011">
            <w:pPr>
              <w:pStyle w:val="naiskr"/>
              <w:spacing w:before="0" w:after="0"/>
            </w:pPr>
          </w:p>
          <w:p w14:paraId="30B498E1" w14:textId="77777777" w:rsidR="00537011" w:rsidRPr="00712B66" w:rsidRDefault="00537011" w:rsidP="00537011">
            <w:pPr>
              <w:pStyle w:val="naiskr"/>
              <w:spacing w:before="0" w:after="0"/>
            </w:pPr>
            <w:r w:rsidRPr="00712B66">
              <w:t>Atbildīgā amatpersona</w:t>
            </w:r>
          </w:p>
        </w:tc>
        <w:tc>
          <w:tcPr>
            <w:tcW w:w="5518" w:type="dxa"/>
            <w:gridSpan w:val="2"/>
          </w:tcPr>
          <w:p w14:paraId="1B59B81F" w14:textId="77777777" w:rsidR="00537011" w:rsidRPr="00712B66" w:rsidRDefault="00537011" w:rsidP="00537011">
            <w:pPr>
              <w:pStyle w:val="naiskr"/>
              <w:spacing w:before="0" w:after="0"/>
              <w:ind w:firstLine="720"/>
            </w:pPr>
            <w:r w:rsidRPr="00712B66">
              <w:t>  </w:t>
            </w:r>
          </w:p>
        </w:tc>
      </w:tr>
      <w:tr w:rsidR="00537011" w:rsidRPr="00712B66" w14:paraId="68D8678C" w14:textId="77777777" w:rsidTr="0018662F">
        <w:tblPrEx>
          <w:tblBorders>
            <w:top w:val="none" w:sz="0" w:space="0" w:color="auto"/>
            <w:left w:val="none" w:sz="0" w:space="0" w:color="auto"/>
            <w:bottom w:val="none" w:sz="0" w:space="0" w:color="auto"/>
            <w:right w:val="none" w:sz="0" w:space="0" w:color="auto"/>
          </w:tblBorders>
        </w:tblPrEx>
        <w:trPr>
          <w:gridAfter w:val="2"/>
          <w:wAfter w:w="5816" w:type="dxa"/>
        </w:trPr>
        <w:tc>
          <w:tcPr>
            <w:tcW w:w="3091" w:type="dxa"/>
            <w:gridSpan w:val="3"/>
          </w:tcPr>
          <w:p w14:paraId="047BB58E" w14:textId="77777777" w:rsidR="00537011" w:rsidRPr="00712B66" w:rsidRDefault="00537011" w:rsidP="00537011">
            <w:pPr>
              <w:pStyle w:val="naiskr"/>
              <w:spacing w:before="0" w:after="0"/>
              <w:ind w:firstLine="720"/>
            </w:pPr>
          </w:p>
        </w:tc>
        <w:tc>
          <w:tcPr>
            <w:tcW w:w="5518" w:type="dxa"/>
            <w:gridSpan w:val="2"/>
            <w:tcBorders>
              <w:top w:val="single" w:sz="6" w:space="0" w:color="000000"/>
            </w:tcBorders>
          </w:tcPr>
          <w:p w14:paraId="18F0CC40" w14:textId="77777777" w:rsidR="00537011" w:rsidRPr="00712B66" w:rsidRDefault="00537011" w:rsidP="00537011">
            <w:pPr>
              <w:pStyle w:val="naisc"/>
              <w:spacing w:before="0" w:after="0"/>
              <w:ind w:firstLine="720"/>
            </w:pPr>
            <w:r w:rsidRPr="00712B66">
              <w:t>(paraksts*)</w:t>
            </w:r>
          </w:p>
        </w:tc>
      </w:tr>
    </w:tbl>
    <w:p w14:paraId="51095DD2" w14:textId="77777777" w:rsidR="007116C7" w:rsidRDefault="007116C7" w:rsidP="00DB7395">
      <w:pPr>
        <w:pStyle w:val="naisf"/>
        <w:spacing w:before="0" w:after="0"/>
        <w:ind w:firstLine="720"/>
      </w:pPr>
    </w:p>
    <w:p w14:paraId="6F6113B5" w14:textId="77777777" w:rsidR="003B71E0" w:rsidRPr="00712B66" w:rsidRDefault="003B71E0" w:rsidP="00DB7395">
      <w:pPr>
        <w:pStyle w:val="naisf"/>
        <w:spacing w:before="0" w:after="0"/>
        <w:ind w:firstLine="720"/>
      </w:pPr>
    </w:p>
    <w:p w14:paraId="7A3DFF76"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377E43AF" w14:textId="77777777" w:rsidR="005F18B3" w:rsidRDefault="005F18B3" w:rsidP="005F18B3">
      <w:pPr>
        <w:pStyle w:val="naisf"/>
        <w:spacing w:before="0" w:after="0"/>
        <w:ind w:left="2160" w:firstLine="0"/>
        <w:jc w:val="left"/>
      </w:pPr>
    </w:p>
    <w:p w14:paraId="01F7671F" w14:textId="77777777" w:rsidR="005F18B3" w:rsidRDefault="005F18B3" w:rsidP="005F18B3">
      <w:pPr>
        <w:pStyle w:val="naisf"/>
        <w:spacing w:before="0" w:after="0"/>
        <w:ind w:firstLine="0"/>
        <w:jc w:val="left"/>
      </w:pPr>
    </w:p>
    <w:p w14:paraId="0B3BBBE0" w14:textId="77777777" w:rsidR="004373E1" w:rsidRPr="00712B66" w:rsidRDefault="0040198B" w:rsidP="005F18B3">
      <w:pPr>
        <w:pStyle w:val="naisf"/>
        <w:spacing w:before="0" w:after="0"/>
        <w:ind w:left="2880" w:firstLine="0"/>
        <w:jc w:val="left"/>
      </w:pPr>
      <w:r>
        <w:t>Karīna Kampāne</w:t>
      </w:r>
    </w:p>
    <w:tbl>
      <w:tblPr>
        <w:tblW w:w="0" w:type="auto"/>
        <w:tblLook w:val="00A0" w:firstRow="1" w:lastRow="0" w:firstColumn="1" w:lastColumn="0" w:noHBand="0" w:noVBand="0"/>
      </w:tblPr>
      <w:tblGrid>
        <w:gridCol w:w="8268"/>
      </w:tblGrid>
      <w:tr w:rsidR="008655A2" w:rsidRPr="00712B66" w14:paraId="47656DBE" w14:textId="77777777">
        <w:tc>
          <w:tcPr>
            <w:tcW w:w="8268" w:type="dxa"/>
            <w:tcBorders>
              <w:top w:val="single" w:sz="4" w:space="0" w:color="000000"/>
            </w:tcBorders>
          </w:tcPr>
          <w:p w14:paraId="0DA328EB"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5EB05C79" w14:textId="77777777">
        <w:tc>
          <w:tcPr>
            <w:tcW w:w="8268" w:type="dxa"/>
            <w:tcBorders>
              <w:bottom w:val="single" w:sz="4" w:space="0" w:color="000000"/>
            </w:tcBorders>
          </w:tcPr>
          <w:p w14:paraId="192FED54" w14:textId="77777777" w:rsidR="008655A2" w:rsidRPr="00712B66" w:rsidRDefault="0040198B" w:rsidP="0040198B">
            <w:pPr>
              <w:jc w:val="center"/>
            </w:pPr>
            <w:r>
              <w:t>Uzņēmējdarbības konkurētspējas departamenta vecākā eksperte</w:t>
            </w:r>
          </w:p>
        </w:tc>
      </w:tr>
      <w:tr w:rsidR="008655A2" w:rsidRPr="00712B66" w14:paraId="3EFBCFD1" w14:textId="77777777">
        <w:tc>
          <w:tcPr>
            <w:tcW w:w="8268" w:type="dxa"/>
            <w:tcBorders>
              <w:top w:val="single" w:sz="4" w:space="0" w:color="000000"/>
            </w:tcBorders>
          </w:tcPr>
          <w:p w14:paraId="2ED86733" w14:textId="77777777" w:rsidR="008655A2" w:rsidRPr="00712B66" w:rsidRDefault="00184479" w:rsidP="00184479">
            <w:pPr>
              <w:jc w:val="center"/>
            </w:pPr>
            <w:r>
              <w:t>(</w:t>
            </w:r>
            <w:r w:rsidR="008655A2" w:rsidRPr="00712B66">
              <w:t>amats</w:t>
            </w:r>
            <w:r>
              <w:t>)</w:t>
            </w:r>
          </w:p>
        </w:tc>
      </w:tr>
      <w:tr w:rsidR="008655A2" w:rsidRPr="00712B66" w14:paraId="544020F6" w14:textId="77777777" w:rsidTr="0040198B">
        <w:trPr>
          <w:trHeight w:val="138"/>
        </w:trPr>
        <w:tc>
          <w:tcPr>
            <w:tcW w:w="8268" w:type="dxa"/>
            <w:tcBorders>
              <w:bottom w:val="single" w:sz="4" w:space="0" w:color="000000"/>
            </w:tcBorders>
          </w:tcPr>
          <w:p w14:paraId="5D6058EB" w14:textId="77777777" w:rsidR="008655A2" w:rsidRPr="00712B66" w:rsidRDefault="0040198B" w:rsidP="0040198B">
            <w:pPr>
              <w:jc w:val="center"/>
            </w:pPr>
            <w:r>
              <w:t>67013034</w:t>
            </w:r>
          </w:p>
        </w:tc>
      </w:tr>
      <w:tr w:rsidR="008655A2" w:rsidRPr="00712B66" w14:paraId="3D63C59D" w14:textId="77777777">
        <w:tc>
          <w:tcPr>
            <w:tcW w:w="8268" w:type="dxa"/>
            <w:tcBorders>
              <w:top w:val="single" w:sz="4" w:space="0" w:color="000000"/>
            </w:tcBorders>
          </w:tcPr>
          <w:p w14:paraId="3B3D654B" w14:textId="77777777" w:rsidR="008655A2" w:rsidRPr="00712B66" w:rsidRDefault="00184479" w:rsidP="00184479">
            <w:pPr>
              <w:jc w:val="center"/>
            </w:pPr>
            <w:r>
              <w:t>(</w:t>
            </w:r>
            <w:r w:rsidR="008655A2" w:rsidRPr="00712B66">
              <w:t>tālruņa un faksa numurs</w:t>
            </w:r>
            <w:r>
              <w:t>)</w:t>
            </w:r>
          </w:p>
        </w:tc>
      </w:tr>
      <w:tr w:rsidR="008655A2" w:rsidRPr="00712B66" w14:paraId="333B3DC2" w14:textId="77777777">
        <w:tc>
          <w:tcPr>
            <w:tcW w:w="8268" w:type="dxa"/>
            <w:tcBorders>
              <w:bottom w:val="single" w:sz="4" w:space="0" w:color="000000"/>
            </w:tcBorders>
          </w:tcPr>
          <w:p w14:paraId="37A0E9EF" w14:textId="77777777" w:rsidR="008655A2" w:rsidRPr="00712B66" w:rsidRDefault="0040198B" w:rsidP="0040198B">
            <w:pPr>
              <w:jc w:val="center"/>
            </w:pPr>
            <w:r>
              <w:t>Karina.Kampane@em.gov.lv</w:t>
            </w:r>
          </w:p>
        </w:tc>
      </w:tr>
      <w:tr w:rsidR="008655A2" w:rsidRPr="00712B66" w14:paraId="274FBF7C" w14:textId="77777777">
        <w:tc>
          <w:tcPr>
            <w:tcW w:w="8268" w:type="dxa"/>
            <w:tcBorders>
              <w:top w:val="single" w:sz="4" w:space="0" w:color="000000"/>
            </w:tcBorders>
          </w:tcPr>
          <w:p w14:paraId="02BCFD58" w14:textId="77777777" w:rsidR="008655A2" w:rsidRPr="00712B66" w:rsidRDefault="00184479" w:rsidP="00184479">
            <w:pPr>
              <w:jc w:val="center"/>
            </w:pPr>
            <w:r>
              <w:t>(</w:t>
            </w:r>
            <w:r w:rsidR="008655A2" w:rsidRPr="00712B66">
              <w:t>e-pasta adrese</w:t>
            </w:r>
            <w:r>
              <w:t>)</w:t>
            </w:r>
          </w:p>
        </w:tc>
      </w:tr>
    </w:tbl>
    <w:p w14:paraId="3971B976" w14:textId="77777777" w:rsidR="007116C7" w:rsidRDefault="007116C7" w:rsidP="00015C84">
      <w:pPr>
        <w:pStyle w:val="naisf"/>
        <w:spacing w:before="0" w:after="0"/>
        <w:ind w:firstLine="0"/>
        <w:jc w:val="left"/>
        <w:rPr>
          <w:sz w:val="28"/>
          <w:szCs w:val="28"/>
        </w:rPr>
      </w:pPr>
    </w:p>
    <w:sectPr w:rsidR="007116C7"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2EC95" w14:textId="77777777" w:rsidR="00D62305" w:rsidRDefault="00D62305">
      <w:r>
        <w:separator/>
      </w:r>
    </w:p>
  </w:endnote>
  <w:endnote w:type="continuationSeparator" w:id="0">
    <w:p w14:paraId="3B95E1F3" w14:textId="77777777" w:rsidR="00D62305" w:rsidRDefault="00D6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6E86E" w14:textId="77777777" w:rsidR="005267F0" w:rsidRDefault="005267F0" w:rsidP="005267F0">
    <w:pPr>
      <w:pStyle w:val="Footer"/>
      <w:rPr>
        <w:sz w:val="20"/>
        <w:szCs w:val="20"/>
      </w:rPr>
    </w:pPr>
  </w:p>
  <w:p w14:paraId="659F7C01" w14:textId="77777777" w:rsidR="00561D3C" w:rsidRPr="005267F0" w:rsidRDefault="005267F0">
    <w:pPr>
      <w:pStyle w:val="Footer"/>
      <w:rPr>
        <w:sz w:val="20"/>
        <w:szCs w:val="20"/>
      </w:rPr>
    </w:pPr>
    <w:r>
      <w:rPr>
        <w:sz w:val="20"/>
        <w:szCs w:val="20"/>
      </w:rPr>
      <w:t>EMI</w:t>
    </w:r>
    <w:r w:rsidRPr="00015C84">
      <w:rPr>
        <w:sz w:val="20"/>
        <w:szCs w:val="20"/>
      </w:rPr>
      <w:t>zz_</w:t>
    </w:r>
    <w:r w:rsidR="00C73D87">
      <w:rPr>
        <w:sz w:val="20"/>
        <w:szCs w:val="20"/>
      </w:rPr>
      <w:t>0</w:t>
    </w:r>
    <w:r w:rsidR="004805F3">
      <w:rPr>
        <w:sz w:val="20"/>
        <w:szCs w:val="20"/>
      </w:rPr>
      <w:t>610</w:t>
    </w:r>
    <w:r>
      <w:rPr>
        <w:sz w:val="20"/>
        <w:szCs w:val="20"/>
      </w:rPr>
      <w:t>2021</w:t>
    </w:r>
    <w:r w:rsidRPr="00015C84">
      <w:rPr>
        <w:sz w:val="20"/>
        <w:szCs w:val="20"/>
      </w:rPr>
      <w:t>_</w:t>
    </w:r>
    <w:r>
      <w:rPr>
        <w:sz w:val="20"/>
        <w:szCs w:val="20"/>
      </w:rPr>
      <w:t>Groz</w:t>
    </w:r>
    <w:r w:rsidR="00F624E0">
      <w:rPr>
        <w:sz w:val="20"/>
        <w:szCs w:val="20"/>
      </w:rPr>
      <w:t>537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3F24" w14:textId="77777777" w:rsidR="006455E7" w:rsidRPr="00015C84" w:rsidRDefault="005267F0" w:rsidP="00364BB6">
    <w:pPr>
      <w:pStyle w:val="Footer"/>
      <w:rPr>
        <w:sz w:val="20"/>
        <w:szCs w:val="20"/>
      </w:rPr>
    </w:pPr>
    <w:r>
      <w:rPr>
        <w:sz w:val="20"/>
        <w:szCs w:val="20"/>
      </w:rPr>
      <w:t>EMI</w:t>
    </w:r>
    <w:r w:rsidR="00015C84" w:rsidRPr="00015C84">
      <w:rPr>
        <w:sz w:val="20"/>
        <w:szCs w:val="20"/>
      </w:rPr>
      <w:t>zz_</w:t>
    </w:r>
    <w:r w:rsidR="004805F3">
      <w:rPr>
        <w:sz w:val="20"/>
        <w:szCs w:val="20"/>
      </w:rPr>
      <w:t>0610</w:t>
    </w:r>
    <w:r>
      <w:rPr>
        <w:sz w:val="20"/>
        <w:szCs w:val="20"/>
      </w:rPr>
      <w:t>2021</w:t>
    </w:r>
    <w:r w:rsidR="00015C84" w:rsidRPr="00015C84">
      <w:rPr>
        <w:sz w:val="20"/>
        <w:szCs w:val="20"/>
      </w:rPr>
      <w:t>_</w:t>
    </w:r>
    <w:r>
      <w:rPr>
        <w:sz w:val="20"/>
        <w:szCs w:val="20"/>
      </w:rPr>
      <w:t>Groz</w:t>
    </w:r>
    <w:r w:rsidR="00F624E0">
      <w:rPr>
        <w:sz w:val="20"/>
        <w:szCs w:val="20"/>
      </w:rPr>
      <w:t>537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4A783" w14:textId="77777777" w:rsidR="00D62305" w:rsidRDefault="00D62305">
      <w:r>
        <w:separator/>
      </w:r>
    </w:p>
  </w:footnote>
  <w:footnote w:type="continuationSeparator" w:id="0">
    <w:p w14:paraId="397CB0E6" w14:textId="77777777" w:rsidR="00D62305" w:rsidRDefault="00D62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2C977"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87C364"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E5FB6"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14:paraId="76AAAC78"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858E0"/>
    <w:multiLevelType w:val="hybridMultilevel"/>
    <w:tmpl w:val="C12A22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576A65"/>
    <w:multiLevelType w:val="hybridMultilevel"/>
    <w:tmpl w:val="43C08D44"/>
    <w:lvl w:ilvl="0" w:tplc="4A1A1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53D3525"/>
    <w:multiLevelType w:val="hybridMultilevel"/>
    <w:tmpl w:val="488ED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FA2425"/>
    <w:multiLevelType w:val="hybridMultilevel"/>
    <w:tmpl w:val="13E2469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5"/>
  </w:num>
  <w:num w:numId="5">
    <w:abstractNumId w:val="3"/>
  </w:num>
  <w:num w:numId="6">
    <w:abstractNumId w:val="0"/>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757"/>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81F"/>
    <w:rsid w:val="00040A5C"/>
    <w:rsid w:val="00043005"/>
    <w:rsid w:val="0004345F"/>
    <w:rsid w:val="00044026"/>
    <w:rsid w:val="0004404E"/>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87E5F"/>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97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7B"/>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662F"/>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1DC7"/>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88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6D41"/>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A1C"/>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198B"/>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409"/>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5F3"/>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061A"/>
    <w:rsid w:val="00500C1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3E3E"/>
    <w:rsid w:val="0052550F"/>
    <w:rsid w:val="005267F0"/>
    <w:rsid w:val="00526C0F"/>
    <w:rsid w:val="0052702A"/>
    <w:rsid w:val="00530397"/>
    <w:rsid w:val="00530F73"/>
    <w:rsid w:val="00533B8E"/>
    <w:rsid w:val="00535417"/>
    <w:rsid w:val="00535833"/>
    <w:rsid w:val="00536D28"/>
    <w:rsid w:val="00537011"/>
    <w:rsid w:val="005372C5"/>
    <w:rsid w:val="00537A26"/>
    <w:rsid w:val="00540E47"/>
    <w:rsid w:val="00540EB9"/>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5FBD"/>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2F2B"/>
    <w:rsid w:val="005B382C"/>
    <w:rsid w:val="005B3C11"/>
    <w:rsid w:val="005B40DA"/>
    <w:rsid w:val="005B4226"/>
    <w:rsid w:val="005B5AA4"/>
    <w:rsid w:val="005B656B"/>
    <w:rsid w:val="005B71B3"/>
    <w:rsid w:val="005B76A4"/>
    <w:rsid w:val="005C04A7"/>
    <w:rsid w:val="005C17A4"/>
    <w:rsid w:val="005C27CC"/>
    <w:rsid w:val="005C2842"/>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8B3"/>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6F3D"/>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815"/>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307"/>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023"/>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4EDB"/>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7529"/>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2C29"/>
    <w:rsid w:val="00A63AC9"/>
    <w:rsid w:val="00A64502"/>
    <w:rsid w:val="00A64B5F"/>
    <w:rsid w:val="00A65EA0"/>
    <w:rsid w:val="00A66517"/>
    <w:rsid w:val="00A679A9"/>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743"/>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F42"/>
    <w:rsid w:val="00AE503A"/>
    <w:rsid w:val="00AE68E2"/>
    <w:rsid w:val="00AE70F0"/>
    <w:rsid w:val="00AF0157"/>
    <w:rsid w:val="00AF1B2E"/>
    <w:rsid w:val="00AF2EC7"/>
    <w:rsid w:val="00AF3AC0"/>
    <w:rsid w:val="00AF4F4A"/>
    <w:rsid w:val="00B00C24"/>
    <w:rsid w:val="00B00F93"/>
    <w:rsid w:val="00B01BBE"/>
    <w:rsid w:val="00B0325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3E7E"/>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2C6"/>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D87"/>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7766"/>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2B3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2305"/>
    <w:rsid w:val="00D634B8"/>
    <w:rsid w:val="00D63EF3"/>
    <w:rsid w:val="00D64441"/>
    <w:rsid w:val="00D64FB0"/>
    <w:rsid w:val="00D65497"/>
    <w:rsid w:val="00D654DA"/>
    <w:rsid w:val="00D6609E"/>
    <w:rsid w:val="00D6729B"/>
    <w:rsid w:val="00D67A9F"/>
    <w:rsid w:val="00D67C20"/>
    <w:rsid w:val="00D70C1B"/>
    <w:rsid w:val="00D70E5C"/>
    <w:rsid w:val="00D7146C"/>
    <w:rsid w:val="00D718CD"/>
    <w:rsid w:val="00D7416F"/>
    <w:rsid w:val="00D755F2"/>
    <w:rsid w:val="00D762AC"/>
    <w:rsid w:val="00D77458"/>
    <w:rsid w:val="00D775E7"/>
    <w:rsid w:val="00D77B9E"/>
    <w:rsid w:val="00D81CA9"/>
    <w:rsid w:val="00D82CDB"/>
    <w:rsid w:val="00D839D8"/>
    <w:rsid w:val="00D83F9E"/>
    <w:rsid w:val="00D840C2"/>
    <w:rsid w:val="00D84562"/>
    <w:rsid w:val="00D85C16"/>
    <w:rsid w:val="00D86169"/>
    <w:rsid w:val="00D86FF0"/>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2EE0"/>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24E0"/>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6F0"/>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5C5C"/>
    <w:rsid w:val="00FC6356"/>
    <w:rsid w:val="00FC7D01"/>
    <w:rsid w:val="00FD0130"/>
    <w:rsid w:val="00FD0373"/>
    <w:rsid w:val="00FD0582"/>
    <w:rsid w:val="00FD0C93"/>
    <w:rsid w:val="00FD1062"/>
    <w:rsid w:val="00FD2589"/>
    <w:rsid w:val="00FD4876"/>
    <w:rsid w:val="00FD52A3"/>
    <w:rsid w:val="00FD68D4"/>
    <w:rsid w:val="00FE00D9"/>
    <w:rsid w:val="00FE0E8C"/>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8E57F"/>
  <w15:chartTrackingRefBased/>
  <w15:docId w15:val="{B9E7981B-2914-4E9E-97AD-1EE34E57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628543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6089</Words>
  <Characters>3472</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Karīna Kampāne</cp:lastModifiedBy>
  <cp:revision>2</cp:revision>
  <cp:lastPrinted>2009-04-08T08:39:00Z</cp:lastPrinted>
  <dcterms:created xsi:type="dcterms:W3CDTF">2021-10-05T14:01:00Z</dcterms:created>
  <dcterms:modified xsi:type="dcterms:W3CDTF">2021-10-05T14:01:00Z</dcterms:modified>
</cp:coreProperties>
</file>