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24-TA-2503: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15. augusta noteikumos Nr. 461 "Medicīnisko ierīču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(23.08.2023.)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21.10.2025. 09:04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 punktā ir iekļauti informācijas sniegšanas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tiesību aktā iekļauto informācijas sniegšanas pienākumu vērtējumu un atbilstoši vērtējumam veikt administratīvo izmaksu monetāru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sniegtajam iebildumam, veikts tiesību aktā iekļautais informācijas sniegšanas pienākuma vērtējums un papildināta anotācijas 2.sadaļa ar administratīvo izmaksu monetāru novērtējuma aprēķiniem.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10.-12 punktā ir iekļautas atbilstības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lūdzu veikt tiesību aktā noteikto atbilstības prasību izvērtējumu un, pamatojoties uz to, sagatavot administratīvo izmaksu monetāro novērtējumu, kas norādāms fiziskām un juridiskām personām anotācijas 2. sadaļas 2.5.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w:t>
            </w:r>
            <w:r w:rsidR="00000000" w:rsidRPr="00000000" w:rsidDel="00000000">
              <w:rPr>
                <w:b w:val="1"/>
                <w:rtl w:val="0"/>
              </w:rPr>
              <w:t xml:space="preserve">projekta 10.punktā iekļauti</w:t>
            </w:r>
            <w:r w:rsidR="00000000" w:rsidRPr="00000000" w:rsidDel="00000000">
              <w:rPr>
                <w:rtl w:val="0"/>
              </w:rPr>
              <w:t xml:space="preserve"> grozījumi MK noteikumu Nr.461 47. punktā, kas </w:t>
            </w:r>
            <w:r w:rsidR="00000000" w:rsidRPr="00000000" w:rsidDel="00000000">
              <w:rPr>
                <w:b w:val="1"/>
                <w:rtl w:val="0"/>
              </w:rPr>
              <w:t xml:space="preserve">jau pašreiz nosaka ierīču ekspluatācijas prasības</w:t>
            </w:r>
            <w:r w:rsidR="00000000" w:rsidRPr="00000000" w:rsidDel="00000000">
              <w:rPr>
                <w:rtl w:val="0"/>
              </w:rPr>
              <w:t xml:space="preserve"> ārstniecības iestādēm, kuras lieto aktīvas IIa, aktīvas IIb, aktīvas III klases medicīniskās ierīces un implantējamas un aktīvas implantējamas medicīniskās ierīces, kā arī personām, kuras lieto regulas Nr. 2017/745 16. pielikumā minētos izstrādājumus. Sākotnējo MK noteikumu Nr.461 anotācijā skaidrots, ka regulas 2017/745 16.pielikumā uzskaitīto ierīču ekspluatācija arī ir saistīta ar būtiskiem riskiem tās personas veselībai, kurai tā tiek pielietota, bet līdz šim tās netika pakļautas tādam pašam regulējumam kā medicīniskās ierīces, jo regulas 2017/745 16.pielikumā uzskaitītās ierīces tiek pielietotas bez medicīniskajām indikācijām, to pielietošana nav ārstnieciskas manipulācijas sastāvdaļa. Tādēļ ar MK noteikumu Nr.461 47.punktu uz regulas 2017/745 16.pielikumā uzskaitītajām ierīcēm tiek attiecinātas līdzīgas ekspluatācijas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Nr.461 stāšanās spēkā Veselības inspekcija konstatēja, ka, sastopoties ar nepieciešamību skaidrot šo punktu skaistumkopšanas nozares pārstāvjiem, kas ir regulas 2017/745 16.pielikuma ierīču lietotāji, nav viennozīmīgi saprotams, ka 47. punktā iekļautās prasības attiecināmas arī uz šo ierīču ekspluatāciju. Līdz ar to pašreizējie grozījumi MK noteikumu Nr.461 47.punktā tiek veikti, ņemot vērā šī punkta sākotnējo mērķi, lai viennozīmīgi padarītu saprotamu, ka prasības attiecināmas gan uz medicīnisko ierīču, gan regulas 2017/745 16. pielikuma ierīču lietotājiem. </w:t>
            </w:r>
            <w:r w:rsidR="00000000" w:rsidRPr="00000000" w:rsidDel="00000000">
              <w:rPr>
                <w:b w:val="1"/>
                <w:rtl w:val="0"/>
              </w:rPr>
              <w:t xml:space="preserve">Papildu prasības ar šo punktu netiek noteiktas</w:t>
            </w:r>
            <w:r w:rsidR="00000000" w:rsidRPr="00000000" w:rsidDel="00000000">
              <w:rPr>
                <w:rtl w:val="0"/>
              </w:rPr>
              <w:t xml:space="preserve">. Papildus redakcionāli precizēta punkta ievaddaļa, ņemot vērā, ka ārstniecības iestādes nav reģistrētas ārstniecības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noteikumi neuzliek par pienākumu lietot tās vai citas ierīces. Medicīnisko vai nemedicīnisko ierīču izvēle un lietošana pakalpojuma sniegšanā izriet no pakalpojuma sniedzēja izglītības, kompetences un sniegtā pakalpojuma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11.punkts papildina</w:t>
            </w:r>
            <w:r w:rsidR="00000000" w:rsidRPr="00000000" w:rsidDel="00000000">
              <w:rPr>
                <w:rtl w:val="0"/>
              </w:rPr>
              <w:t xml:space="preserve"> MK noteikumus Nr.461 ar jaunu 47</w:t>
            </w:r>
            <w:r w:rsidR="00000000" w:rsidRPr="00000000" w:rsidDel="00000000">
              <w:rPr>
                <w:vertAlign w:val="superscript"/>
                <w:rtl w:val="0"/>
              </w:rPr>
              <w:t xml:space="preserve">1</w:t>
            </w:r>
            <w:r w:rsidR="00000000" w:rsidRPr="00000000" w:rsidDel="00000000">
              <w:rPr>
                <w:rtl w:val="0"/>
              </w:rPr>
              <w:t xml:space="preserve">. punktu, kas mīkstina 47.3.2. apakšpunktā noteikto negadījumu reģistrēšanas un ziņošanas pienākumu attiecībā uz skaistumkopšanas pakalpojumu sniedzējiem, kuri lieto pirms 2023. gada 22. jūnija likumīgi tirgotas 16.pielikumā minētās ierīces, uz kurām iepriekš nav attiecinātas stingrākas ekspluatācijas prasības. Attiecībā uz šo grozījumu </w:t>
            </w:r>
            <w:r w:rsidR="00000000" w:rsidRPr="00000000" w:rsidDel="00000000">
              <w:rPr>
                <w:b w:val="1"/>
                <w:rtl w:val="0"/>
              </w:rPr>
              <w:t xml:space="preserve">veikti aprēķini anotācijas 2. sadaļas 2.3. apakšpunktā </w:t>
            </w:r>
            <w:r w:rsidR="00000000" w:rsidRPr="00000000" w:rsidDel="00000000">
              <w:rPr>
                <w:rtl w:val="0"/>
              </w:rPr>
              <w:t xml:space="preserve">"Administratīvo izmaksu novērtējums juridiskām personām", ņemot vērā, ka </w:t>
            </w:r>
            <w:r w:rsidR="00000000" w:rsidRPr="00000000" w:rsidDel="00000000">
              <w:rPr>
                <w:b w:val="1"/>
                <w:rtl w:val="0"/>
              </w:rPr>
              <w:t xml:space="preserve">izmaksas saistītas ar ziņošanu par negadījumiem ar ierīcēm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noteikumu projekta 12.punktu</w:t>
            </w:r>
            <w:r w:rsidR="00000000" w:rsidRPr="00000000" w:rsidDel="00000000">
              <w:rPr>
                <w:rtl w:val="0"/>
              </w:rPr>
              <w:t xml:space="preserve"> veikti grozījumi noteikumu Nr.461 53. punkta ievaddaļā, precizējot, ka reģistrēta ārstniecības persona vai ārstniecības atbalsta persona ar atbilstošu izglītību drīkst lietot aktīvas IIa, aktīvas IIb un aktīvas III klases medicīniskās ierīces ne tikai ārstniecības iestādē. Grozījumi veikti, jo ārstniecības personas, kas nodarbinātas skaistumkopšanas jomā,  pakalpojumus sniedz arī ārpus ārstniecības iestādēm reģistrētās pakalpojumu sniegšanas vietās, un šie grozījumi novērš pretrunu ar noteikumu Nr.461 67.punktu, kas pieļauj medicīnisko ierīču lietošanu arī ārpus ārstniecības iestādēm. Ar šiem grozījumiem </w:t>
            </w:r>
            <w:r w:rsidR="00000000" w:rsidRPr="00000000" w:rsidDel="00000000">
              <w:rPr>
                <w:b w:val="1"/>
                <w:rtl w:val="0"/>
              </w:rPr>
              <w:t xml:space="preserve">jaunas atbilstības prasības netiek noteiktas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precizēts anotācijas 1.3.apakšpunts, kā arī papildināts anotācijas 2.punkts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Veselības inspekcijai būs nepieciešamas 2 amata vietas, bet attiecībā uz finansējumu ir norādīts, ka tas tiks nodrošināts esošo finanšu līdzekļu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skaidrojumu, vai tādejādi tiks palielināts kopējais amata vietu skaits Veselības inspekcijā (par 2 amata vietām) un ja jā, tad no kuras iestādes tās tiks pārdalītas. Ja īstenojas šis scenārijs, lūdzam norādīt arī attiecīgo pārveidojamo amata vietu esošo amata klasifikāciju.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nepieciešamās 2 amata vietas Veselības inspekcijā veidojas savādāk, lūdzam aprakstīt to veidošanas scenāriju, vienlaikus sniedzot informāciju par esošo un plānojamo amatu klasifikāciju.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 (sk.saistītajā tiesību akta projektā ietverto skaidrojumu projektā Grozījumi Ministru kabineta 2023. gada 15. augusta noteikumos Nr. 455 "Cilvēkiem paredzēto medicīnisko ierīču klīnisko pētījumu un in vitro diagnostikas medicīnisko ierīču veiktspējas pētījumu veikšanas kārtība" (25-TA-1324).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25.09.2025. 17:10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 punktā norādīto, ka noteikumu projektā iekļauto tiesību normu finansiālā ietekme uz valsts budžetu norādīta un atbilst Ministru kabineta noteikumu projekta "Grozījumi Ministru kabineta 2023. gada 15. augusta noteikumos Nr. 455 "Cilvēkiem paredzēto medicīnisko ierīču klīnisko pētījumu un in vitro diagnostikas medicīnisko ierīču veiktspējas pētījumu veikšanas kārtība" anotācijā (25-TA-1324) norādītajai ietekmei uz valsts budžetu, attiecībā par noteikumu projektu, anotāciju un MK sēdes protokollēmumu projektu jāņem vērā FM izteiktais iebildums par VM sagatavoto MK noteikumu "Cilvēkiem paredzēto medicīnisko ierīču klīnisko pētījumu un in vitro diagnostikas medicīnisko ierīču veiktspējas pētījumu veikšanas kārtība" projektu (25-TA-1324).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Medicīnisko ierīču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Aģentūrai, kā arī šo noteikumu 29. punktā minētajām ārstniecības iestādēm vai ārstniecības personām, vai citiem izplatītājiem par noteiktu medicīnisko ierīču piegādes pārtraukumu vai izbeigšanu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nekonkretizēt noteikumu 34.</w:t>
            </w:r>
            <w:r w:rsidR="00000000" w:rsidRPr="00000000" w:rsidDel="00000000">
              <w:rPr>
                <w:vertAlign w:val="superscript"/>
                <w:rtl w:val="0"/>
              </w:rPr>
              <w:t xml:space="preserve">1</w:t>
            </w:r>
            <w:r w:rsidR="00000000" w:rsidRPr="00000000" w:rsidDel="00000000">
              <w:rPr>
                <w:rtl w:val="0"/>
              </w:rPr>
              <w:t xml:space="preserve"> punktā, </w:t>
            </w:r>
            <w:r w:rsidR="00000000" w:rsidRPr="00000000" w:rsidDel="00000000">
              <w:rPr>
                <w:u w:val="single"/>
                <w:rtl w:val="0"/>
              </w:rPr>
              <w:t xml:space="preserve">kam</w:t>
            </w:r>
            <w:r w:rsidR="00000000" w:rsidRPr="00000000" w:rsidDel="00000000">
              <w:rPr>
                <w:rtl w:val="0"/>
              </w:rPr>
              <w:t xml:space="preserve"> medicīnisko ierīču ražotājs vai tā pilnvarotais pārstāvis, kura komercdarbības vieta reģistrēta Latvijas Republikā, paziņo par attiecīgajiem apstākļiem, jo to jau paredz Eiropas Parlamenta un Padomes 2017. gada 5. aprīļa Regulas (ES) 2017/745, kas attiecas uz medicīniskām ierīcēm, ar ko groza Direktīvu 2001/83/EK, Regulu (EK) Nr. 178/2002 un Regulu (EK) Nr. 1223/2009 un atceļ Padomes Direktīvas 90/385/EK un 93/42/EEK 10.a panta 1. punkts, un attiecīgi šāda norāde ir uzskatāma par regulas prasību dublēšanu vai pat interpretēšanu. Aicinām atbilstoši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Medicīniskās  ierīces  izplatītājam,  kas  veic  komercdarbību  Latvijas Republikas teritorijā,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- 02.10.2025.)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normas (7.- 9.punkts), kas nosaka papildus prasības Izplatītājiem, kas atšķiras no saistošā Eiropas Savienības tiesību akta - Regula Nr. 2017/746, tad vēršam uzmanību, ka noteikumu projekts potenciāli atbilst kritērijiem, kas paredz šādus tehnisko noteikumu projektus paziņot Eiropas Komisijai atbilstoši Ministru kabineta 2010.gada 23.februāra instrukcijas Nr.1 "Kārtība, kādā valsts pārvaldes iestādes sniedz informāciju par tehnisko noteikumu projektiem” (turpmāk – Instrukcija Nr.1) 2.4.apakšpunktam - prasības, kuras aizliedz produkta ražošanu, ievešanu, tirdzniecību vai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priekšlikumā aprakstīto jautājumu un vienlaikus precizēt noteikumu projekta Anotāciju, kā arī nepieciešamības gadījumā paziņot šo noteikumu projektu atbilstoši Instrukcijā Nr.1 noteiktajai paziņošanas kārtībai.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tiesiskais regulējums attiecībā uz medicīniskām ierīcēm, kas nav </w:t>
            </w:r>
            <w:r w:rsidR="00000000" w:rsidRPr="00000000" w:rsidDel="00000000">
              <w:rPr>
                <w:i w:val="1"/>
                <w:rtl w:val="0"/>
              </w:rPr>
              <w:t xml:space="preserve">in vitro</w:t>
            </w:r>
            <w:r w:rsidR="00000000" w:rsidRPr="00000000" w:rsidDel="00000000">
              <w:rPr>
                <w:rtl w:val="0"/>
              </w:rPr>
              <w:t xml:space="preserve"> diagnostikas medicīniskās ierīces izriet no </w:t>
            </w:r>
            <w:r w:rsidR="00000000" w:rsidRPr="00000000" w:rsidDel="00000000">
              <w:rPr>
                <w:u w:val="single"/>
                <w:rtl w:val="0"/>
              </w:rPr>
              <w:t xml:space="preserve">Eiropas Parlamenta un Padomes 2017. gada 5. aprīļa regulas (ES) 2017/745, kas attiecas uz medicīniskām ierīcēm, ar ko groza Direktīvu 2001/83/EK, Regulu (EK) Nr. 178/2002 un Regulu (EK) Nr. 1223/2009 un atceļ Padomes Direktīvas 90/385/EK un 93/42/EEK (turpmāk- Regula Nr.2017/745)</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projekts neparedz normas (7. - 9. punkts), kas nosaka papildus prasības Izplatītājiem, kas atšķiras no saistošā Eiropas Savienības tiesību akta – Regulas Nr. 2017/745,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41.1. apakšpunktā minētais atbilst Regulas Nr. 2017/745 14. panta 4. punkta pēdējam teikumam (noteikumos tikai minētas konkrētas iestādes, kurām informācija tiks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42.2. apakšpunktā minētais atbilst Regulas Nr. 2017/745 14. panta 5. punkta pēdējam teikumam (izplatītāji uztur ierīču atsaukšanas un izņemšanas gadījumu reģistru) un 6. punkta otrās daļas otram teikumam (izplatītāji pēc kompetento iestāžu pieprasījuma ar tām sadarbojas jebkādos pasākumos, ko veic, lai novērstu riskus, kurus rada ierīces, ko tie darījuši pieejamas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42.3. apakšpunktā minētais atbilst Regulas Nr. 2017/745 22. panta 1. un 2. punktam (izplatītāji sadarbojas ar ražotājiem vai pilnvarotajiem pārstāvjiem, lai panāktu ierīču izsekojamības atbilstīgu līmeni; tie spēj kompetentajai iestādei identificēt jebkuru veselības iestādi vai veselības aprūpes speciālistu, kam tie tieši piegādājuši kādu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42.4. apakšpunktā minētais atbilst Regulas Nr. 2017/745 27. panta 8. un 9.punktam (uzņēmēji – vēlams elektroniski – glabā un uzglabā to ierīču UDI, kuras tie ir piegādājuši vai kuras tiem ir piegādātas; dalībvalstis mudina veselības iestādes un veselības aprūpes speciālistus un var tiem prasīt glabāt un uzglabāt – vēlams elektroniski – to ierīču UDI, kuras tiem ir piegādātas). Tādējādi izplatītājiem ir jānodod, bet ārstniecības iestādēm ir pienākums elektroniski glabāt piegādāto medicīnisko ierīču 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41.</w:t>
            </w:r>
            <w:r w:rsidR="00000000" w:rsidRPr="00000000" w:rsidDel="00000000">
              <w:rPr>
                <w:vertAlign w:val="superscript"/>
                <w:rtl w:val="0"/>
              </w:rPr>
              <w:t xml:space="preserve">1</w:t>
            </w:r>
            <w:r w:rsidR="00000000" w:rsidRPr="00000000" w:rsidDel="00000000">
              <w:rPr>
                <w:rtl w:val="0"/>
              </w:rPr>
              <w:t xml:space="preserve"> punktā minētais atbilst Regulas Nr. 2017/745 30. panta 2. punktam (dalībvalstis var uzturēt vai ieviest valsts noteikumus par tādu ierīču izplatītāju reģistrāciju, kas ir darītas pieejamas to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41.</w:t>
            </w:r>
            <w:r w:rsidR="00000000" w:rsidRPr="00000000" w:rsidDel="00000000">
              <w:rPr>
                <w:vertAlign w:val="superscript"/>
                <w:rtl w:val="0"/>
              </w:rPr>
              <w:t xml:space="preserve">2</w:t>
            </w:r>
            <w:r w:rsidR="00000000" w:rsidRPr="00000000" w:rsidDel="00000000">
              <w:rPr>
                <w:rtl w:val="0"/>
              </w:rPr>
              <w:t xml:space="preserve"> punkta normas paredzētas ieviest kontekstā ar 41.</w:t>
            </w:r>
            <w:r w:rsidR="00000000" w:rsidRPr="00000000" w:rsidDel="00000000">
              <w:rPr>
                <w:vertAlign w:val="superscript"/>
                <w:rtl w:val="0"/>
              </w:rPr>
              <w:t xml:space="preserve">1</w:t>
            </w:r>
            <w:r w:rsidR="00000000" w:rsidRPr="00000000" w:rsidDel="00000000">
              <w:rPr>
                <w:rtl w:val="0"/>
              </w:rPr>
              <w:t xml:space="preserve"> punktu, lai izvairītos no situācijas, ka ražotāji vai importētāji piegādās medicīniskās ierīces izplatīšanai izplatītājiem, kuri tās tālāk nevarēs izplatīt. Turklāt noteikumu 41.</w:t>
            </w:r>
            <w:r w:rsidR="00000000" w:rsidRPr="00000000" w:rsidDel="00000000">
              <w:rPr>
                <w:vertAlign w:val="superscript"/>
                <w:rtl w:val="0"/>
              </w:rPr>
              <w:t xml:space="preserve">2</w:t>
            </w:r>
            <w:r w:rsidR="00000000" w:rsidRPr="00000000" w:rsidDel="00000000">
              <w:rPr>
                <w:rtl w:val="0"/>
              </w:rPr>
              <w:t xml:space="preserve"> punkta piemērošanai noteikts pārejas periods (2026. gada 1. janvāris), lai neietekmētu kalendārā gada ietvaros noslēgto ierīču piegāžu līgumu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Medicīniskās  ierīces  izplatītājam,  kas  veic  komercdarbību  Latvijas Republikas teritorijā, ir šādi pienākumi: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18.11. un 18.12.apakšpunktu piemēro pēc sešiem mēnešiem no dienas, kad Eiropas Komisija ir paziņojusi, ka EUDAMED uzņēmēju reģistrācijas elektroniskā sistēma ir funkcionāla un atbilst izstrādātajai darbības specifikācijai, un Veselības ministrija par to paziņo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sarunvalodā izmantotā vārda "uzņēmējs" vietā izvēlēties atbilstošu juridisku terminu (piemēram, "saimnieciskās darbības veicējs", "komersants"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18.11. un 18.12.apakšpunktu piemēro pēc sešiem mēnešiem no dienas, kad Eiropas Komisija ir paziņojusi, ka EUDAMED komersantu reģistrācijas elektroniskā sistēma ir funkcionāla un atbilst izstrādātajai darbības specifikācijai, un Veselības ministrija par to paziņo oficiālajā izdevumā "Latvijas Vēstnesis".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17.06.2025. 17:25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veic kompetentās iestādes pienākumus Eiropas Parlamenta un Padomes 2017. gada 17. maija Regulas (ES) 2017/852 par dzīvsudrabu un ar ko atceļ Regulu (EK) Nr. 1102/2008 17. panta un 18. panta 1.a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projekta 3. punkta atbilstību Ārstniecības likuma 34. panta otrās daļas 2., 3., 4., 5. punkta vai likuma "Par atbilstības novērtēšanu" 7. panta pirmajā un otrajā daļā paredzētajam pilnvarojumam. Proti, lūdzam anotācijā skaidrot, kuru pilnvarojuma daļu izpilda projekta 3. punkts. Aicinām arī anotācijā izvērstāk pamatot, kādēļ tieši Zāļu valsts aģentūra izvēlēta kā kompetentā iestāde, kas atbild par Eiropas Parlamenta un Padomes 2017. gada 17. maija Regulā (ES) 2017/852 par dzīvsudrabu un ar ko atceļ Regulu (EK) Nr. 1102/2008 noteikto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minētās regulas 18. panta 1.a punktā nav paredzēts kāds kompetentās iestādes pienākums, bet gan zobārstniecības amalgamas importētāju un ražotāju pienākums attiecīgajā termiņā par iepriekšējo kalendāro gadu ziņot savai kompetentajai iestādei zobārstniecības amalgamas daudzumu, ko tie importējuši un saražojuši, ievērojot 10. panta 7. punkta trešo daļu. Attiecīgi aicinām izvērtēt nepieciešamību ietvert atsauci uz 18. panta 1.a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punkta redakcija un 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pārstāvju vadībā izstrādātām medicīnisko ierīču klasifikācijas vadlīnijām zobārstniecības amalgama, tāpat kā citi materiāli, kas paredzēti zobu plombēšanai ir IIa klases medicīniskās ierīces. Līdz ar to uz zobu plombēšanas materiāliem attiecināmas visas medicīnisko ierīču apritei noteiktās prasības. Bet, tā kā zobārstniecības amalgama satur dzīvsudrabu, kam var būt negatīva ietekme uz cilvēka veselību, zobārstniecības amalgamai ir noteikta papildu uzraudzība, kas izriet no regulas Nr.2017/852.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34.panta otrā daļa paredz deleģējumu Ministru kabinetam medicīnisko ierīču jomā, un uz šī deleģējuma pamata izdotie noteikumi Nr.461 paredz, ka Zāļu valsts aģentūra saņem, izskata un apkopo informāciju par Latvijas tirgū esošajām IIa, IIb un III klases medicīniskajām ierīcēm. Līdz ar to ir pamatoti, ka Zāļu valsts aģentūra tiek noteikta arī kā kompetentā iestāde ziņošanai par importētās vai saražotās amalgamas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jaunajā 18.4. apakšpunktā ietvert atsauci uz regulas 2017/852 18.panta 1.a punktu, sniegts papildu skaidrojums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Ķīmisko vielu likuma 4. panta trīs viens daļu VSIA "Latvijas Vides, ģeoloģijas un meteoroloģijas centrs" ir kompetentā iestāde saskaņā ar regulas 2017/852 17. pantu un nodrošina minētās regulas 4. panta 1. punktā, 8. panta trešajā daļā un 18. panta 1. punktā noteikto prasību izpildi. Vienlaikus regulas Nr.2017/852 17. pants paredz, ka dalībvalstis var izraudzīties vairākas kompetentās iestādes. Šobrīd Latvijā nav noteikta kompetentā iestāde, kurai zobārstniecības amalgamas importētāji un ražotāji sniedz regulas Nr.2017/852 18. panta 1.a 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18.14. ir kompetentā iestāde saskaņā ar Eiropas Parlamenta un Padomes 2017. gada 17. maija Regulas (ES) 2017/852 par dzīvsudrabu un ar ko atceļ Regulu (EK) Nr. 1102/2008 (turpmāk - regula Nr. 2017/852) 17. pantu, kas saņem regulas Nr. 2017/852 18. panta 1.a punktā minēto informāciju par saražotās un importētās zobārstniecības amalgamas daudzumu.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2017/745 10.a panta prasībām. Informāciju Aģentūrai sniedz, izmantojot Aģentūras tīmekļvietnē (www.zva.gov.lv) publicēto informēšanas veidlapu par atsevišķu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un 6. punktā nedublēt Eiropas Parlamenta un Padomes 2017. gada 5. aprīļa Regula (ES) Nr. 2017/745, kas attiecas uz medicīniskām ierīcēm, ar ko groza Direktīvu 2001/83/EK, Regulu (EK) Nr. 178/2002 un Regulu (EK) Nr. 1223/2009 un atceļ Padomes Direktīvas 90/385/EK un 93/42/EEK (turpmāk - Regula Nr. 2017/745) 10.a pantā noteiktās prasības un attiecīgi precizēt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34.</w:t>
            </w:r>
            <w:r w:rsidR="00000000" w:rsidRPr="00000000" w:rsidDel="00000000">
              <w:rPr>
                <w:vertAlign w:val="superscript"/>
                <w:rtl w:val="0"/>
              </w:rPr>
              <w:t xml:space="preserve">1</w:t>
            </w:r>
            <w:r w:rsidR="00000000" w:rsidRPr="00000000" w:rsidDel="00000000">
              <w:rPr>
                <w:rtl w:val="0"/>
              </w:rPr>
              <w:t xml:space="preserve"> un 34.</w:t>
            </w:r>
            <w:r w:rsidR="00000000" w:rsidRPr="00000000" w:rsidDel="00000000">
              <w:rPr>
                <w:vertAlign w:val="superscript"/>
                <w:rtl w:val="0"/>
              </w:rPr>
              <w:t xml:space="preserve">2</w:t>
            </w:r>
            <w:r w:rsidR="00000000" w:rsidRPr="00000000" w:rsidDel="00000000">
              <w:rPr>
                <w:rtl w:val="0"/>
              </w:rPr>
              <w:t xml:space="preserve"> 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Šo noteikumu 29.punktā minētās personas ir tiesīgas medicīniskās ierīces darīt pieejamas Latvijas Republikas tirgū, ja informācija par konkrēto personu kā par izplatītāju ir iekļauta LATMED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un 9. punktā (noteikumu 41.</w:t>
            </w:r>
            <w:r w:rsidR="00000000" w:rsidRPr="00000000" w:rsidDel="00000000">
              <w:rPr>
                <w:vertAlign w:val="superscript"/>
                <w:rtl w:val="0"/>
              </w:rPr>
              <w:t xml:space="preserve">1</w:t>
            </w:r>
            <w:r w:rsidR="00000000" w:rsidRPr="00000000" w:rsidDel="00000000">
              <w:rPr>
                <w:rtl w:val="0"/>
              </w:rPr>
              <w:t xml:space="preserve"> un 41.</w:t>
            </w:r>
            <w:r w:rsidR="00000000" w:rsidRPr="00000000" w:rsidDel="00000000">
              <w:rPr>
                <w:vertAlign w:val="superscript"/>
                <w:rtl w:val="0"/>
              </w:rPr>
              <w:t xml:space="preserve">2</w:t>
            </w:r>
            <w:r w:rsidR="00000000" w:rsidRPr="00000000" w:rsidDel="00000000">
              <w:rPr>
                <w:rtl w:val="0"/>
              </w:rPr>
              <w:t xml:space="preserve"> punktā) ir ietverta norāde uz "noteikumu 29. punktā minētām personām". Vēršam uzmanību, ka noteikumu projekta 29. punktā ir minētas dažādas personu kategorijas (gan medicīnisko ierīču izplatītāji, kuru komercdarbības vieta reģistrēta Latvijas Republikā, gan ārstniecības iestādes, ārstniecības personas un citi izplatītāji). Nepārprotamas normas uztveres un efektīvas piemērošanas nolūkā lūdzam izvērtēt iespēju normas precizēt, konkretizējot, par kurām personām ir runa.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41.</w:t>
            </w:r>
            <w:r w:rsidR="00000000" w:rsidRPr="00000000" w:rsidDel="00000000">
              <w:rPr>
                <w:vertAlign w:val="superscript"/>
                <w:rtl w:val="0"/>
              </w:rPr>
              <w:t xml:space="preserve">1</w:t>
            </w:r>
            <w:r w:rsidR="00000000" w:rsidRPr="00000000" w:rsidDel="00000000">
              <w:rPr>
                <w:rtl w:val="0"/>
              </w:rPr>
              <w:t xml:space="preserve"> un 41.</w:t>
            </w:r>
            <w:r w:rsidR="00000000" w:rsidRPr="00000000" w:rsidDel="00000000">
              <w:rPr>
                <w:vertAlign w:val="superscript"/>
                <w:rtl w:val="0"/>
              </w:rPr>
              <w:t xml:space="preserve">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Šo noteikumu 29.punktā minētie medicīnisko ierīču izplatītāji ir tiesīgi medicīniskās ierīces darīt pieejamas Latvijas Republikas tirgū, ja informācija par konkrēto personu kā par izplatītāju ir iekļauta LATMED datubāzē.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Regulas Nr. 2017/745 16. pielikumā minēto izstrādājumu valdītājs vai turētājs skaistumkopšanas pakalpojumu sniegšanas vietās ārpus ārstniecības iestādēm nodrošina šo noteikumu 47.3.2. apakšpunktā minēto prasību izpildi regulas Nr. 2017/745 16. pielikumā minētajiem izstrādājumiem, kas likumīgi tirgoti pirms 2023. gada 22. jūnija un kuriem paziņotās struktūras izdevušas sertifikātus saskaņā ar Padomes Direktīvu 93/42/EEK, kā arī regulas Nr. 2017/745 16. pielikumā minētajiem izstrādājumiem, kam veiktas regulas Nr. 2017/745 52. pantā minētās atbilstības novērtēšanas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trešo daļu direktīvas dalībvalstīm uzliek saistības attiecībā uz sasniedzamo rezultātu, bet ļauj šo valstu varasiestādēm noteikt to īstenošanas formas un metodes. Proti, direktīvas atšķirībā no regulām nav tieši piemērojams Eiropas Savienības tiesību akts, līdz ar to Latvijas tiesību aktu tekstos (normās) neietver atsauces uz direktīvām. Ievērojot minēto, lūdzam precizēt projekta 11. punktu, svītrojot no tā atsauci uz direktīvu, bet tā vietā izdarot atsauci uz Latvijas ārējo normatīvo aktu vai aktiem, ar kuriem attiecīgās direktīvas prasības ir pārņemtas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konkrētus normatīvos aktos minot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Regulas Nr. 2017/745 16. pielikumā minētajiem izstrādājumiem, kas laisti tirgū līdz 2023. gada 22. jūnijam, iepriekš bijuši klasificēti kā medicīniskās ierīces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2005. gada 2. augusta noteikumiem Nr.581 "Medicīnisko ierīču reģistrācijas, atbilstības novērtēšanas, izplatīšanas, ekspluatācijas un tehniskās uzraudzības kārtība" un Ministru kabineta 2017. gada 28. novembra noteikumiem Nr. 689 "Medicīnisko ierīču reģistrācijas, atbilstības novērtēšanas, izplatīšanas, ekspluatācijas un tehniskās uzraudzības kārtība", ar kuriem tika ieviesta direktīva 93/42/EEK par medicīnas ierīcēm (šie normatīvie akti zaudējuši spēku līdz ar Regulas Nr.2017/745 stāšanos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Regulas Nr. 2017/745 16. pielikumā minēto izstrādājumu valdītājs vai turētājs skaistumkopšanas pakalpojumu sniegšanas vietās ārpus ārstniecības iestādēm nodrošina šo noteikumu 47.3.2. apakšpunktā minēto prasību izpildi regulas Nr. 2017/745 16. pielikumā minētajiem izstrādājumiem, kas likumīgi tirgoti pirms 2023. gada 22. jūnija un kuriem paziņotās struktūras izdevušas sertifikātus saskaņā ar normatīvajiem aktiem par medicīnisko ierīču reģistrācijas, atbilstības novērtēšanas, izplatīšanas, ekspluatācijas un tehniskās uzraudzības kārtību, kā arī regulas Nr. 2017/745 16. pielikumā minētajiem izstrādājumiem, kam veiktas regulas Nr. 2017/745 52. pantā minētās atbilstības novērtēšanas procedūras.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nav pieejama medicīniskās ierīces dokumentācija par ražotāja noteiktajām veicamajām elektrodrošības vai funkcionālajām pārbaudēm vai to intervāliem;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ievērošanu ir atbildīgas ārstniecības iestādes vadītājs (50.puntks), no kā izriet, ka konkrētā persona ir atbildīga tajā skaitā par to, lai medicīnisko ierīču tehniskā uzraudzība tiktu veikta atbilstoši noteikumu prasībām, tostarp, 56.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56.punkts noteic, ka medicīnisko ierīču tehniskā uzraudzība ir ražotāja noteikts pasākumu kopums attiecībā uz elektrodrošības un funkcionālajām pārbaudēm, kas konkrētajai medicīniskajai ierīcei veicamas tās ekspluatācijas laikā, ievērojot visus ražotāja noteiktos atbilstības kritērijus (robežvērtības), atbilstoši ražotāja noteiktajiem termiņiem un apjomam, kā arī pēc katras tādas lietošanas, apkopes un remonta procedūras, kas var ietekmēt ierīces tehniskos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 vienmēr dokumentācija par ražotāja noteiktajām veicamajām elektrodrošības vai funkcionālajām pārbaudēm un to intervāliem ārstniecības iestādei tiek izsniegta un attiecīgi ir pieejama ārstniecības iestādes vadītājam, jo ražotāji šādai informācijai nereti nosaka komercnoslēpuma statusu. Pastāv arī situācijas, kad ražotāja dokumentācijā tiek konstatētas kļūdas, līdz ar ko tā tiek labota vai rediģēta, tomēr ārstniecības iestādēm, kas iepirkušas medicīnas iekārtu pirms labojumiem, atjaunotā dokumentācija (atjaunotā redakcija) netiek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izprotams, kā ārstniecības iestādes vadītājs var uzņemties atbildību par medicīnisko ierīču tehniskā uzraudzību kā ražotāja noteiktu pasākumu kopumu, ja informācija tam var nebūt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precizējot 57.2. punktā ietverto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nav pieejama vai ārstniecības iestādei nav izsniegta medicīniskās ierīces dokumentācija par ražotāja noteiktajām veicamajām elektrodrošības vai funkcionālajām pārbaudēm vai to intervāliem;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nav pieejama medicīniskās ierīces dokumentācija par ražotāja noteiktajām veicamajām elektrodrošības vai funkcionālajām pārbaudēm vai to intervāliem;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medicīnisko ierīču tehnisko uzraudzību veic ražotājs vai ražotāja pārstāvis, elektrodrošības un funkcionālo pārbaužu protokolos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punktā noteikta informācija, kas ietverama elektrodrošības un funkcionālo pārbaužu protokolos, cita starpā: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“59.4. visu pārbaudes veikšanai izmantoto mērīšanas iekārtu kalibrēšanas vai verificēšanas datumi, kalibrēšanas vai verificēšanas veicēju nosaukumi;”.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spēkā esošie normatīvie akti par iekārtu verificēšanu un kalibrēšanu noteic vien atsevišķu elektrodrošības un funkcionālajās pārbaudēs izmantojamo mēriekārtu pārbaudes. Pārējās mēriekārtas paliek nepārbaudītas. Piemēram, spēkā esošajos normatīvajos aktos nav paredzēta  temperatūras, spiediena un plūsmas devēju, kā arī enerģijas un jaudas blīvuma mērītāju pārbaude. Šī iemesla dēļ funkcionālā pārbaude, piemēram, zīdaiņu inkubatoriem, sterilizatoriem u.c. var tikt veikta ar nepārbaudītām mērīšanas iekārtām. Tas rada situācijas, kad ne visas medicīnas ierīču funkcionālajās pārbaudēs ir ticamas, jo daļa no tām var tikt veikta ar nekalibrētām un neverificētām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ietverot prasību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Mērīšanas iekārtas, kuras lieto medicīnisko ierīču tehniskajā uzraudzībā, kalibrē ne retāk kā reizi divos gados, ja normatīvajos aktos par mērīšanas iekārtu kalibrēšanu vai verificēšanu nav noteikts cits termiņš. Mērīšanas iekārtu kalibrē laboratorijas, kuras akreditētas nacionālajā akreditācijas institūcijā saskaņā ar normatīvajiem aktiem par atbilstības novērtēšanas institūciju novērtēšanu, akreditāciju un uzraudzību, kā arī citu Eiropas Savienības dalībvalstu vai Eiropas Ekonomikas zonas valstu akreditētas kalibrēšanas laboratorijas (turpmāk – laboratorija), izņemot gadījumus, kad akreditētas laboratorijas konkrētās mērīšanas iekārta kalibrēšanai nepastāv.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medicīnisko ierīču tehnisko uzraudzību veic ražotājs vai ražotāja pārstāvis, elektrodrošības un funkcionālo pārbaužu protokolos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Plaši izmantojamajām vitālo funkciju novērošanas ierīces vēl nedzimušiem bērniem ir fetālie monitori, dopleri un kardiotokogrāfi. Medicīnas ierīces, kas reģistrē augļa sirdsdarbību un kustības.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pieaugušo pacientu vitālo funkciju monitoriem un elektrokardiogrāfiem pārbaudes ir paredzētas, fetālie monitori, dopleri un kardiotokogrāfi šobrīd bieži vien paliek nepārbaudīti, ievērojot to, ka to dokumentācijā bieži vien iztrūkst pārbaudes kritēriji, bet noteikumu 2.pielikumā tie nav ietverti. Vienlaikus šīs ierīces sniedz dzīvībai kritiskus datus par augļa stāvokli, un to darbības precizitāte ir būtiska savlaicīgai komplikāciju atklāšanai un dzemdību riska mazināšanai. Katra veiksmīga bērna gaidību un dzemdību pieredze stiprina sabiedrības uzticību veselības aprūpes sistēmai – uzskatām, ka tas ir būtisks faktors ģimeņu vēlmei plānot un laist pasaulē vairāk bērnu. Tādējādi šāds regulatīvs papildinājums ir ne tikai medicīniski pamatots, bet arī cieši saistīts ar valsts demogrāfijas politikas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ietverot 2. pielikumā kritērijus fetālo monitoru, dopleru un kardiotokogrāfu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Novērtējamais parametrs: Augļa sirds ritma frekvence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 sitieni/min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visām pieejamām ultraskaņas zondēm pie simulatorā uzstādītajām tipiskajām augļa sirds ritma frekvencēm 90; 120 un 180 sitieni/min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dzimstības pieaugumam labvēlīgu vidi un stiprinātu perinatālās aprūpes kvalitāti, ir būtiski, ka valsts var nodrošināt atbilstošu ārstniecību jaundzimušajiem, līdz ar to aicinām pievērst pastiprinātu vērību šim nolūkam izmantojamām medicīnas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Jaundzimušo (īpaši pirms laika dzimušo bērnu) aprūpē ļoti plaši izmanto zīdaiņu inkubatorus. Ir svarīgi, lai šī iekārtas darbotos pareizi, jo pretējā gadījumā tas var novest pie ļoti nepatīkamām sekām pirms laika dzimuša bērna veselībai. Ir skaidri saprotams, ka šādiem pacientiem ķermenis patstāvīgi nevar nodrošināt normālu termoregulāciju, kā arī pirms laika dzimušie bērni nav spējīgi patstāvīgi pavirzīties. Šī iemesla dēļ ir svarīgi, lai zīdaiņu inkubators strādātu atbilstoši visā tā tilpumā, nevis tikai atsevišķos punktos. Ņemot to vērā standarta IEC 60601-2-21 prasībās noteikta viendabīguma pārbaude, kuru zīdaiņu inkubatoriem jānodrošina arī visā ekspluatācijas laikā. Veicot viendabīguma mērījumus Latvijā esošiem inkubatoriem, ir secināms, ka dažiem no tiem šis parametrs neatbilst standarta prasībām, attiecīgi ir secināms, ka daži inkubatori varētu būt bīstami izmantošanai jaundzimušo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ietverot 2. pielikuma 8. tabulā ietverot kritēriju 1.7.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Novērtējamais parametrs: Temperatūras viendabīgums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≤±0,8 °C stacionārajiem inkubatoriem; ≤±1,5 °C mobiliem inkubatoriem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uzstādītās temperatūras 36 °C pie stacionārā temperatūras režīma nosacījumiem. Mērījumi tiek veikti inkubatora matracim atrodoties horizontālajā stāvoklī. Salīdzina temperatūras starpību inkubatora kameras kvadrantu centros un inkubatora centrā.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Pacientiem nonākot ārstniecības iestādē, kā vienas no plašāk izmantojamajām vitālo funkciju novērošanas ierīcēm tiek izmantoti pulsa oksimetri. IIb klases medicīnas ierīces, uz kurām paļaujas NMPD dienesti, uzņemšanas nodaļas un intensīvās terapijas profesionāļi, novērtējot skābekļa saturāciju un pulsu.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Pulsa oksimetriem būtu jāatbilst standarta IEC 80601-2-61 prasībām un saskaņā ar Eiropas Parlamenta un Padomes Regula (ES) 2017/745 drošības nodrošināšanai pēctirgus uzraudzībā jābūt kontrolētam. Latvijā pašlaik ir plaši pārstāvētas arī Ķīnā ražotas salīdzinoši lētas ierīces, kuru kontrole nav nodrošināta. Šīs iekārtas šobrīd pārsvarā paliek nepārbaudītas, ievērojot arī to, ka to dokumentācijā bieži vien iztrūkst pārbaudes kritēriji, bet noteikumu 2.pielikumā tie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ietverot 2. pielikumā atsevišķu tabulu ar kritērijiem pulsa oksimetru pārbaudēm vai ietverot šos kritērijus 2.pielikuma 10. tabulā, kā 1.8. un 1.9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Novērtējamais parametrs: Pulsa oksimetrijas ierīces (ja tāda ir paredzēta)  O2 saturācijas mērīšanas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≤±3 O2 saturācijas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atbilstošajā režīmā pie pulsa vērtības 60 vai 80 sitieni/minūtē un šādām pacienta simulatorā uzstādītajām skābekļa saturācijas vērtībām: 90 un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Novērtējamais parametrs: Pulsa oksimetrijas ierīces (ja tāda ir paredzēta) pulsa frekvences mērīšanas precizitātes 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kritērijs: ≤ ±3 sitieni/min.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Mērījumu nosacījumi: Mērījumus veic pie šādām pacienta simulatorā uzstādītām pulsa vērtībām: 60, 120, 180 sitieni/min.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17. tabulā paredzēti parametri attiecībā uz UV terapijas iekārtām un zīdaiņu fototerapijas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virsrakstā ieviesta kļūda, kas noved pie absurdas prasības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Pilnībā visas zīdaiņu fototerapijas ierīces ir paredzētas bilirubīna daudzuma samazināšanai jaundzimušā bērna organismā. Šī mērķa sasniegšanai visefektīvākā ir fototerapija starojuma diapazonā 460-490nm kurā arī darbojas zīdaiņu fototerapijas ierīces. Attiecīgi pēc būtības norāde “ar UV starojuma komponenti” nevar būt uz zīdaiņu fototerapiju, jo tā tehniski nevar ietvert un neietver ultravioletā starojuma komponenti, bet gan gluži pretēji darbojas zilās-zaļās gaismas diapazonā, kam ir krietni zemāka enerģija, izvairoties no UV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novēršot kļūdu, precizējot 2. pielikuma 17. tabulas virsrakstu.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tabulas visraksta redakcija: “Attiecībā uz UV terapijas iekārtām ar UV starojuma komponenti un zīdaiņu fototerapijas iekārtām veic šādu parametru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11. tabulā paredzēti parametri attiecībā uz dezinfekcijas iekārtām un sterilizācijas iekārtām ar paaugstinātu spiedienu.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Novērtējamo parametru un mērījumu nosacījumu teksts vairākkārt ir gramatiski un stilistiski nepareizs. Teksta kļūdas rada pilnīgi aplamu pārbaudes parametru interpretēšanu. Šīm ierīcēm jānodrošina infekciju un slimību turpmāko izplatības ierobežošanu, līdz ar to galvenā pārbaudes jēga ir pārliecināties, cik labi norit tieši dezinfekcijas un sterilizācijas posms. Attiecīgi būtiskākie parametri autoklāviem (temperatūra un spiediens) jāpārbauda tieši sterilizācijas posmā, bet būtiskākie parametri dezinfekcijas iekārtām (temperatūra) attiecīgi tieši dezinfekcijas posmā. Nepieciešams, lai teksts atspoguļotu pārbaudes būtību, nevis būtu interpretējams vai tai pretrunā.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precizējot 2. pielikuma 11.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tabulas 1.4. punktam piedāvājam šādu novērtējamā parametra nosaukuma redakciju: “Iebūvēta temperatūras mērītāja pārbaude sterilizācijas/dezinfekcijas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tabulas 1.5. punktam piedāvājam šādu novērtējamā parametra nosaukuma redakciju: “Iebūvēta spiediena mērītāja rādījumi sterilizācijas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tabulas 1.6. punktam piedāvājam šādu novērtējamā parametra nosaukuma redakciju: “Temperatūras atbilstība izmantojamās programmas nominālajai temperatūrai sterilizācijas/dezinfekcijas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tabulas 1.7. punktam piedāvājam šādu mērījumu nosacījumu redakciju:  tekstu nepieciešams pārveidot: “Pārbauda, vai sterilizācijas/dezinfekcijas cikla rezultātā ir iespējams iegūt izdruku, kas apraksta sterilizācijas/dezinfekcijas ciklu”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7. tabulā paredzēti parametri attiecībā uz krioķirurģijas, krioterapijas un hipotermijas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tabulas 1.6.punkta prasība pēc savas būtības tiek dublēta 1.7.punktā.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prasības nedublētu, rekomendējam precizēt 2.pielikuma 7. tabulu, svītrojot 1.6. punktā ietverto parametru.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"INLAB"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1. tabulā paredzēta elektrodrošības parametru pārbaude visām aktīvām IIa, aktīvām IIb un aktīvām III klases medicīniskajām ierīcēm, izņemot ierīces, kas var baroties tikai no autonoma elektroenerģijas avota, kā arī 2. aizsardzības klases ierīces ar elektroizolējoša materiāla korpusu.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šāda pieeja nav pamatota, jo, piemēram, defibrilatori, elektrokardiogrāfi u.c. IIa vai IIb klases ierīces, kas var darboties arī no autonoma elektroenerģijas avota, pie strāvas noplūdēm var radīt elektrotraumu un pakļaut cilvēku dzīvību kritiskiem riskiem. Šādus draudus rada arī 2. aizsardzības klases ierīces ar BF un CF tipu. Elektrotraumu novēršana un dzīvības saglabāšana ir primārais elektrodrošības pārbaužu mērķis, tādēļ kļūdaino formulējumu būtu nepieciešams 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ir svarīgi izprast, ka pēc starptautiski atzītiem medicīnas ierīču IEC standartiem, kas pārņemti arī Latvijā (LVS EN 60601-1) elektrodrošības parametru pārbaudes veicamas visām aktīvām IIa, aktīvām IIb un aktīvām III klases medicīniskajām ierīcēm un šādi vai līdzīgi izņēmumi nav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šo problēmu risināt precizējot 2. pielikuma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visraksta redakcija: “1. Attiecībā uz visām aktīvām IIa, aktīvām IIb un aktīvām III klases medicīniskajām ierīcēm veic šādu elektrodrošības parametru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Korpusa noplūdes parametram - 1. tabulas 3. punkta mērījumu nosacījumu redakcija: “Mērījumi tiek veikti ierīču darbības režīmā atbilstoši ražotāja noteiktajai pieslēguma shēmai. Mērījumus neveic ierīcēm ar elektroizolējošu korpusu.”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grozījumu mērķis ir ieviest taisnīgāku pieeju izdevumu segšanā, lai nodrošinātu medicīnisko ierīču vigilances sistēmas darbību Latvijā, kā arī Eiropas Parlamenta un Padomes 2024.gada 13. jūnija regulas (ES) 2024/1689, ar ko nosaka saskaņotas normas mākslīgā intelekta jomā un groza Regulas (EK) Nr.300/2008, (ES) Nr.167/2013, (ES) Nr.168/2013, (ES) 2018/858, (ES) 2018/1139 un (ES) 2019/2144 un Direktīvas 2014/90/ES, (ES) 2016/797 un (ES) 2020/1828 (Mākslīgā intelekta akts) un Eiropas Parlamenta un Padomes Regulas (ES) 2024/1849 (2024. gada 13. jūnijs), ar ko groza Regulu (ES) 2017/852 par dzīvsudrabu attiecībā uz zobārstniecības amalgamu un citiem dzīvsudrabu saturošiem produktiem, kuriem piemēro eksporta, importa un ražošanas ierobežojumus prasību ieviešanu, saņemtais iebildums var vērtēts, veicot nākamos grozījumus Ministru kabineta 2023. gada 15. augusta noteikumos Nr. 461 "Medicīnisko ierīču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29.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(BRAL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461 "Medicīnisko ierīču noteikumi" projektā ir priekšlikums ieviest izņēmumu medicīnisko ierīču izplatīšanai komersantiem, kas nepiegādā veselības aprūpes iestādēm, veselības aprūpes speciālistiem vai citiem izplatītājiem. Projekts paredz, ka šādiem komersantiem nebūs nepieciešams ziņot ZVA par medicīnisko ierīču izplatīšanas uzsākšanu un nemaksāt par medicīnisko ierīču vigilanci. Tādējādi tiks novērsta situācija, ka daudzām mazumtirdzniecības vietām, kuras izplata tādas medicīniskās ierīces kā “plāksterus, marles saites, sejas maskas” būtu papildu pienākumi un izmaksas, kuras mazākiem komersantiem būtu grūtāk izpildāmas, tādējādi noteikumi būtu pretstatā ar “brīvas preču aprites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šāds izņēmums izveidotu situāciju, ka jebkurš komersants drīkstētu izplatīt jebkādas medicīniskas ierīces bez ziņošanas ZVA un nenodrošinot to izsekojamību, kas ir pretrunā ar EK regulas 2017/745 (medicīnisko ierīču regulas) prasībām. Var rasties situācija, ka jebkurš komersants, tai skaitā interneta veikals, varētu izplatīt ne tikai zema riska klases (I klases) ierīces kā plāksterus, bet arī adatas (IIa klases), asinsspiediena mērītājus (IIb klases) vai pat implantu sastāvdaļas, katetrus vai defibrilatorus (III klases) bez ziņošanas ZVA. Medicīniskas ierīces atsaukšanas gadījumā ražotājs nevarētu informēt šādus komersantus par atsaukšanu. ZVA nevarētu saņemt šādu ierīču paraugus no komersanta noliktavas, lai nodrošinātu kvalitātes uzraudzību. BRAL priekšlikums punkta precizējumiem nodrošinātu medicīnisko ierīču regulas prasības vidējas un augstas riska klases ierīcēm, vienlaikus neuzliekot papildu slogu mazajiem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4.punktu ar vārdiem “vai uzsākot izplatīt IIa, IIb vai III klases medicīniskās ierīces".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Medicīnisko ierīču izplatītāji, kuru komercdarbības vieta reģistrēta Latvijas Republikā un kuri medicīniskās ierīces dara pieejamas ārstniecības iestādēm vai ārstniecības personām, vai piegādā izplatīšanai citiem izplatītājiem, vai uzsākot izplatīt IIa, IIb vai III klases medicīniskās ierīces, pirms medicīniskās ierīces dara pieejamas, iesniedz aģentūrā iesniegumu, kurā norāda šo noteikumu 28.1., 28.2., 28.3. un 28.5. apakšpunktā minēto informāciju, kā arī to medicīnisko ierīču klasifikācijas klasi, ražotāja nosaukumu un juridisko adresi, kuras plānots darīt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noteikumu 29. punkta redakcijai izstrādāts ar mērķi nodrošināt taisnīgāku pieeju medicīnisko ierīču jomas komersantiem un sašaurināt to izplatītāju loku, uz kuriem attiektos reģistrēšanās prasība Zaļu valsts aģentūrā un pienākums segt izdevumus, kas saistīti ar medicīnisko ierīču vigilances sistēmas darbības nodrošināšanu. Saskaņā ar minēto priekšlikumu reģistrēšanās prasība tiktu attiecināta tikai uz tiem izplatītajiem, kuri medicīniskās ierīces dara pieejamas ārstniecības iestādēm vai ārstniecības personām vai piegādā izplatīšanai citiem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29. punktu ar normu, ka reģistrēšanās prasība Zāļu valsts aģentūrā ir attiecināma arī uz izplatītājiem, uzsākot izplatīt IIa, IIb vai III klases medicīniskās ierīces, faktiski nozīmētu atgriešanos pie šobrīd spēkā esošās kārtības, ka Zāļu valsts aģentūrā ir jāreģistrējas ikvienai mazumtirdzniecības vietai, kas tirgo medicīniskās ierīces, jo gan pārtikas preču veikalos, gan būvmateriālu veikalos, gan degvielas uzpildes stacijās u. c. tiek pārdoti, piemēram, prezervatīvi un lubrikanti, kuri pieder IIb klases medicīniskajām ierīcēm, kā arī mazajām aptiekām, kas tirgo digitālos termometrus, digitālos asinsspiediena mērītājus, nebulaizerus (visas IIa klases medicīniskās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atbalstot BRAL priekšlikumu, sākotnējais mērķis MK noteikumu 29. punkta grozījumiem netiktu sasniegts.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negrozītā redakcijā paliks spēkā MK noteikumu 9. punkts, kas nosaka, ka personām, kuras Latvijas teritorijā uzsāk laist tirgū IIa, IIb un III klases medicīniskās ierīces, ir jāveic t. s. paziņošanas procedūra, un, kā to nosaka MK noteikumu 12. punkts, komersants ir tiesīgs laist medicīnisko ierīci Latvijas tirgū pēc paziņošanas procedūras pabeigšanas, t. i., kad informācija par paziņošanas procedūras ietvaros saņemtajiem datiem par konkrēto ierīci ir publiskota Zāļu valsts aģentūras tīmekļvietnē. Tādējādi Zāļu valsts aģentūras rīcībā ir nodrošināta informācija par izplatītajām vidēja un augsta riska klases medicīniskajām ierīcēm.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daļu no projektā ietvertajiem grozījumiem minēts: "</w:t>
            </w:r>
            <w:r w:rsidR="00000000" w:rsidRPr="00000000" w:rsidDel="00000000">
              <w:rPr>
                <w:i w:val="1"/>
                <w:rtl w:val="0"/>
              </w:rPr>
              <w:t xml:space="preserve">[L]ai nodrošinātu taisnīgu pieeju medicīnisko ierīču jomas komersantiem, normatīvajā aktā ir nepieciešams sašaurināt to izplatītāju loku, uz kuriem attiecināma reģistrēšanās prasība Aģentūrā un pienākums segt izdevumus, kas saistīti ar medicīnisko ierīču vigilances sistēmas darbības nodrošināšanu</w:t>
            </w:r>
            <w:r w:rsidR="00000000" w:rsidRPr="00000000" w:rsidDel="00000000">
              <w:rPr>
                <w:rtl w:val="0"/>
              </w:rPr>
              <w:t xml:space="preserve">." Aicinām izvērstāk skaidrot, kā tieši izvēlētā pieeja rada taisnīgāku risinājumu, kā arī vai un kādēļ reģistrēšanās prasības attiecināšana tikai uz konkrētu izplatītāju loku, nevis visiem izplatītājiem, pietiekami nodrošina sabiedrības veselības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Anotācijā sniegts izvērstāks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Medicīnisko ierīču (MI) izplatītājs ir fiziska vai juridiska persona, kura pati veic minēto, proti medicīnisko un/vai  in vitro diagnostikas medicīnisko ierīču (IVD MI) ievešanu un tālāko izplatīšanu Latvijas Republikā no ES vai trešajām pasaules valstīm, vienlaikus nodrošinot to vairumtirdzniecībā un mazumtirdzniecībā noteikto prasību, kas attiecas uz  izplatītāju par savu datus norādīšanu  MI / IVD MI lietošanas pamācībā un uz uzlīmes.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gadījumā interneta veikals prezervativi.lv, kā vairumtirgotājs tirgo prezervatīvus BENKIZER, kurus ir iegādājies no  </w:t>
            </w:r>
            <w:r w:rsidR="00000000" w:rsidRPr="00000000" w:rsidDel="00000000">
              <w:rPr>
                <w:i w:val="1"/>
                <w:rtl w:val="0"/>
              </w:rPr>
              <w:t xml:space="preserve">CondomsWholesale.eu</w:t>
            </w:r>
            <w:r w:rsidR="00000000" w:rsidRPr="00000000" w:rsidDel="00000000">
              <w:rPr>
                <w:rtl w:val="0"/>
              </w:rPr>
              <w:t xml:space="preserve"> noliktavas Lietuvā vai Apvienotajā Karalistē, vienalga, viņš ir Izplatītājs, kurš par sevi ir ziņo Zāļu valsts aģentūrai un uz katra MI iepakojuma ir minētā saimnieciskās darbības veicējā, kā izplatītāja dati. Ja šādu iepirkumu patstāvīgi veic  aptieka, arī uz viņu attiecas minētā prasība. Šāda prasība nevar būt attiecināma uz vairumtirgotājiem piederošiem mazumtirdzniecības uzņēmumiem, piemēram, Narvesen kioski, veikali Drogas, vai citi mazumtirgotāji, kuri patstāvīgi MI/IVD MI iegādi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MK noteikumu 29. punkta redakcijai izstrādāts ar mērķi nodrošināt taisnīgāku pieeju medicīnisko ierīču jomas komersantiem un sašaurināt to izplatītāju loku, uz kuriem attiektos reģistrēšanās prasība Zaļu valsts aģentūrā un pienākums segt izdevumus, kas saistīti ar vigilances sistēmas darbības nodrošināšanu. Saskaņā ar minēto priekšlikumu reģistrēšanās prasība tiktu attiecināta tikai uz tiem izplatītajiem, kuri  medicīniskās ierīces dara pieejamas ārstniecības iestādēm vai ārstniecības personām vai piegādā izplatīšanai citiem izplatītājiem.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MK noteikumu 29. punktu ar normu, ka reģistrēšanās prasība Zāļu valsts aģentūrā ir attiecināma arī uz izplatītājiem, uzsākot izplatīt  medicīniskās ierīces, faktiski nozīmētu atgriešanos pie šobrīd spēkā esošās kārtības, ka Zāļu valsts aģentūrā ir jāreģistrējas ikvienai mazumtirdzniecības vietai, kas tirgo medicīniskās ierīces - pārtikas preču veikalos, gan būvmateriālu veikalos, gan degvielas uzpildes stacijās u. c., kā arī mazajās aptiekās.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negrozītā redakcijā paliks spēkā MK noteikumu 8. punkts, kas nosaka, ka personām, kuras Latvijas teritorijā uzsāk laist tirgū medicīniskās ierīces, ir jāveic t. s. paziņošanas procedūra, un, kā to nosaka MK noteikumu 10. punkts, komersants ir tiesīgs laist medicīnisko ierīci Latvijas tirgū pēc paziņošanas procedūras pabeigšanas, t. i., kad informācija par paziņošanas procedūras ietvaros saņemtajiem datiem par konkrēto ierīci ir publiskota Zāļu valsts aģentūras tīmekļvietnē. Tādējādi Zāļu valsts aģentūras rīcībā ir nodrošināta informācija par izplatītajām vidēja un augsta riska klases medicīniskajām ierīcēm, kas nav pretrunā ar Regulas Nr.2017/745 prasībām un pietiekami nodrošinās sabiedrības veselības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1. punkta nepieciešamību, tostarp skaidrojot, no kādām tieši Eiropas Savienības tiesību aktu normām izriet normas nepieciešamība. Vienlaikus aicinām skaidrot, vai un kādēļ no pašreizējā tiesiskā regulējuma izriet, ka noteikumi neattiecas uz medicīniskām ierīcēm, kuras ir aprīkotas ar mākslīga intelekta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Papildināta anotācija ar izvērstu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jau no šobrīd spēkā esošais tiesiskais regulējums (Noteikumi Nr.461 un regula Nr.2017/745) attiecas uz medicīniskajām ierīcēm, kas aprīkotas ar mākslīgā intelekta sistēmu, ja tās atbilst medicīniskās ierīces definīcijai. Regulas Nr.2024/1689 8.panta 2.punkts noteic, ja produkts satur mākslīgā intelekta sistēmu, kurai piemēro Regulas Nr.2024/1689 prasības, kā arī I pielikuma A iedaļā uzskaitīto Savienības saskaņošanas tiesību aktu prasības, nodrošinātāji ir atbildīgi par to, lai tiktu nodrošināts, ka to produkts pilnībā atbilst visām piemērojamajām prasībām saskaņā ar piemērojamajiem Savienības saskaņošanas tiesību aktiem. Nodrošinot 1. punktā minēto augsta riska mākslīgā intelekta sistēmu atbilstību šajā iedaļā noteiktajām prasībām un lai nodrošinātu konsekvenci, nepieļautu dublēšanos un samazinātu papildu slogu, nodrošinātājiem ir izvēles iespēja attiecīgā gadījumā integrēt nepieciešamos testēšanas un ziņošanas procesus, informāciju un dokumentāciju, ko tie sniedz attiecībā uz savu produktu, dokumentācijā un procedūrās, kas jau pastāv un ir prasītas I pielikuma A iedaļā uzskaitītajos Savienības saskaņošanas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 pielikuma A iedaļā citastarp uzskaitīto jaunajā tiesiskajā regulējumā balstīto Savienības saskaņošanas tiesību aktu saraksta minēta gan Regula 2017/745, gan Regula 2017/746. Tādējādi nepieciešams nodrošināt Noteikumu Nr.455 atbilstību Regulai Nr.2024/1689, juridiskai skaidrībai iekļaujot informāciju, ka noteikumi attiecas arī uz mākslīgā intelekta saturošām medicīnas ierīcēm atbilstoši Regulas Nr.2024/1689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3.sadaļas "Tiesību akta projekta ietekme uz valsts budžetu un pašvaldību budžetiem" punktā "Vai projekts skar šo jomu?" norādīts, ka projektam nav ietekmes uz valsts budžetu un pašvaldību budžetiem. Vienlaikus punktā "Cita informācija" norādīts, ka projektam </w:t>
            </w:r>
            <w:r w:rsidR="00000000" w:rsidRPr="00000000" w:rsidDel="00000000">
              <w:rPr>
                <w:u w:val="single"/>
                <w:rtl w:val="0"/>
              </w:rPr>
              <w:t xml:space="preserve">nav tiešas</w:t>
            </w:r>
            <w:r w:rsidR="00000000" w:rsidRPr="00000000" w:rsidDel="00000000">
              <w:rPr>
                <w:rtl w:val="0"/>
              </w:rPr>
              <w:t xml:space="preserve"> ietekmes uz valsts budžetu. Līdz ar to lūdzam svītrot vārdu "tiešas", nosakot, ka projektam nav ietekmes uz valsts budžetu. Vienlaikus lūdzam minētā punkta pirmajā teikumā svītrot vārdu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Regulā Nr. 2017/745 10. pants ietverts ar Eiropas Parlamenta un Padomes 2024. gada 13. jūnija Regulu (ES) 2024/1860, ar ko groza Regulas (ES) 2017/745 un (ES) 2017/746 attiecībā uz Eudamed pakāpenisku ieviešanu, pienākumu informēt piegādes pārtraukuma vai izbeigšanas gadījumā un pārejas noteikumiem, kas piemērojami noteiktām </w:t>
            </w:r>
            <w:r w:rsidR="00000000" w:rsidRPr="00000000" w:rsidDel="00000000">
              <w:rPr>
                <w:i w:val="1"/>
                <w:rtl w:val="0"/>
              </w:rPr>
              <w:t xml:space="preserve">in vitro</w:t>
            </w:r>
            <w:r w:rsidR="00000000" w:rsidRPr="00000000" w:rsidDel="00000000">
              <w:rPr>
                <w:rtl w:val="0"/>
              </w:rPr>
              <w:t xml:space="preserve"> diagnostikas medicīniskajām ierīcēm, aicinām papildināt anotācijas 5.1. un 5.4. apakšsadaļas, tostarp 1. tabulu, ar informāciju par minētās regulas vienības ieviešanu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13.jūnija regulas (ES) 2024/1860, ar ko groza Regulas (ES) 2017/745 un (ES) 2017/746 attiecībā uz Eudamed pakāpenisku ieviešanu, pienākumu informēt piegādes pārtraukuma vai izbeigšanas gadījumā un pārejas noteikumiem, kas piemērojami noteiktām in vitro diagnostikas medicīniskajām ierīcēm 1.panta 1.punkts (Eiropas Parlamenta un Padomes 2017.gada 5.aprīļa regulas (ES) 2017/745, kas attiecas uz medicīniskām ierīcēm, ar ko groza Direktīvu 2001/83/EK, Regulu (EK) Nr. 178/2002 un Regulu (EK) Nr. 1223/2009 un atceļ Padomes Direktīvas 90/385/EK un 93/42/EEK 10.1 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un ja ir pamatoti paredzams, ka šāda pārtraukšana vai izbeigšana varētu radīt nopietnu kaitējumu vai nopietna kaitējuma risku pacientiem vai sabiedrības veselībai vienā vai vairākās dalībvalstīs, tas par gaidāmo pārtraukšanu vai izbeigšanu informē Aģentūru, kā arī uzņēmējus, ārstniecības iestādes un veselības aprūpes speciālistus, kuriem tas tiešā veidā piegādā ierīces. Informāciju Aģentūrai sniedz vismaz sešus mēnešus pirms gaidāmā pārtraukuma vai izbeigšanas, ja vien nepastāv ārkārtas apstākļi, norādot šāda pārtraukuma vai izbeigšanas iemeslus, saskaņā ar Regulas Nr. 2017/745 10.a panta prasībām. Informāciju Aģentūrai sniedz, izmantojot Aģentūras tīmekļvietnē (www.zva.gov.lv) publicēto informēšanas veidlapu par atsevišķu medicīnisko ierīču gaidāmo piegādes pārtraukumu vai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projekta tekstā lūdzam lietot juridiski korektu valodu. Piemēram, sarunvalodā izmantotā vārda "uzņēmējs" vietā aicinām izmantot korektu juridisku terminu (piemēram, saimnieciskās darbības veicējs, komersants v.tml. atbilstoši normas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medicīnisko ierīču ražotājs vai tā pilnvarotais pārstāvis, kura komercdarbības vieta reģistrēta Latvijas Republikā, gatavojas pārtraukt vai izbeigt piegādāt medicīnisko ierīci, kas nav pēc pasūtījuma izgatavota ierīce, Latvijas Republikas tirgū vai citu Eiropas Savienības dalībvalstu tirgos, tas paziņo par to atbilstoši Regulas Nr. 2017/745 10.a pantā noteiktajām prasībām un kārtībai. Informāciju Aģentūrai sniedz, izmantojot Aģentūras tīmekļvietnē (www.zva.gov.lv) publicēto informēšanas veidlapu par atsevišķu medicīnisko ierīču gaidāmo piegādes pārtraukumu vai izbeigšanu.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24-TA-2503</w:t>
    </w:r>
    <w:r>
      <w:br/>
    </w:r>
    <w:r w:rsidR="00000000" w:rsidRPr="00000000" w:rsidDel="00000000">
      <w:rPr>
        <w:rtl w:val="0"/>
      </w:rPr>
      <w:t xml:space="preserve">16.12.2025. 11.30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24-TA-2503</w:t>
    </w:r>
    <w:r>
      <w:br/>
    </w:r>
    <w:r w:rsidR="00000000" w:rsidRPr="00000000" w:rsidDel="00000000">
      <w:rPr>
        <w:rtl w:val="0"/>
      </w:rPr>
      <w:t xml:space="preserve">16.12.2025. 11.30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Izziņa_24-TA-2503.docx</dc:title>
</cp:coreProperties>
</file>

<file path=docProps/custom.xml><?xml version="1.0" encoding="utf-8"?>
<Properties xmlns="http://schemas.openxmlformats.org/officeDocument/2006/custom-properties" xmlns:vt="http://schemas.openxmlformats.org/officeDocument/2006/docPropsVTypes"/>
</file>