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22-TA-1731: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2006. gada 3. oktobra noteikumos Nr. 823 "Par Latvijas Republikas valdības un Krievijas Federācijas valdības vienošanos par ekonomisko sadarbību"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(ĀM - 17.06.2022.)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sadaļā Pašreizējā situācija svītrot teikumu "Latvijas puse ir godprātīgi pildījusi savas saistības un arī turpmāk apņemas rīkoties atbilstoši starptautisko tiesību prasībām" ņemot vērā, ka tas saturiski neiederas konkrētajā sadaļā.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ņemot vērā ĀM iebildumu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(ĀM - 17.06.2022.)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Anotācijas 1.1. 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Ņemot vērā, ka Saeimas Ārlietu komisijā jautājums par nosacījumiem, kādiem jāizpildās, lai atjaunotu Vienošanās darbību netika skatīts, lūdzam svītrot frāzi:  "un Saeimas Ārlietu komisijas pieņemto lēmumu apturēt Vienošanās darbību līdz brīdim, kad Krievijas Federācija izbeidz starptautisko tiesību pārkāpumus attiecībā uz Ukrainu, tajā skaitā izved savus bruņotos spēkus no Ukrainas teritorijas un pilnībā atjauno Ukrainas teritoriālo integritāti un suverenitāti atbilstoši starptautisko tiesību prasībām, un pilnībā atlīdzina Ukrainai par jau izdarītājiem starptautisko tiesību pārkāpumiem,";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Anotācijas 1.1. sadaļā iekļaut atsauci uz likuma "Par Latvijas Republikas starptautiskajiem līgumiem" 14.pantu.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svītrota frāze "un Saeimas Ārlietu komisijas pieņemto lēmumu apturēt Vienošanās darbību līdz brīdim, kad Krievijas Federācija izbeidz starptautisko tiesību pārkāpumus attiecībā uz Ukrainu, tajā skaitā izved savus bruņotos spēkus no Ukrainas teritorijas un pilnībā atjauno Ukrainas teritoriālo integritāti un suverenitāti atbilstoši starptautisko tiesību prasībām, un pilnībā atlīdzina Ukrainai par jau izdarītājiem starptautisko tiesību pārkāpumiem,";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iekļauta atsauce uz likuma "Par Latvijas Republikas starptautiskajiem līgumiem" 14.pantu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(ĀM - 17.06.2022.)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Anotācijas 5.sadaļu, norādot, ka projekts skar starptautiskās saistības, atbilstoši papildinot 5.2. sadaļu ar Vienošanās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šādi: "2006.gada 13.oktobra Latvijas Republikas valdības un Krievijas Federācijas valdības vienošanās par ekonomisko sadarbību"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(ĀM - 17.06.2022.)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Anotāciju papildināt ar pamatojumu "Grozījumu Ministru kabineta 2006. gada 3. oktobra noteikumos Nr. 823 "Par Latvijas Republikas valdības un Krievijas Federācijas valdības vienošanos par ekonomisko sadarbību"" 1.punkta nepieciešamībai.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tiešā veidā skar Latvijas Republikas starptautiskās saistības, lūdzam precizēt anotācijas 5. sadaļā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iekļauta atsauce uz likuma "Par Latvijas Republikas starptautiskajiem līgumiem" 14.pantu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anotācijā skaidrot izvēlēto vienošanās darbības apturēšanas sākuma datumu - 2022.gada 1.augustu.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sadaļa 4.1.1. šādi “Datums izvēlēts, ievērojot noteikumu projekta sagatavošanas un apstiprināšanas procedūras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Ministru kabineta iekārtas likuma</w:t>
            </w:r>
            <w:r w:rsidR="00000000" w:rsidRPr="00000000" w:rsidDel="00000000">
              <w:rPr>
                <w:rtl w:val="0"/>
              </w:rPr>
              <w:t xml:space="preserve"> 31.panta pirmās daļas 2.punktu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noteikumu projekta 1.punkta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Ministru kabineta iekārtas likuma Pārejas noteikumu  10. punktu “</w:t>
            </w:r>
            <w:r w:rsidR="00000000" w:rsidRPr="00000000" w:rsidDel="00000000">
              <w:rPr>
                <w:i w:val="1"/>
                <w:rtl w:val="0"/>
              </w:rPr>
              <w:t xml:space="preserve">[i]evērojot Latvijas Republikas starptautiskās saistības, pēc šā likuma spēkā stāšanās paliek spēkā Ministru kabineta noteikumi, kas izdoti, pamatojoties uz Saeimas 1993.gada 15.jūlijā pieņemtā Ministru kabineta iekārtas likuma 14.panta pirmās daļas 3.punktu, un kas apstiprina starptautiskus līgumus</w:t>
            </w:r>
            <w:r w:rsidR="00000000" w:rsidRPr="00000000" w:rsidDel="00000000">
              <w:rPr>
                <w:rtl w:val="0"/>
              </w:rPr>
              <w:t xml:space="preserve">”. Līdz ar to Ministru kabineta 2006. gada 3. oktobra noteikumi Nr. 823 "Par Latvijas Republikas valdības un Krievijas Federācijas valdības vienošanos par ekonomisko sadarbību" (turpmāk – noteikumi) ir spēkā, neraugoties uz to, ka spēku zaudējusi to izdošanu pilnvarojošā likuma norma. Šobrīd grozot noteikumu izdošanas pamatojumu, atsauce uz pilnvarojošo likuma normu vairs nebūs korekta, jo 2006.gadā (kad tika izdoti noteikumi) spēkā esošais Ministru kabineta iekārtas likuma 31.pants regulēja pavisam citus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ir izvērtējusi Tieslietu ministrijas iebildumu un vērš uzmanību, ka Ministru kabineta iekārtas likuma Pārejas noteikumu 10.punktu mērķis nodrošināt uz spēku zaudējušās tiesības normas pamata izdoto Ministru kabineta noteikumu spēkā esamību un neradot nepieciešamību pārizdot Ministru kabineta noteikumus uz kā pamata tika apstiprināti starpvaldību līgumi. Tā kā Ministru kabineta noteikuma projekts ir “pastāvīgs” tiesību akts un tas paredz papildināt  Ministru kabineta 2006.gada 3.oktobra noteikumus Nr.823 “Par Latvijas Republikas valdības un Krievijas Federācijas valdības vienošanos par ekonomisko sadarbību” (turpmāk – Noteikumi Nr.823), tad Ministru kabineta noteikumu projekta izdošanas pamats var būt spēkā esošā tiesību norma un vienlaicīgi attiecīgi precizējams ir Noteikumu Nr.823 izdošanas pamats, tas ir, Ministru kabineta iekārtas likuma 31.panta pirmās daļas 2.punkts.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- 17.06.2022.)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Risinājuma apraksta pēdējo teikumu "Ārlietu ministrija sagatavos paziņojumu Krievijas pusei par Vienošanās darbības apturēšanu"papildināt ar frāzi "un iesniegs".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pēdējais teikums papildināts "un iesniegs" - "Ārlietu ministrija sagatavos </w:t>
            </w:r>
            <w:r w:rsidR="00000000" w:rsidRPr="00000000" w:rsidDel="00000000">
              <w:rPr>
                <w:u w:val="single"/>
                <w:rtl w:val="0"/>
              </w:rPr>
              <w:t xml:space="preserve">un iesniegs </w:t>
            </w:r>
            <w:r w:rsidR="00000000" w:rsidRPr="00000000" w:rsidDel="00000000">
              <w:rPr>
                <w:rtl w:val="0"/>
              </w:rPr>
              <w:t xml:space="preserve">paziņojumu Krievijas pusei par Vienošanās darbības apturēšanu."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Ārlietu ministrijai iesniegt Krievijas pusei Latvijas Republikas paziņojumu par Vienošanās darbības apturēšanu.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- 17.06.2022.)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2.punktu, ņemot vērā, ka diplomātisko saraksti saistībā par starptautisko līgumu spēkā stāšanos, denonsēšanu un, citastarp, arī apturēšanu var nodrošināt tikai Ārlietu ministrija, vadoties no tās funkcijām starptautisiko līgumu un diplomātiskās komunikācijas nodrošināšanas jautājumos.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protokollēmuma projekta 2.punkts svītrots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Līdz Ministru kabineta lēmumam par turpmāko, apturēt vienošanās darbību ar 2022.gada 1.augustu.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redakcionāli precizēt noteikumu projektā izteikto 1.</w:t>
            </w:r>
            <w:r w:rsidR="00000000" w:rsidRPr="00000000" w:rsidDel="00000000">
              <w:rPr>
                <w:vertAlign w:val="superscript"/>
                <w:rtl w:val="0"/>
              </w:rPr>
              <w:t xml:space="preserve">1</w:t>
            </w:r>
            <w:r w:rsidR="00000000" w:rsidRPr="00000000" w:rsidDel="00000000">
              <w:rPr>
                <w:rtl w:val="0"/>
              </w:rPr>
              <w:t xml:space="preserve">punktu, piemēram:  "Vienošanās darbību aptur </w:t>
            </w:r>
            <w:r w:rsidR="00000000" w:rsidRPr="00000000" w:rsidDel="00000000">
              <w:rPr>
                <w:u w:val="single"/>
                <w:rtl w:val="0"/>
              </w:rPr>
              <w:t xml:space="preserve">no</w:t>
            </w:r>
            <w:r w:rsidR="00000000" w:rsidRPr="00000000" w:rsidDel="00000000">
              <w:rPr>
                <w:rtl w:val="0"/>
              </w:rPr>
              <w:t xml:space="preserve"> 2022.gada 1.augusta </w:t>
            </w:r>
            <w:r w:rsidR="00000000" w:rsidRPr="00000000" w:rsidDel="00000000">
              <w:rPr>
                <w:u w:val="single"/>
                <w:rtl w:val="0"/>
              </w:rPr>
              <w:t xml:space="preserve">līdz</w:t>
            </w:r>
            <w:r w:rsidR="00000000" w:rsidRPr="00000000" w:rsidDel="00000000">
              <w:rPr>
                <w:rtl w:val="0"/>
              </w:rPr>
              <w:t xml:space="preserve"> Ministru kabineta lēmumam par vienošanās darbības atjaunošanu."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arī izvērtēt, vai norma par vienošanās darbības apturēšanu hronoloģiski nav ietverama noteikumu tekstā pēc noteikuma par vienošanās spēkā stāšanos.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ir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Punkta formulējums netiek mainīts, ar mērķi nodrošināt vienveidīgu praksi ar citiem iesniedzamajiem noteikumu projektiem. Tika mainīta punkta numerācija ievērojot hronoloģisko secību: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Līdz Ministru kabineta lēmumam par turpmāko vienošanās darbību ar 2022.gada 1.augustu apturēt tās 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22-TA-1731</w:t>
    </w:r>
    <w:r>
      <w:br/>
    </w:r>
    <w:r w:rsidR="00000000" w:rsidRPr="00000000" w:rsidDel="00000000">
      <w:rPr>
        <w:rtl w:val="0"/>
      </w:rPr>
      <w:t xml:space="preserve">07.07.2022. 15.48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22-TA-1731</w:t>
    </w:r>
    <w:r>
      <w:br/>
    </w:r>
    <w:r w:rsidR="00000000" w:rsidRPr="00000000" w:rsidDel="00000000">
      <w:rPr>
        <w:rtl w:val="0"/>
      </w:rPr>
      <w:t xml:space="preserve">07.07.2022. 15.48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Izziņa_22-TA-1731.docx</dc:title>
</cp:coreProperties>
</file>

<file path=docProps/custom.xml><?xml version="1.0" encoding="utf-8"?>
<Properties xmlns="http://schemas.openxmlformats.org/officeDocument/2006/custom-properties" xmlns:vt="http://schemas.openxmlformats.org/officeDocument/2006/docPropsVTypes"/>
</file>