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038D" w14:textId="66770562" w:rsidR="00D55642" w:rsidRPr="00736039" w:rsidRDefault="00BE6089" w:rsidP="00664E31">
      <w:pPr>
        <w:pStyle w:val="Galvene"/>
        <w:tabs>
          <w:tab w:val="clear" w:pos="4320"/>
          <w:tab w:val="clear" w:pos="8640"/>
          <w:tab w:val="center" w:pos="4536"/>
          <w:tab w:val="right" w:pos="9071"/>
        </w:tabs>
        <w:jc w:val="center"/>
        <w:rPr>
          <w:rFonts w:ascii="Times New Roman" w:eastAsia="Times New Roman" w:hAnsi="Times New Roman"/>
          <w:sz w:val="14"/>
          <w:szCs w:val="17"/>
        </w:rPr>
      </w:pPr>
      <w:r w:rsidRPr="00736039">
        <w:rPr>
          <w:rFonts w:ascii="Times New Roman" w:hAnsi="Times New Roman"/>
          <w:noProof/>
          <w:sz w:val="28"/>
          <w:szCs w:val="28"/>
          <w:lang w:eastAsia="lv-LV"/>
        </w:rPr>
        <w:drawing>
          <wp:anchor distT="0" distB="0" distL="114300" distR="114300" simplePos="0" relativeHeight="251658240" behindDoc="1" locked="0" layoutInCell="1" allowOverlap="1" wp14:anchorId="61A0A84C" wp14:editId="30DE97EC">
            <wp:simplePos x="0" y="0"/>
            <wp:positionH relativeFrom="margin">
              <wp:align>center</wp:align>
            </wp:positionH>
            <wp:positionV relativeFrom="page">
              <wp:posOffset>720090</wp:posOffset>
            </wp:positionV>
            <wp:extent cx="1546860" cy="972185"/>
            <wp:effectExtent l="0" t="0" r="0" b="0"/>
            <wp:wrapTopAndBottom/>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l="36302" r="36012"/>
                    <a:stretch>
                      <a:fillRect/>
                    </a:stretch>
                  </pic:blipFill>
                  <pic:spPr bwMode="auto">
                    <a:xfrm>
                      <a:off x="0" y="0"/>
                      <a:ext cx="1546860" cy="97218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736039">
        <w:rPr>
          <w:noProof/>
          <w:lang w:eastAsia="lv-LV"/>
        </w:rPr>
        <mc:AlternateContent>
          <mc:Choice Requires="wps">
            <w:drawing>
              <wp:anchor distT="0" distB="0" distL="114300" distR="114300" simplePos="0" relativeHeight="251657216" behindDoc="0" locked="0" layoutInCell="1" allowOverlap="1" wp14:anchorId="6B6550C3" wp14:editId="272A2A5A">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48C697" id="_x0000_t32" coordsize="21600,21600" o:spt="32" o:oned="t" path="m,l21600,21600e" filled="f">
                <v:path arrowok="t" fillok="f" o:connecttype="none"/>
                <o:lock v:ext="edit" shapetype="t"/>
              </v:shapetype>
              <v:shape id="AutoShape 2" o:spid="_x0000_s1026" type="#_x0000_t32" style="position:absolute;margin-left:0;margin-top:80.55pt;width:396.85pt;height:0;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BerOpyywEAAHwDAAAOAAAAAAAA&#10;AAAAAAAAAC4CAABkcnMvZTJvRG9jLnhtbFBLAQItABQABgAIAAAAIQAcK4HA2wAAAAgBAAAPAAAA&#10;AAAAAAAAAAAAACUEAABkcnMvZG93bnJldi54bWxQSwUGAAAAAAQABADzAAAALQUAAAAA&#10;" strokeweight=".25pt">
                <w10:wrap type="square"/>
              </v:shape>
            </w:pict>
          </mc:Fallback>
        </mc:AlternateContent>
      </w:r>
    </w:p>
    <w:p w14:paraId="2A961B21" w14:textId="77777777" w:rsidR="00D55642" w:rsidRPr="00736039" w:rsidRDefault="00D55642" w:rsidP="00D55642">
      <w:pPr>
        <w:spacing w:after="0" w:line="240" w:lineRule="auto"/>
        <w:ind w:left="20" w:right="-45"/>
        <w:jc w:val="center"/>
        <w:rPr>
          <w:rFonts w:ascii="Times New Roman" w:eastAsia="Times New Roman" w:hAnsi="Times New Roman"/>
          <w:sz w:val="17"/>
          <w:szCs w:val="17"/>
        </w:rPr>
      </w:pPr>
      <w:r w:rsidRPr="00736039">
        <w:rPr>
          <w:rFonts w:ascii="Times New Roman" w:eastAsia="Times New Roman" w:hAnsi="Times New Roman"/>
          <w:sz w:val="17"/>
          <w:szCs w:val="17"/>
        </w:rPr>
        <w:t xml:space="preserve">Čiekurkalna 1. līnija 1 k-2, Rīga, LV-1026; tālr. 67219263; e-pasts: </w:t>
      </w:r>
      <w:r w:rsidR="00AB085D" w:rsidRPr="00736039">
        <w:rPr>
          <w:rFonts w:ascii="Times New Roman" w:eastAsia="Times New Roman" w:hAnsi="Times New Roman"/>
          <w:sz w:val="17"/>
          <w:szCs w:val="17"/>
        </w:rPr>
        <w:t>pasts</w:t>
      </w:r>
      <w:r w:rsidRPr="00736039">
        <w:rPr>
          <w:rFonts w:ascii="Times New Roman" w:eastAsia="Times New Roman" w:hAnsi="Times New Roman"/>
          <w:sz w:val="17"/>
          <w:szCs w:val="17"/>
        </w:rPr>
        <w:t>@iem.gov.lv; www.iem.gov.lv</w:t>
      </w:r>
    </w:p>
    <w:p w14:paraId="5B9B91D6" w14:textId="77777777" w:rsidR="00D55642" w:rsidRPr="00736039" w:rsidRDefault="00D55642" w:rsidP="00D55642">
      <w:pPr>
        <w:pStyle w:val="Galvene"/>
        <w:tabs>
          <w:tab w:val="clear" w:pos="4320"/>
          <w:tab w:val="clear" w:pos="8640"/>
          <w:tab w:val="center" w:pos="4536"/>
          <w:tab w:val="right" w:pos="9071"/>
        </w:tabs>
        <w:jc w:val="center"/>
        <w:rPr>
          <w:rFonts w:ascii="Times New Roman" w:hAnsi="Times New Roman"/>
        </w:rPr>
      </w:pPr>
    </w:p>
    <w:p w14:paraId="7A369834" w14:textId="77777777" w:rsidR="00D55642" w:rsidRPr="00736039" w:rsidRDefault="00D55642" w:rsidP="00D55642">
      <w:pPr>
        <w:spacing w:after="0" w:line="240" w:lineRule="auto"/>
        <w:jc w:val="center"/>
        <w:rPr>
          <w:rFonts w:ascii="Times New Roman" w:hAnsi="Times New Roman"/>
        </w:rPr>
      </w:pPr>
    </w:p>
    <w:p w14:paraId="1B79FE73" w14:textId="77777777" w:rsidR="00D55642" w:rsidRPr="00736039" w:rsidRDefault="00D55642" w:rsidP="00D55642">
      <w:pPr>
        <w:spacing w:after="0" w:line="240" w:lineRule="auto"/>
        <w:jc w:val="center"/>
        <w:rPr>
          <w:rFonts w:ascii="Times New Roman" w:hAnsi="Times New Roman"/>
          <w:sz w:val="24"/>
          <w:szCs w:val="24"/>
        </w:rPr>
      </w:pPr>
      <w:r w:rsidRPr="00736039">
        <w:rPr>
          <w:rFonts w:ascii="Times New Roman" w:hAnsi="Times New Roman"/>
          <w:sz w:val="24"/>
          <w:szCs w:val="24"/>
        </w:rPr>
        <w:t>Rīgā</w:t>
      </w:r>
    </w:p>
    <w:p w14:paraId="3223497C" w14:textId="77777777" w:rsidR="00F05AE8" w:rsidRPr="00736039" w:rsidRDefault="00F05AE8" w:rsidP="00CF3A42">
      <w:pPr>
        <w:spacing w:after="0" w:line="240" w:lineRule="auto"/>
        <w:rPr>
          <w:rFonts w:ascii="Times New Roman" w:hAnsi="Times New Roman"/>
          <w:sz w:val="24"/>
          <w:szCs w:val="28"/>
        </w:rPr>
      </w:pPr>
    </w:p>
    <w:tbl>
      <w:tblPr>
        <w:tblW w:w="9747" w:type="dxa"/>
        <w:tblLayout w:type="fixed"/>
        <w:tblLook w:val="04A0" w:firstRow="1" w:lastRow="0" w:firstColumn="1" w:lastColumn="0" w:noHBand="0" w:noVBand="1"/>
      </w:tblPr>
      <w:tblGrid>
        <w:gridCol w:w="3227"/>
        <w:gridCol w:w="3260"/>
        <w:gridCol w:w="3260"/>
      </w:tblGrid>
      <w:tr w:rsidR="00E30C6E" w:rsidRPr="00736039" w14:paraId="32189A62" w14:textId="77777777" w:rsidTr="00FD5E8C">
        <w:tc>
          <w:tcPr>
            <w:tcW w:w="3227" w:type="dxa"/>
            <w:hideMark/>
          </w:tcPr>
          <w:p w14:paraId="0EC6ED5F" w14:textId="77777777" w:rsidR="00CE1632" w:rsidRPr="00736039" w:rsidRDefault="00CE1632" w:rsidP="00654DFC">
            <w:pPr>
              <w:spacing w:after="0" w:line="240" w:lineRule="auto"/>
              <w:jc w:val="both"/>
              <w:rPr>
                <w:rFonts w:ascii="Times New Roman" w:hAnsi="Times New Roman"/>
                <w:sz w:val="28"/>
                <w:szCs w:val="24"/>
              </w:rPr>
            </w:pPr>
            <w:r w:rsidRPr="00736039">
              <w:rPr>
                <w:rFonts w:ascii="Times New Roman" w:hAnsi="Times New Roman"/>
                <w:noProof/>
                <w:sz w:val="28"/>
                <w:szCs w:val="24"/>
              </w:rPr>
              <w:t>07.12.2021</w:t>
            </w:r>
          </w:p>
        </w:tc>
        <w:tc>
          <w:tcPr>
            <w:tcW w:w="3260" w:type="dxa"/>
            <w:hideMark/>
          </w:tcPr>
          <w:p w14:paraId="008D0864" w14:textId="77777777" w:rsidR="00CE1632" w:rsidRPr="00736039" w:rsidRDefault="00CE1632" w:rsidP="00654DFC">
            <w:pPr>
              <w:spacing w:after="0" w:line="240" w:lineRule="auto"/>
              <w:jc w:val="both"/>
              <w:rPr>
                <w:rFonts w:ascii="Times New Roman" w:hAnsi="Times New Roman"/>
                <w:sz w:val="28"/>
                <w:szCs w:val="24"/>
              </w:rPr>
            </w:pPr>
            <w:r w:rsidRPr="00736039">
              <w:rPr>
                <w:rFonts w:ascii="Times New Roman" w:hAnsi="Times New Roman"/>
                <w:sz w:val="28"/>
                <w:szCs w:val="24"/>
              </w:rPr>
              <w:t>Nr.</w:t>
            </w:r>
            <w:r w:rsidRPr="00736039">
              <w:rPr>
                <w:rFonts w:ascii="Times New Roman" w:hAnsi="Times New Roman"/>
                <w:noProof/>
                <w:sz w:val="28"/>
                <w:szCs w:val="24"/>
              </w:rPr>
              <w:t>1-57/3276</w:t>
            </w:r>
          </w:p>
        </w:tc>
        <w:tc>
          <w:tcPr>
            <w:tcW w:w="3260" w:type="dxa"/>
            <w:hideMark/>
          </w:tcPr>
          <w:p w14:paraId="3D87A49E" w14:textId="77777777" w:rsidR="0083629D" w:rsidRPr="00736039" w:rsidRDefault="0083629D" w:rsidP="00BD55CF">
            <w:pPr>
              <w:spacing w:after="0" w:line="240" w:lineRule="auto"/>
              <w:rPr>
                <w:rFonts w:ascii="Times New Roman" w:hAnsi="Times New Roman"/>
                <w:sz w:val="28"/>
                <w:szCs w:val="24"/>
              </w:rPr>
            </w:pPr>
            <w:r w:rsidRPr="00736039">
              <w:rPr>
                <w:rFonts w:ascii="Times New Roman" w:hAnsi="Times New Roman"/>
                <w:noProof/>
                <w:sz w:val="28"/>
                <w:szCs w:val="24"/>
              </w:rPr>
              <w:t>Zemkopības ministrija</w:t>
            </w:r>
            <w:r w:rsidR="00BD55CF" w:rsidRPr="00736039">
              <w:rPr>
                <w:rFonts w:ascii="Times New Roman" w:hAnsi="Times New Roman"/>
                <w:noProof/>
                <w:sz w:val="28"/>
                <w:szCs w:val="24"/>
              </w:rPr>
              <w:t>i</w:t>
            </w:r>
          </w:p>
          <w:p w14:paraId="17C31566" w14:textId="77777777" w:rsidR="00CE1632" w:rsidRPr="00736039" w:rsidRDefault="00CE1632" w:rsidP="0083629D">
            <w:pPr>
              <w:spacing w:after="0" w:line="240" w:lineRule="auto"/>
              <w:jc w:val="both"/>
              <w:rPr>
                <w:rFonts w:ascii="Times New Roman" w:hAnsi="Times New Roman"/>
                <w:sz w:val="28"/>
                <w:szCs w:val="24"/>
              </w:rPr>
            </w:pPr>
          </w:p>
        </w:tc>
      </w:tr>
      <w:tr w:rsidR="00E30C6E" w:rsidRPr="00736039" w14:paraId="0C6E2D2E" w14:textId="77777777" w:rsidTr="00FD5E8C">
        <w:tc>
          <w:tcPr>
            <w:tcW w:w="3227" w:type="dxa"/>
            <w:hideMark/>
          </w:tcPr>
          <w:p w14:paraId="74E78182" w14:textId="77777777" w:rsidR="00CE1632" w:rsidRPr="00736039" w:rsidRDefault="00CE1632" w:rsidP="00654DFC">
            <w:pPr>
              <w:spacing w:after="0" w:line="240" w:lineRule="auto"/>
              <w:jc w:val="both"/>
              <w:rPr>
                <w:rFonts w:ascii="Times New Roman" w:hAnsi="Times New Roman"/>
                <w:sz w:val="28"/>
                <w:szCs w:val="24"/>
              </w:rPr>
            </w:pPr>
            <w:r w:rsidRPr="00736039">
              <w:rPr>
                <w:rFonts w:ascii="Times New Roman" w:hAnsi="Times New Roman"/>
                <w:sz w:val="28"/>
                <w:szCs w:val="24"/>
              </w:rPr>
              <w:t xml:space="preserve">Uz </w:t>
            </w:r>
            <w:r w:rsidRPr="00736039">
              <w:rPr>
                <w:rFonts w:ascii="Times New Roman" w:hAnsi="Times New Roman"/>
                <w:noProof/>
                <w:sz w:val="28"/>
                <w:szCs w:val="24"/>
              </w:rPr>
              <w:t>29.11.2021</w:t>
            </w:r>
          </w:p>
        </w:tc>
        <w:tc>
          <w:tcPr>
            <w:tcW w:w="3260" w:type="dxa"/>
            <w:hideMark/>
          </w:tcPr>
          <w:p w14:paraId="7060453F" w14:textId="77777777" w:rsidR="00CE1632" w:rsidRPr="00736039" w:rsidRDefault="006326FB" w:rsidP="00BD55CF">
            <w:pPr>
              <w:spacing w:after="0" w:line="240" w:lineRule="auto"/>
              <w:jc w:val="both"/>
              <w:rPr>
                <w:rFonts w:ascii="Times New Roman" w:hAnsi="Times New Roman"/>
                <w:sz w:val="28"/>
                <w:szCs w:val="24"/>
              </w:rPr>
            </w:pPr>
            <w:r w:rsidRPr="00736039">
              <w:rPr>
                <w:rFonts w:ascii="Times New Roman" w:hAnsi="Times New Roman"/>
                <w:sz w:val="28"/>
                <w:szCs w:val="24"/>
              </w:rPr>
              <w:t>e-pasts</w:t>
            </w:r>
          </w:p>
        </w:tc>
        <w:tc>
          <w:tcPr>
            <w:tcW w:w="3260" w:type="dxa"/>
          </w:tcPr>
          <w:p w14:paraId="384D66D1" w14:textId="77777777" w:rsidR="00CE1632" w:rsidRPr="00736039" w:rsidRDefault="00CE1632" w:rsidP="00654DFC">
            <w:pPr>
              <w:spacing w:after="0" w:line="240" w:lineRule="auto"/>
              <w:jc w:val="both"/>
              <w:rPr>
                <w:rFonts w:ascii="Times New Roman" w:hAnsi="Times New Roman"/>
                <w:sz w:val="28"/>
                <w:szCs w:val="24"/>
              </w:rPr>
            </w:pPr>
          </w:p>
        </w:tc>
      </w:tr>
    </w:tbl>
    <w:p w14:paraId="79C7FB99" w14:textId="77777777" w:rsidR="00CE1632" w:rsidRPr="00736039" w:rsidRDefault="00CE1632" w:rsidP="00CE1632">
      <w:pPr>
        <w:spacing w:after="0" w:line="240" w:lineRule="auto"/>
        <w:jc w:val="both"/>
        <w:rPr>
          <w:rFonts w:ascii="Times New Roman" w:hAnsi="Times New Roman"/>
          <w:sz w:val="24"/>
          <w:szCs w:val="24"/>
        </w:rPr>
      </w:pPr>
    </w:p>
    <w:p w14:paraId="080C1E23" w14:textId="77777777" w:rsidR="00CE1632" w:rsidRPr="00736039" w:rsidRDefault="00CE1632" w:rsidP="00CE1632">
      <w:pPr>
        <w:spacing w:after="0" w:line="240" w:lineRule="auto"/>
        <w:rPr>
          <w:rFonts w:ascii="Times New Roman" w:hAnsi="Times New Roman"/>
          <w:sz w:val="28"/>
          <w:szCs w:val="28"/>
        </w:rPr>
      </w:pPr>
    </w:p>
    <w:p w14:paraId="53ECDA70" w14:textId="77777777" w:rsidR="00C60944" w:rsidRPr="00736039" w:rsidRDefault="00C60944" w:rsidP="00C60944">
      <w:pPr>
        <w:widowControl/>
        <w:tabs>
          <w:tab w:val="left" w:pos="-1701"/>
        </w:tabs>
        <w:spacing w:after="0" w:line="240" w:lineRule="auto"/>
        <w:rPr>
          <w:rFonts w:ascii="Times New Roman" w:eastAsia="Times New Roman" w:hAnsi="Times New Roman"/>
          <w:noProof/>
          <w:sz w:val="28"/>
          <w:szCs w:val="28"/>
        </w:rPr>
      </w:pPr>
      <w:r w:rsidRPr="00736039">
        <w:rPr>
          <w:rFonts w:ascii="Times New Roman" w:eastAsia="Times New Roman" w:hAnsi="Times New Roman"/>
          <w:noProof/>
          <w:sz w:val="28"/>
          <w:szCs w:val="28"/>
        </w:rPr>
        <w:t>Par precizēto Ministru kabineta</w:t>
      </w:r>
    </w:p>
    <w:p w14:paraId="4084DD98" w14:textId="77777777" w:rsidR="00C60944" w:rsidRPr="00736039" w:rsidRDefault="00C60944" w:rsidP="00C60944">
      <w:pPr>
        <w:widowControl/>
        <w:tabs>
          <w:tab w:val="left" w:pos="-1701"/>
        </w:tabs>
        <w:spacing w:after="0" w:line="240" w:lineRule="auto"/>
        <w:rPr>
          <w:rFonts w:ascii="Times New Roman" w:eastAsia="Times New Roman" w:hAnsi="Times New Roman"/>
          <w:noProof/>
          <w:sz w:val="28"/>
          <w:szCs w:val="28"/>
        </w:rPr>
      </w:pPr>
      <w:r w:rsidRPr="00736039">
        <w:rPr>
          <w:rFonts w:ascii="Times New Roman" w:eastAsia="Times New Roman" w:hAnsi="Times New Roman"/>
          <w:noProof/>
          <w:sz w:val="28"/>
          <w:szCs w:val="28"/>
        </w:rPr>
        <w:t>noteikumu projektu "Noteikumi par</w:t>
      </w:r>
    </w:p>
    <w:p w14:paraId="4435E111" w14:textId="77777777" w:rsidR="00C60944" w:rsidRPr="00736039" w:rsidRDefault="00C60944" w:rsidP="00C60944">
      <w:pPr>
        <w:widowControl/>
        <w:tabs>
          <w:tab w:val="left" w:pos="-1701"/>
        </w:tabs>
        <w:spacing w:after="0" w:line="240" w:lineRule="auto"/>
        <w:rPr>
          <w:rFonts w:ascii="Times New Roman" w:eastAsia="Times New Roman" w:hAnsi="Times New Roman"/>
          <w:noProof/>
          <w:sz w:val="28"/>
          <w:szCs w:val="28"/>
        </w:rPr>
      </w:pPr>
      <w:r w:rsidRPr="00736039">
        <w:rPr>
          <w:rFonts w:ascii="Times New Roman" w:eastAsia="Times New Roman" w:hAnsi="Times New Roman"/>
          <w:noProof/>
          <w:sz w:val="28"/>
          <w:szCs w:val="28"/>
        </w:rPr>
        <w:t>traktortehnikas un tās piekabju valsts</w:t>
      </w:r>
    </w:p>
    <w:p w14:paraId="620822A3" w14:textId="77777777" w:rsidR="00C60944" w:rsidRPr="00736039" w:rsidRDefault="00C60944" w:rsidP="00C60944">
      <w:pPr>
        <w:widowControl/>
        <w:tabs>
          <w:tab w:val="left" w:pos="-1701"/>
        </w:tabs>
        <w:spacing w:after="0" w:line="240" w:lineRule="auto"/>
        <w:rPr>
          <w:rFonts w:ascii="Times New Roman" w:eastAsia="Times New Roman" w:hAnsi="Times New Roman"/>
          <w:noProof/>
          <w:sz w:val="28"/>
          <w:szCs w:val="28"/>
        </w:rPr>
      </w:pPr>
      <w:r w:rsidRPr="00736039">
        <w:rPr>
          <w:rFonts w:ascii="Times New Roman" w:eastAsia="Times New Roman" w:hAnsi="Times New Roman"/>
          <w:noProof/>
          <w:sz w:val="28"/>
          <w:szCs w:val="28"/>
        </w:rPr>
        <w:t>tehnisko apskati un tehnisko kontroli</w:t>
      </w:r>
    </w:p>
    <w:p w14:paraId="6D25C2C5" w14:textId="77777777" w:rsidR="00C60944" w:rsidRPr="00736039" w:rsidRDefault="00C60944" w:rsidP="00C60944">
      <w:pPr>
        <w:widowControl/>
        <w:tabs>
          <w:tab w:val="left" w:pos="-1701"/>
        </w:tabs>
        <w:spacing w:after="0" w:line="240" w:lineRule="auto"/>
        <w:rPr>
          <w:rFonts w:ascii="Times New Roman" w:eastAsia="Times New Roman" w:hAnsi="Times New Roman"/>
          <w:noProof/>
          <w:sz w:val="28"/>
          <w:szCs w:val="28"/>
        </w:rPr>
      </w:pPr>
      <w:r w:rsidRPr="00736039">
        <w:rPr>
          <w:rFonts w:ascii="Times New Roman" w:eastAsia="Times New Roman" w:hAnsi="Times New Roman"/>
          <w:noProof/>
          <w:sz w:val="28"/>
          <w:szCs w:val="28"/>
        </w:rPr>
        <w:t>uz ceļiem"(VSS-399)</w:t>
      </w:r>
    </w:p>
    <w:p w14:paraId="5CADED8F" w14:textId="77777777" w:rsidR="00C60944" w:rsidRPr="00736039" w:rsidRDefault="00C60944" w:rsidP="00C60944">
      <w:pPr>
        <w:widowControl/>
        <w:tabs>
          <w:tab w:val="left" w:pos="-1701"/>
        </w:tabs>
        <w:spacing w:after="0" w:line="240" w:lineRule="auto"/>
        <w:rPr>
          <w:rFonts w:ascii="Times New Roman" w:eastAsia="Times New Roman" w:hAnsi="Times New Roman"/>
          <w:noProof/>
          <w:sz w:val="28"/>
          <w:szCs w:val="28"/>
        </w:rPr>
      </w:pPr>
    </w:p>
    <w:p w14:paraId="177F79AB"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eastAsia="Times New Roman" w:hAnsi="Times New Roman"/>
          <w:noProof/>
          <w:sz w:val="28"/>
          <w:szCs w:val="28"/>
        </w:rPr>
        <w:tab/>
        <w:t xml:space="preserve">Iekšlietu ministrija ir izskatījusi </w:t>
      </w:r>
      <w:r w:rsidRPr="00736039">
        <w:rPr>
          <w:rFonts w:ascii="Times New Roman" w:hAnsi="Times New Roman"/>
          <w:sz w:val="28"/>
          <w:szCs w:val="28"/>
        </w:rPr>
        <w:t>Zemkopības ministrijas izstrādāto Ministru kabineta noteikumu projektu “Noteikumi par traktortehnikas un tās piekabju valsts tehnisko apskati un tehnisko kontroli uz ceļiem” (turpmāk – projekts) un atbalsta tā tālāko virzību, izsakot šādus iebildumus:</w:t>
      </w:r>
    </w:p>
    <w:p w14:paraId="106B4C1F"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p>
    <w:p w14:paraId="7F54012C"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tab/>
        <w:t>1. Projekta 5.</w:t>
      </w:r>
      <w:r w:rsidR="00CE4748" w:rsidRPr="00736039">
        <w:rPr>
          <w:rFonts w:ascii="Times New Roman" w:hAnsi="Times New Roman"/>
          <w:sz w:val="28"/>
          <w:szCs w:val="28"/>
        </w:rPr>
        <w:t xml:space="preserve"> </w:t>
      </w:r>
      <w:r w:rsidRPr="00736039">
        <w:rPr>
          <w:rFonts w:ascii="Times New Roman" w:hAnsi="Times New Roman"/>
          <w:sz w:val="28"/>
          <w:szCs w:val="28"/>
        </w:rPr>
        <w:t>punkts paredz, ka traktortehnikas un tās piekabes tehniskā stāvokļa kontroli tehniskās apskates laikā un tehnisko kontroli uz ceļiem veic aģentūras inspektori (turpmāk – inspektori). Tehnisko kontroli uz ceļiem inspektori veic kopīgi ar Valsts policijas darbiniekiem saskaņā ar aģentūras un Valsts policijas starpresoru vienošanos.</w:t>
      </w:r>
    </w:p>
    <w:p w14:paraId="54BDF2DD"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tab/>
        <w:t>Šobrīd Valsts policijas darbinieku iesaiste traktortehnikas un tās piekabju tehniskajā kontrolē uz ceļiem nepieciešama, jo ārējos normatīvajos aktos Valsts tehniskās uzraudzības aģentūras inspektoriem nav noteiktas tiesības dot norādījumu apturēt traktortehniku uz ceļiem. Iekšlietu ministrijas ieskatā Valsts tehniskās uzraudzības aģentūras inspektoriem ārējos normatīvajos aktos būtu nosakāms tāds pilnvaru apjoms, kas tiem dotu iespēju veikt traktortehnikas un tās piekabju tehnisko kontroli uz ceļiem bez Valsts policijas darbinieku līdzdalības, proti, nepieciešams Valsts tehniskās uzraudzības aģentūras inspektoriem piešķirt tiesības apturēt traktortehniku. Tādējādi Valsts policijas ierobežotos cilvēkresursus nebūtu jāiesaista atbalsta sniegšanā Valsts tehniskās uzraudzības aģentūras funkciju izpildē un policijas darbinieki vairāk varētu veikt tiešos pamatpienākumus ceļu satiksmes uzraudzībā.</w:t>
      </w:r>
    </w:p>
    <w:p w14:paraId="161AE81F"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p>
    <w:p w14:paraId="2147ACF4"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lastRenderedPageBreak/>
        <w:tab/>
        <w:t xml:space="preserve">Jāatzīmē, ka </w:t>
      </w:r>
      <w:r w:rsidR="0068132D" w:rsidRPr="00736039">
        <w:rPr>
          <w:rFonts w:ascii="Times New Roman" w:hAnsi="Times New Roman"/>
          <w:sz w:val="28"/>
          <w:szCs w:val="28"/>
        </w:rPr>
        <w:t xml:space="preserve">projekta 5. punktam </w:t>
      </w:r>
      <w:r w:rsidRPr="00736039">
        <w:rPr>
          <w:rFonts w:ascii="Times New Roman" w:hAnsi="Times New Roman"/>
          <w:sz w:val="28"/>
          <w:szCs w:val="28"/>
        </w:rPr>
        <w:t>identiska satura norma ir ietverta spēkā esošo Ministru kabineta 2009.</w:t>
      </w:r>
      <w:r w:rsidR="00CE4748" w:rsidRPr="00736039">
        <w:rPr>
          <w:rFonts w:ascii="Times New Roman" w:hAnsi="Times New Roman"/>
          <w:sz w:val="28"/>
          <w:szCs w:val="28"/>
        </w:rPr>
        <w:t xml:space="preserve"> </w:t>
      </w:r>
      <w:r w:rsidRPr="00736039">
        <w:rPr>
          <w:rFonts w:ascii="Times New Roman" w:hAnsi="Times New Roman"/>
          <w:sz w:val="28"/>
          <w:szCs w:val="28"/>
        </w:rPr>
        <w:t>gada 13.</w:t>
      </w:r>
      <w:r w:rsidR="00CE4748" w:rsidRPr="00736039">
        <w:rPr>
          <w:rFonts w:ascii="Times New Roman" w:hAnsi="Times New Roman"/>
          <w:sz w:val="28"/>
          <w:szCs w:val="28"/>
        </w:rPr>
        <w:t xml:space="preserve"> </w:t>
      </w:r>
      <w:r w:rsidRPr="00736039">
        <w:rPr>
          <w:rFonts w:ascii="Times New Roman" w:hAnsi="Times New Roman"/>
          <w:sz w:val="28"/>
          <w:szCs w:val="28"/>
        </w:rPr>
        <w:t>janvāra noteikumu Nr.</w:t>
      </w:r>
      <w:r w:rsidR="00CE4748" w:rsidRPr="00736039">
        <w:rPr>
          <w:rFonts w:ascii="Times New Roman" w:hAnsi="Times New Roman"/>
          <w:sz w:val="28"/>
          <w:szCs w:val="28"/>
        </w:rPr>
        <w:t xml:space="preserve"> </w:t>
      </w:r>
      <w:r w:rsidRPr="00736039">
        <w:rPr>
          <w:rFonts w:ascii="Times New Roman" w:hAnsi="Times New Roman"/>
          <w:sz w:val="28"/>
          <w:szCs w:val="28"/>
        </w:rPr>
        <w:t>30 “Noteikumi par traktortehnikas un tās piekabju valsts tehnisko apskati un tehnisko kontroli uz ceļiem” 4.</w:t>
      </w:r>
      <w:r w:rsidR="00CE4748" w:rsidRPr="00736039">
        <w:rPr>
          <w:rFonts w:ascii="Times New Roman" w:hAnsi="Times New Roman"/>
          <w:sz w:val="28"/>
          <w:szCs w:val="28"/>
        </w:rPr>
        <w:t xml:space="preserve"> </w:t>
      </w:r>
      <w:r w:rsidRPr="00736039">
        <w:rPr>
          <w:rFonts w:ascii="Times New Roman" w:hAnsi="Times New Roman"/>
          <w:sz w:val="28"/>
          <w:szCs w:val="28"/>
        </w:rPr>
        <w:t>punktā, taču pašlaik nav spēkā esošas starpresoru vienošanās starp Valsts tehniskās uzraudzības aģentūru un Valsts policiju. Sadarbība starp Valsts policiju un Valsts tehniskās uzraudzības aģentūru pašlaik tiek īstenota atbilstoši Valsts pārvaldes iekārtas likumā noteiktajiem sadarbības pamatprincipiem.</w:t>
      </w:r>
    </w:p>
    <w:p w14:paraId="55C2CF40"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tab/>
        <w:t>Ņemot vērā to, ka tiesību noteikšanai Valsts tehniskās uzraudzības aģentūras inspektoriem apturēt traktortehniku uz ceļiem nepieciešami grozījumi citos tiesību aktos (piemēram – Ceļu satiksmes likumā), ierosinām noteikumu projektā iekļaut pārejas noteikumu, nosakot datumu (piemēram - 2022.</w:t>
      </w:r>
      <w:r w:rsidR="00CE4748" w:rsidRPr="00736039">
        <w:t> </w:t>
      </w:r>
      <w:r w:rsidRPr="00736039">
        <w:rPr>
          <w:rFonts w:ascii="Times New Roman" w:hAnsi="Times New Roman"/>
          <w:sz w:val="28"/>
          <w:szCs w:val="28"/>
        </w:rPr>
        <w:t>gada 31.</w:t>
      </w:r>
      <w:r w:rsidR="00CE4748" w:rsidRPr="00736039">
        <w:rPr>
          <w:rFonts w:ascii="Times New Roman" w:hAnsi="Times New Roman"/>
          <w:sz w:val="28"/>
          <w:szCs w:val="28"/>
        </w:rPr>
        <w:t> </w:t>
      </w:r>
      <w:r w:rsidRPr="00736039">
        <w:rPr>
          <w:rFonts w:ascii="Times New Roman" w:hAnsi="Times New Roman"/>
          <w:sz w:val="28"/>
          <w:szCs w:val="28"/>
        </w:rPr>
        <w:t>decembris) līdz kuram ir spēkā projekta 5.</w:t>
      </w:r>
      <w:r w:rsidR="00CE4748" w:rsidRPr="00736039">
        <w:rPr>
          <w:rFonts w:ascii="Times New Roman" w:hAnsi="Times New Roman"/>
          <w:sz w:val="28"/>
          <w:szCs w:val="28"/>
        </w:rPr>
        <w:t> </w:t>
      </w:r>
      <w:r w:rsidRPr="00736039">
        <w:rPr>
          <w:rFonts w:ascii="Times New Roman" w:hAnsi="Times New Roman"/>
          <w:sz w:val="28"/>
          <w:szCs w:val="28"/>
        </w:rPr>
        <w:t>punkta otrajā teikumā paredzētā kārtība, kā arī projektam pievienot Ministru kabineta sēdes protokollēmuma projektu, paredzot tajā uzdevumu Zemkopības ministrijai sagatavot nepieciešamos grozījumus tiesību aktos, lai noteiktu tiesības Valsts tehniskās uzraudzības aģentūras inspektoriem apturēt traktortehniku uz ceļiem tehniskās kontroles veikšanai.</w:t>
      </w:r>
    </w:p>
    <w:p w14:paraId="2D95B673"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p>
    <w:p w14:paraId="63851857"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tab/>
        <w:t>2.Projekta 22.</w:t>
      </w:r>
      <w:r w:rsidR="00CE4748" w:rsidRPr="00736039">
        <w:rPr>
          <w:rFonts w:ascii="Times New Roman" w:hAnsi="Times New Roman"/>
          <w:sz w:val="28"/>
          <w:szCs w:val="28"/>
        </w:rPr>
        <w:t> </w:t>
      </w:r>
      <w:r w:rsidRPr="00736039">
        <w:rPr>
          <w:rFonts w:ascii="Times New Roman" w:hAnsi="Times New Roman"/>
          <w:sz w:val="28"/>
          <w:szCs w:val="28"/>
        </w:rPr>
        <w:t>punkts nosaka, ka gadījumos, ja ieraksti reģistrācijas apliecībā faktiski neatbilst uzrādītai traktortehnikai vai tās piekabei, ja nav iespējams identificēt traktortehniku vai tās piekabi, ja konstatē viltojuma pazīmes identifikācijas numuros, reģistrācijas dokumentos vai valsts reģistrācijas numura zīmē, inspektors tehniskā stāvokļa kontroli neturpina, sastāda aktu un rīkojās saskaņā ar aģentūras un Valsts policijas starpresoru vienošanos. Līdzīgs regulējums ir paredzēts arī projekta 37. punktā.</w:t>
      </w:r>
    </w:p>
    <w:p w14:paraId="0403B526"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tab/>
        <w:t>Vēršam uzmanību, ka Ministru kabineta 2017. gada 30. maija noteikumos Nr.</w:t>
      </w:r>
      <w:r w:rsidR="00CE4748" w:rsidRPr="00736039">
        <w:rPr>
          <w:rFonts w:ascii="Times New Roman" w:hAnsi="Times New Roman"/>
          <w:sz w:val="28"/>
          <w:szCs w:val="28"/>
        </w:rPr>
        <w:t> </w:t>
      </w:r>
      <w:r w:rsidRPr="00736039">
        <w:rPr>
          <w:rFonts w:ascii="Times New Roman" w:hAnsi="Times New Roman"/>
          <w:sz w:val="28"/>
          <w:szCs w:val="28"/>
        </w:rPr>
        <w:t>295 “Noteikumi par transportlīdzekļu valsts tehnisko apskati un tehnisko kontroli uz ceļa” (turpmāk – Noteikumi Nr.</w:t>
      </w:r>
      <w:r w:rsidR="00CE4748" w:rsidRPr="00736039">
        <w:rPr>
          <w:rFonts w:ascii="Times New Roman" w:hAnsi="Times New Roman"/>
          <w:sz w:val="28"/>
          <w:szCs w:val="28"/>
        </w:rPr>
        <w:t> </w:t>
      </w:r>
      <w:r w:rsidRPr="00736039">
        <w:rPr>
          <w:rFonts w:ascii="Times New Roman" w:hAnsi="Times New Roman"/>
          <w:sz w:val="28"/>
          <w:szCs w:val="28"/>
        </w:rPr>
        <w:t>295) ir ietverts tiesiskais regulējums attiecībā uz gadījumiem, kad transportlīdzekļu tehniskās kontroles inspektori, konstatējot līdzīgus faktiskos apstākļus, tostarp iespējamās viltojuma pazīmes transportlīdzekļa agregātu numuros, reģistrācijas apliecībā vai valsts reģistrācijas numura zīmēs (skatīt Noteikumu Nr.</w:t>
      </w:r>
      <w:r w:rsidR="00CE4748" w:rsidRPr="00736039">
        <w:rPr>
          <w:rFonts w:ascii="Times New Roman" w:hAnsi="Times New Roman"/>
          <w:sz w:val="28"/>
          <w:szCs w:val="28"/>
        </w:rPr>
        <w:t> </w:t>
      </w:r>
      <w:r w:rsidRPr="00736039">
        <w:rPr>
          <w:rFonts w:ascii="Times New Roman" w:hAnsi="Times New Roman"/>
          <w:sz w:val="28"/>
          <w:szCs w:val="28"/>
        </w:rPr>
        <w:t>295 23., 40. un 49.</w:t>
      </w:r>
      <w:r w:rsidR="00CE4748" w:rsidRPr="00736039">
        <w:rPr>
          <w:rFonts w:ascii="Times New Roman" w:hAnsi="Times New Roman"/>
          <w:sz w:val="28"/>
          <w:szCs w:val="28"/>
        </w:rPr>
        <w:t> </w:t>
      </w:r>
      <w:r w:rsidRPr="00736039">
        <w:rPr>
          <w:rFonts w:ascii="Times New Roman" w:hAnsi="Times New Roman"/>
          <w:sz w:val="28"/>
          <w:szCs w:val="28"/>
        </w:rPr>
        <w:t>punktu), rīkojas saskaņā ar valsts akciju sabiedrības “Ceļu satiksmes drošības direkcija” un Valsts policijas vienošanos. Turklāt papildus šajās tiesību normās tiek paredzētas arī minēto transportlīdzekļu tehniskās kontroles inspektoru tiesības atsavināt viltoto vai pašdarināto valsts reģistrācijas numura zīmi.</w:t>
      </w:r>
    </w:p>
    <w:p w14:paraId="1D4929BB" w14:textId="77777777" w:rsidR="00C60944" w:rsidRPr="00736039" w:rsidRDefault="00C60944" w:rsidP="00C60944">
      <w:pPr>
        <w:widowControl/>
        <w:tabs>
          <w:tab w:val="left" w:pos="-1701"/>
        </w:tabs>
        <w:spacing w:after="0" w:line="240" w:lineRule="auto"/>
        <w:jc w:val="both"/>
        <w:rPr>
          <w:rFonts w:ascii="Times New Roman" w:hAnsi="Times New Roman"/>
          <w:sz w:val="28"/>
          <w:szCs w:val="28"/>
        </w:rPr>
      </w:pPr>
      <w:r w:rsidRPr="00736039">
        <w:rPr>
          <w:rFonts w:ascii="Times New Roman" w:hAnsi="Times New Roman"/>
          <w:sz w:val="28"/>
          <w:szCs w:val="28"/>
        </w:rPr>
        <w:tab/>
        <w:t xml:space="preserve">Aicinām papildināt projektu, paredzot tiesības Valsts tehniskās uzraudzības aģentūras inspektoriem atsavināt viltoto vai pašdarināto valsts reģistrācijas numura zīmi. </w:t>
      </w:r>
    </w:p>
    <w:tbl>
      <w:tblPr>
        <w:tblW w:w="0" w:type="auto"/>
        <w:tblLook w:val="04A0" w:firstRow="1" w:lastRow="0" w:firstColumn="1" w:lastColumn="0" w:noHBand="0" w:noVBand="1"/>
      </w:tblPr>
      <w:tblGrid>
        <w:gridCol w:w="4539"/>
        <w:gridCol w:w="4546"/>
      </w:tblGrid>
      <w:tr w:rsidR="00E30C6E" w:rsidRPr="00736039" w14:paraId="5834CC61" w14:textId="77777777" w:rsidTr="006860CE">
        <w:tc>
          <w:tcPr>
            <w:tcW w:w="4650" w:type="dxa"/>
            <w:hideMark/>
          </w:tcPr>
          <w:p w14:paraId="1AD2A3E2" w14:textId="77777777" w:rsidR="00C60944" w:rsidRPr="00736039" w:rsidRDefault="00C60944" w:rsidP="00C60944">
            <w:pPr>
              <w:spacing w:after="0" w:line="240" w:lineRule="auto"/>
              <w:rPr>
                <w:rFonts w:ascii="Times New Roman" w:hAnsi="Times New Roman"/>
                <w:sz w:val="28"/>
                <w:szCs w:val="28"/>
              </w:rPr>
            </w:pPr>
            <w:r w:rsidRPr="00736039">
              <w:rPr>
                <w:rFonts w:ascii="Times New Roman" w:hAnsi="Times New Roman"/>
                <w:sz w:val="28"/>
                <w:szCs w:val="28"/>
              </w:rPr>
              <w:t xml:space="preserve"> </w:t>
            </w:r>
          </w:p>
          <w:p w14:paraId="1DE5CA61" w14:textId="77777777" w:rsidR="00C60944" w:rsidRPr="00736039" w:rsidRDefault="00C60944" w:rsidP="00C60944">
            <w:pPr>
              <w:spacing w:after="0" w:line="240" w:lineRule="auto"/>
              <w:rPr>
                <w:rFonts w:ascii="Times New Roman" w:hAnsi="Times New Roman"/>
                <w:sz w:val="28"/>
                <w:szCs w:val="28"/>
              </w:rPr>
            </w:pPr>
            <w:r w:rsidRPr="00736039">
              <w:rPr>
                <w:rFonts w:ascii="Times New Roman" w:hAnsi="Times New Roman"/>
                <w:sz w:val="28"/>
                <w:szCs w:val="28"/>
              </w:rPr>
              <w:br/>
            </w:r>
            <w:r w:rsidRPr="00736039">
              <w:rPr>
                <w:rFonts w:ascii="Times New Roman" w:hAnsi="Times New Roman"/>
                <w:noProof/>
                <w:sz w:val="28"/>
                <w:szCs w:val="28"/>
              </w:rPr>
              <w:t>Valsts sekretārs</w:t>
            </w:r>
          </w:p>
        </w:tc>
        <w:tc>
          <w:tcPr>
            <w:tcW w:w="4651" w:type="dxa"/>
            <w:hideMark/>
          </w:tcPr>
          <w:p w14:paraId="1391A456" w14:textId="77777777" w:rsidR="00C60944" w:rsidRPr="00736039" w:rsidRDefault="00C60944" w:rsidP="00C60944">
            <w:pPr>
              <w:spacing w:after="0" w:line="240" w:lineRule="auto"/>
              <w:jc w:val="right"/>
              <w:rPr>
                <w:rFonts w:ascii="Times New Roman" w:hAnsi="Times New Roman"/>
                <w:noProof/>
                <w:sz w:val="28"/>
                <w:szCs w:val="28"/>
              </w:rPr>
            </w:pPr>
          </w:p>
          <w:p w14:paraId="555A3A74" w14:textId="77777777" w:rsidR="00C60944" w:rsidRPr="00736039" w:rsidRDefault="00C60944" w:rsidP="00C60944">
            <w:pPr>
              <w:spacing w:after="0" w:line="240" w:lineRule="auto"/>
              <w:jc w:val="right"/>
              <w:rPr>
                <w:rFonts w:ascii="Times New Roman" w:hAnsi="Times New Roman"/>
                <w:noProof/>
                <w:sz w:val="28"/>
                <w:szCs w:val="28"/>
              </w:rPr>
            </w:pPr>
          </w:p>
          <w:p w14:paraId="01814B5C" w14:textId="77777777" w:rsidR="00C60944" w:rsidRPr="00736039" w:rsidRDefault="00C60944" w:rsidP="00C60944">
            <w:pPr>
              <w:spacing w:after="0" w:line="240" w:lineRule="auto"/>
              <w:jc w:val="right"/>
              <w:rPr>
                <w:rFonts w:ascii="Times New Roman" w:hAnsi="Times New Roman"/>
                <w:sz w:val="28"/>
                <w:szCs w:val="28"/>
              </w:rPr>
            </w:pPr>
            <w:r w:rsidRPr="00736039">
              <w:rPr>
                <w:rFonts w:ascii="Times New Roman" w:hAnsi="Times New Roman"/>
                <w:noProof/>
                <w:sz w:val="28"/>
                <w:szCs w:val="28"/>
              </w:rPr>
              <w:t>Dimitrijs Trofimovs</w:t>
            </w:r>
          </w:p>
        </w:tc>
      </w:tr>
    </w:tbl>
    <w:p w14:paraId="7C919BC6" w14:textId="77777777" w:rsidR="00C60944" w:rsidRPr="00736039" w:rsidRDefault="00C60944" w:rsidP="00C60944">
      <w:pPr>
        <w:spacing w:after="0" w:line="240" w:lineRule="auto"/>
        <w:rPr>
          <w:rFonts w:ascii="Times New Roman" w:hAnsi="Times New Roman"/>
          <w:sz w:val="28"/>
          <w:szCs w:val="28"/>
        </w:rPr>
      </w:pPr>
    </w:p>
    <w:p w14:paraId="7911EDDE" w14:textId="77777777" w:rsidR="00C60944" w:rsidRPr="00736039" w:rsidRDefault="00C60944" w:rsidP="00C60944">
      <w:pPr>
        <w:spacing w:after="0" w:line="240" w:lineRule="auto"/>
        <w:rPr>
          <w:rFonts w:ascii="Times New Roman" w:hAnsi="Times New Roman"/>
          <w:sz w:val="28"/>
          <w:szCs w:val="28"/>
        </w:rPr>
      </w:pPr>
    </w:p>
    <w:p w14:paraId="3FDF5010" w14:textId="77777777" w:rsidR="00C60944" w:rsidRPr="00736039" w:rsidRDefault="00C60944" w:rsidP="00C60944">
      <w:pPr>
        <w:spacing w:after="0" w:line="240" w:lineRule="auto"/>
        <w:rPr>
          <w:rFonts w:ascii="Times New Roman" w:hAnsi="Times New Roman"/>
          <w:sz w:val="28"/>
          <w:szCs w:val="28"/>
        </w:rPr>
      </w:pPr>
    </w:p>
    <w:p w14:paraId="750F5DBC" w14:textId="77777777" w:rsidR="00C60944" w:rsidRPr="00736039" w:rsidRDefault="00C60944" w:rsidP="00C60944">
      <w:pPr>
        <w:spacing w:after="0" w:line="240" w:lineRule="auto"/>
        <w:jc w:val="center"/>
        <w:rPr>
          <w:rFonts w:ascii="Times New Roman" w:hAnsi="Times New Roman"/>
          <w:sz w:val="28"/>
          <w:szCs w:val="28"/>
        </w:rPr>
      </w:pPr>
    </w:p>
    <w:p w14:paraId="698BF306" w14:textId="77777777" w:rsidR="00C60944" w:rsidRPr="00736039" w:rsidRDefault="00C60944" w:rsidP="00C60944">
      <w:pPr>
        <w:spacing w:after="0" w:line="240" w:lineRule="auto"/>
        <w:rPr>
          <w:rFonts w:ascii="Times New Roman" w:hAnsi="Times New Roman"/>
          <w:noProof/>
          <w:sz w:val="24"/>
          <w:szCs w:val="24"/>
        </w:rPr>
      </w:pPr>
    </w:p>
    <w:p w14:paraId="38F72597" w14:textId="77777777" w:rsidR="00C60944" w:rsidRPr="00736039" w:rsidRDefault="00C60944" w:rsidP="00C60944">
      <w:pPr>
        <w:spacing w:after="0" w:line="240" w:lineRule="auto"/>
        <w:rPr>
          <w:rFonts w:ascii="Times New Roman" w:hAnsi="Times New Roman"/>
          <w:sz w:val="24"/>
          <w:szCs w:val="24"/>
        </w:rPr>
      </w:pPr>
      <w:r w:rsidRPr="00736039">
        <w:rPr>
          <w:rFonts w:ascii="Times New Roman" w:hAnsi="Times New Roman"/>
          <w:noProof/>
          <w:sz w:val="24"/>
          <w:szCs w:val="24"/>
        </w:rPr>
        <w:t>Ronalds Petrovskis</w:t>
      </w:r>
      <w:r w:rsidRPr="00736039">
        <w:rPr>
          <w:rFonts w:ascii="Times New Roman" w:hAnsi="Times New Roman"/>
          <w:sz w:val="24"/>
          <w:szCs w:val="24"/>
        </w:rPr>
        <w:t xml:space="preserve">, </w:t>
      </w:r>
      <w:r w:rsidRPr="00736039">
        <w:rPr>
          <w:rFonts w:ascii="Times New Roman" w:hAnsi="Times New Roman"/>
          <w:noProof/>
          <w:sz w:val="24"/>
          <w:szCs w:val="24"/>
        </w:rPr>
        <w:t>67219593,</w:t>
      </w:r>
    </w:p>
    <w:p w14:paraId="7C69E7B8" w14:textId="77777777" w:rsidR="00C60944" w:rsidRPr="00736039" w:rsidRDefault="00C60944" w:rsidP="00C60944">
      <w:pPr>
        <w:spacing w:after="0" w:line="240" w:lineRule="auto"/>
        <w:rPr>
          <w:rFonts w:ascii="Times New Roman" w:hAnsi="Times New Roman"/>
          <w:sz w:val="24"/>
          <w:szCs w:val="24"/>
        </w:rPr>
      </w:pPr>
      <w:r w:rsidRPr="00736039">
        <w:rPr>
          <w:rFonts w:ascii="Times New Roman" w:hAnsi="Times New Roman"/>
          <w:noProof/>
          <w:sz w:val="24"/>
          <w:szCs w:val="24"/>
        </w:rPr>
        <w:t>ronalds.petrovskis@iem.gov.lv</w:t>
      </w:r>
    </w:p>
    <w:p w14:paraId="05EB8432" w14:textId="77777777" w:rsidR="00C60944" w:rsidRPr="00736039" w:rsidRDefault="00C60944" w:rsidP="00C60944">
      <w:pPr>
        <w:spacing w:after="0" w:line="240" w:lineRule="auto"/>
        <w:rPr>
          <w:rFonts w:ascii="Times New Roman" w:hAnsi="Times New Roman"/>
          <w:sz w:val="28"/>
          <w:szCs w:val="28"/>
        </w:rPr>
      </w:pPr>
    </w:p>
    <w:p w14:paraId="373B1981" w14:textId="77777777" w:rsidR="00C60944" w:rsidRPr="00736039" w:rsidRDefault="00C60944" w:rsidP="00C60944">
      <w:pPr>
        <w:spacing w:after="0" w:line="240" w:lineRule="auto"/>
        <w:rPr>
          <w:rFonts w:ascii="Times New Roman" w:hAnsi="Times New Roman"/>
          <w:sz w:val="24"/>
          <w:szCs w:val="24"/>
        </w:rPr>
      </w:pPr>
      <w:r w:rsidRPr="00736039">
        <w:rPr>
          <w:rFonts w:ascii="Times New Roman" w:hAnsi="Times New Roman"/>
          <w:sz w:val="24"/>
          <w:szCs w:val="24"/>
        </w:rPr>
        <w:t>Arturs Smilga, 67208377,</w:t>
      </w:r>
    </w:p>
    <w:p w14:paraId="714E2B33" w14:textId="77777777" w:rsidR="00C60944" w:rsidRPr="00736039" w:rsidRDefault="00C60944" w:rsidP="00C60944">
      <w:pPr>
        <w:spacing w:after="0" w:line="240" w:lineRule="auto"/>
        <w:rPr>
          <w:rFonts w:ascii="Times New Roman" w:hAnsi="Times New Roman"/>
          <w:sz w:val="24"/>
          <w:szCs w:val="24"/>
        </w:rPr>
      </w:pPr>
      <w:r w:rsidRPr="00736039">
        <w:rPr>
          <w:rFonts w:ascii="Times New Roman" w:hAnsi="Times New Roman"/>
          <w:sz w:val="24"/>
          <w:szCs w:val="24"/>
        </w:rPr>
        <w:t>arturs.smilga@vp.gov.lv</w:t>
      </w:r>
    </w:p>
    <w:p w14:paraId="5EDC2C5A" w14:textId="77777777" w:rsidR="00C60944" w:rsidRPr="00736039" w:rsidRDefault="00C60944" w:rsidP="00C60944">
      <w:pPr>
        <w:spacing w:after="0" w:line="240" w:lineRule="auto"/>
        <w:rPr>
          <w:rFonts w:ascii="Times New Roman" w:hAnsi="Times New Roman"/>
          <w:sz w:val="28"/>
          <w:szCs w:val="28"/>
        </w:rPr>
      </w:pPr>
    </w:p>
    <w:p w14:paraId="3F9E5708" w14:textId="77777777" w:rsidR="00C60944" w:rsidRPr="00736039" w:rsidRDefault="00C60944" w:rsidP="00C60944">
      <w:pPr>
        <w:spacing w:after="0" w:line="240" w:lineRule="auto"/>
        <w:rPr>
          <w:rFonts w:ascii="Times New Roman" w:hAnsi="Times New Roman"/>
          <w:sz w:val="28"/>
          <w:szCs w:val="28"/>
        </w:rPr>
      </w:pPr>
    </w:p>
    <w:p w14:paraId="387D9BAF" w14:textId="77777777" w:rsidR="00C60944" w:rsidRPr="00736039" w:rsidRDefault="00C60944" w:rsidP="00C60944">
      <w:pPr>
        <w:spacing w:after="0" w:line="240" w:lineRule="auto"/>
        <w:rPr>
          <w:rFonts w:ascii="Times New Roman" w:hAnsi="Times New Roman"/>
          <w:sz w:val="28"/>
          <w:szCs w:val="28"/>
        </w:rPr>
      </w:pPr>
    </w:p>
    <w:p w14:paraId="45CA50E1" w14:textId="77777777" w:rsidR="00C60944" w:rsidRPr="00736039" w:rsidRDefault="00C60944" w:rsidP="00C60944">
      <w:pPr>
        <w:spacing w:after="0" w:line="240" w:lineRule="auto"/>
        <w:rPr>
          <w:rFonts w:ascii="Times New Roman" w:hAnsi="Times New Roman"/>
          <w:sz w:val="28"/>
          <w:szCs w:val="28"/>
        </w:rPr>
      </w:pPr>
    </w:p>
    <w:p w14:paraId="7D8DAC70" w14:textId="77777777" w:rsidR="00C60944" w:rsidRPr="00736039" w:rsidRDefault="00C60944" w:rsidP="00C60944">
      <w:pPr>
        <w:spacing w:after="0" w:line="240" w:lineRule="auto"/>
        <w:jc w:val="center"/>
        <w:rPr>
          <w:rFonts w:ascii="Times New Roman" w:hAnsi="Times New Roman"/>
          <w:sz w:val="24"/>
          <w:szCs w:val="24"/>
        </w:rPr>
      </w:pPr>
      <w:r w:rsidRPr="00736039">
        <w:rPr>
          <w:rFonts w:ascii="Times New Roman" w:hAnsi="Times New Roman"/>
          <w:sz w:val="28"/>
          <w:szCs w:val="28"/>
        </w:rPr>
        <w:t>DOKUMENTS PARAKSTĪTS AR DROŠU ELEKTRONISKO PARAKSTU UN SATUR LAIKA ZĪMOGU</w:t>
      </w:r>
    </w:p>
    <w:p w14:paraId="3F1D49B0" w14:textId="77777777" w:rsidR="00901B81" w:rsidRPr="00736039" w:rsidRDefault="00901B81" w:rsidP="00C60944">
      <w:pPr>
        <w:widowControl/>
        <w:tabs>
          <w:tab w:val="left" w:pos="-1701"/>
        </w:tabs>
        <w:spacing w:after="0" w:line="240" w:lineRule="auto"/>
        <w:rPr>
          <w:rFonts w:ascii="Times New Roman" w:hAnsi="Times New Roman"/>
          <w:sz w:val="24"/>
          <w:szCs w:val="28"/>
        </w:rPr>
      </w:pPr>
    </w:p>
    <w:sectPr w:rsidR="00901B81" w:rsidRPr="00736039" w:rsidSect="0074324D">
      <w:headerReference w:type="first" r:id="rId9"/>
      <w:footerReference w:type="first" r:id="rId1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7B8B" w14:textId="77777777" w:rsidR="0031286D" w:rsidRDefault="0031286D">
      <w:pPr>
        <w:spacing w:after="0" w:line="240" w:lineRule="auto"/>
      </w:pPr>
      <w:r>
        <w:separator/>
      </w:r>
    </w:p>
  </w:endnote>
  <w:endnote w:type="continuationSeparator" w:id="0">
    <w:p w14:paraId="1CD29F23" w14:textId="77777777" w:rsidR="0031286D" w:rsidRDefault="00312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AA67" w14:textId="77777777" w:rsidR="00901B81" w:rsidRPr="00901B81" w:rsidRDefault="00901B81" w:rsidP="00901B81">
    <w:pPr>
      <w:pStyle w:val="Kjene"/>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82AEC" w14:textId="77777777" w:rsidR="0031286D" w:rsidRDefault="0031286D">
      <w:pPr>
        <w:spacing w:after="0" w:line="240" w:lineRule="auto"/>
      </w:pPr>
      <w:r>
        <w:separator/>
      </w:r>
    </w:p>
  </w:footnote>
  <w:footnote w:type="continuationSeparator" w:id="0">
    <w:p w14:paraId="21389D56" w14:textId="77777777" w:rsidR="0031286D" w:rsidRDefault="00312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CE89" w14:textId="77777777" w:rsidR="00901B81" w:rsidRPr="00901B81" w:rsidRDefault="00901B81" w:rsidP="00901B81">
    <w:pPr>
      <w:pStyle w:val="Galvene"/>
      <w:jc w:val="center"/>
      <w:rPr>
        <w:rFonts w:ascii="Times New Roman" w:hAnsi="Times New Roman"/>
      </w:rPr>
    </w:pPr>
  </w:p>
  <w:p w14:paraId="330755BB" w14:textId="77777777" w:rsidR="00BD6774" w:rsidRPr="00BD6774" w:rsidRDefault="00BD6774" w:rsidP="00BD6774">
    <w:pPr>
      <w:pStyle w:val="Galvene"/>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9CE"/>
    <w:rsid w:val="0002481F"/>
    <w:rsid w:val="00030349"/>
    <w:rsid w:val="00043139"/>
    <w:rsid w:val="00067083"/>
    <w:rsid w:val="000751E6"/>
    <w:rsid w:val="00092CB0"/>
    <w:rsid w:val="00110542"/>
    <w:rsid w:val="00124173"/>
    <w:rsid w:val="001528AD"/>
    <w:rsid w:val="0018027E"/>
    <w:rsid w:val="001B7DE7"/>
    <w:rsid w:val="001D69F2"/>
    <w:rsid w:val="00211B47"/>
    <w:rsid w:val="00275B9E"/>
    <w:rsid w:val="00282FA2"/>
    <w:rsid w:val="002904C5"/>
    <w:rsid w:val="002A46F1"/>
    <w:rsid w:val="002B3077"/>
    <w:rsid w:val="002E1474"/>
    <w:rsid w:val="0031286D"/>
    <w:rsid w:val="00332C67"/>
    <w:rsid w:val="00335032"/>
    <w:rsid w:val="00373D36"/>
    <w:rsid w:val="003B199A"/>
    <w:rsid w:val="003B2519"/>
    <w:rsid w:val="00493308"/>
    <w:rsid w:val="004F626F"/>
    <w:rsid w:val="00520A93"/>
    <w:rsid w:val="00535564"/>
    <w:rsid w:val="005A1BCB"/>
    <w:rsid w:val="005C346B"/>
    <w:rsid w:val="005F6A6C"/>
    <w:rsid w:val="00626820"/>
    <w:rsid w:val="006326FB"/>
    <w:rsid w:val="00654DFC"/>
    <w:rsid w:val="00655EB9"/>
    <w:rsid w:val="006616D2"/>
    <w:rsid w:val="00663C3A"/>
    <w:rsid w:val="00664E31"/>
    <w:rsid w:val="0068132D"/>
    <w:rsid w:val="006860CE"/>
    <w:rsid w:val="006A56C0"/>
    <w:rsid w:val="006B01C5"/>
    <w:rsid w:val="006C1639"/>
    <w:rsid w:val="006D7CB6"/>
    <w:rsid w:val="00736039"/>
    <w:rsid w:val="0074324D"/>
    <w:rsid w:val="007704BD"/>
    <w:rsid w:val="00791A28"/>
    <w:rsid w:val="007A47FD"/>
    <w:rsid w:val="007B3BA5"/>
    <w:rsid w:val="007B48EC"/>
    <w:rsid w:val="007B5773"/>
    <w:rsid w:val="007B5F77"/>
    <w:rsid w:val="007E4D1F"/>
    <w:rsid w:val="007E60FB"/>
    <w:rsid w:val="00802F24"/>
    <w:rsid w:val="00815277"/>
    <w:rsid w:val="00835749"/>
    <w:rsid w:val="0083629D"/>
    <w:rsid w:val="00876177"/>
    <w:rsid w:val="00876C21"/>
    <w:rsid w:val="008848A6"/>
    <w:rsid w:val="0088699D"/>
    <w:rsid w:val="00894848"/>
    <w:rsid w:val="008D13B4"/>
    <w:rsid w:val="00901B81"/>
    <w:rsid w:val="0095403B"/>
    <w:rsid w:val="00954D5A"/>
    <w:rsid w:val="009964EC"/>
    <w:rsid w:val="009B0210"/>
    <w:rsid w:val="009D254E"/>
    <w:rsid w:val="009E3747"/>
    <w:rsid w:val="009F01EE"/>
    <w:rsid w:val="00A27A9F"/>
    <w:rsid w:val="00A44201"/>
    <w:rsid w:val="00A87E09"/>
    <w:rsid w:val="00AB085D"/>
    <w:rsid w:val="00AD474F"/>
    <w:rsid w:val="00B237EE"/>
    <w:rsid w:val="00B91CD1"/>
    <w:rsid w:val="00BA0636"/>
    <w:rsid w:val="00BD55CF"/>
    <w:rsid w:val="00BD6774"/>
    <w:rsid w:val="00BE59F8"/>
    <w:rsid w:val="00BE6089"/>
    <w:rsid w:val="00BF5610"/>
    <w:rsid w:val="00C47F57"/>
    <w:rsid w:val="00C60944"/>
    <w:rsid w:val="00C80A36"/>
    <w:rsid w:val="00C9108F"/>
    <w:rsid w:val="00C95BBC"/>
    <w:rsid w:val="00CA2AE5"/>
    <w:rsid w:val="00CB0598"/>
    <w:rsid w:val="00CE1632"/>
    <w:rsid w:val="00CE4748"/>
    <w:rsid w:val="00CE607C"/>
    <w:rsid w:val="00CF3A42"/>
    <w:rsid w:val="00D21FA6"/>
    <w:rsid w:val="00D442EB"/>
    <w:rsid w:val="00D55642"/>
    <w:rsid w:val="00D55B4B"/>
    <w:rsid w:val="00DB76AE"/>
    <w:rsid w:val="00DC2F13"/>
    <w:rsid w:val="00DD5D01"/>
    <w:rsid w:val="00E30C6E"/>
    <w:rsid w:val="00E365CE"/>
    <w:rsid w:val="00E436D8"/>
    <w:rsid w:val="00E525FA"/>
    <w:rsid w:val="00E529E8"/>
    <w:rsid w:val="00E77E3E"/>
    <w:rsid w:val="00E85E43"/>
    <w:rsid w:val="00E86986"/>
    <w:rsid w:val="00EA1431"/>
    <w:rsid w:val="00EC6C81"/>
    <w:rsid w:val="00ED31E1"/>
    <w:rsid w:val="00EE1DAE"/>
    <w:rsid w:val="00EF3368"/>
    <w:rsid w:val="00F05AE8"/>
    <w:rsid w:val="00F10F21"/>
    <w:rsid w:val="00F35E16"/>
    <w:rsid w:val="00F60586"/>
    <w:rsid w:val="00F6293E"/>
    <w:rsid w:val="00FC4D81"/>
    <w:rsid w:val="00FD50C2"/>
    <w:rsid w:val="00FD5E8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BE4C880"/>
  <w15:chartTrackingRefBased/>
  <w15:docId w15:val="{3AA43A3E-C7C4-45D3-BB28-4F96F8A1C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E436D8"/>
    <w:pPr>
      <w:widowControl w:val="0"/>
    </w:pPr>
    <w:rPr>
      <w:sz w:val="22"/>
      <w:szCs w:val="22"/>
      <w:lang w:val="en-US" w:eastAsia="en-US"/>
    </w:rPr>
  </w:style>
  <w:style w:type="character" w:styleId="Komentraatsauce">
    <w:name w:val="annotation reference"/>
    <w:uiPriority w:val="99"/>
    <w:semiHidden/>
    <w:unhideWhenUsed/>
    <w:rsid w:val="009D254E"/>
    <w:rPr>
      <w:sz w:val="16"/>
      <w:szCs w:val="16"/>
    </w:rPr>
  </w:style>
  <w:style w:type="paragraph" w:styleId="Komentrateksts">
    <w:name w:val="annotation text"/>
    <w:basedOn w:val="Parasts"/>
    <w:link w:val="KomentratekstsRakstz"/>
    <w:uiPriority w:val="99"/>
    <w:semiHidden/>
    <w:unhideWhenUsed/>
    <w:rsid w:val="009D254E"/>
    <w:rPr>
      <w:sz w:val="20"/>
      <w:szCs w:val="20"/>
    </w:rPr>
  </w:style>
  <w:style w:type="character" w:customStyle="1" w:styleId="KomentratekstsRakstz">
    <w:name w:val="Komentāra teksts Rakstz."/>
    <w:link w:val="Komentrateksts"/>
    <w:uiPriority w:val="99"/>
    <w:semiHidden/>
    <w:rsid w:val="009D254E"/>
    <w:rPr>
      <w:lang w:eastAsia="en-US"/>
    </w:rPr>
  </w:style>
  <w:style w:type="paragraph" w:styleId="Komentratma">
    <w:name w:val="annotation subject"/>
    <w:basedOn w:val="Komentrateksts"/>
    <w:next w:val="Komentrateksts"/>
    <w:link w:val="KomentratmaRakstz"/>
    <w:uiPriority w:val="99"/>
    <w:semiHidden/>
    <w:unhideWhenUsed/>
    <w:rsid w:val="009D254E"/>
    <w:rPr>
      <w:b/>
      <w:bCs/>
    </w:rPr>
  </w:style>
  <w:style w:type="character" w:customStyle="1" w:styleId="KomentratmaRakstz">
    <w:name w:val="Komentāra tēma Rakstz."/>
    <w:link w:val="Komentratma"/>
    <w:uiPriority w:val="99"/>
    <w:semiHidden/>
    <w:rsid w:val="009D254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10669">
      <w:bodyDiv w:val="1"/>
      <w:marLeft w:val="0"/>
      <w:marRight w:val="0"/>
      <w:marTop w:val="0"/>
      <w:marBottom w:val="0"/>
      <w:divBdr>
        <w:top w:val="none" w:sz="0" w:space="0" w:color="auto"/>
        <w:left w:val="none" w:sz="0" w:space="0" w:color="auto"/>
        <w:bottom w:val="none" w:sz="0" w:space="0" w:color="auto"/>
        <w:right w:val="none" w:sz="0" w:space="0" w:color="auto"/>
      </w:divBdr>
      <w:divsChild>
        <w:div w:id="763914141">
          <w:marLeft w:val="0"/>
          <w:marRight w:val="0"/>
          <w:marTop w:val="0"/>
          <w:marBottom w:val="0"/>
          <w:divBdr>
            <w:top w:val="none" w:sz="0" w:space="0" w:color="auto"/>
            <w:left w:val="none" w:sz="0" w:space="0" w:color="auto"/>
            <w:bottom w:val="none" w:sz="0" w:space="0" w:color="auto"/>
            <w:right w:val="none" w:sz="0" w:space="0" w:color="auto"/>
          </w:divBdr>
        </w:div>
      </w:divsChild>
    </w:div>
    <w:div w:id="1328483756">
      <w:bodyDiv w:val="1"/>
      <w:marLeft w:val="0"/>
      <w:marRight w:val="0"/>
      <w:marTop w:val="0"/>
      <w:marBottom w:val="0"/>
      <w:divBdr>
        <w:top w:val="none" w:sz="0" w:space="0" w:color="auto"/>
        <w:left w:val="none" w:sz="0" w:space="0" w:color="auto"/>
        <w:bottom w:val="none" w:sz="0" w:space="0" w:color="auto"/>
        <w:right w:val="none" w:sz="0" w:space="0" w:color="auto"/>
      </w:divBdr>
    </w:div>
    <w:div w:id="1629781821">
      <w:bodyDiv w:val="1"/>
      <w:marLeft w:val="0"/>
      <w:marRight w:val="0"/>
      <w:marTop w:val="0"/>
      <w:marBottom w:val="0"/>
      <w:divBdr>
        <w:top w:val="none" w:sz="0" w:space="0" w:color="auto"/>
        <w:left w:val="none" w:sz="0" w:space="0" w:color="auto"/>
        <w:bottom w:val="none" w:sz="0" w:space="0" w:color="auto"/>
        <w:right w:val="none" w:sz="0" w:space="0" w:color="auto"/>
      </w:divBdr>
    </w:div>
    <w:div w:id="181016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29EFB-3D2E-45CB-8863-1DF2B6DC2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3125</Words>
  <Characters>1782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Adris Bumbuls</cp:lastModifiedBy>
  <cp:revision>2</cp:revision>
  <cp:lastPrinted>1601-01-01T00:00:00Z</cp:lastPrinted>
  <dcterms:created xsi:type="dcterms:W3CDTF">2022-02-05T06:43:00Z</dcterms:created>
  <dcterms:modified xsi:type="dcterms:W3CDTF">2022-02-05T06:43:00Z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