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22.00.00 "Valsts ārējās robežas drošības pasākumu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Vadlīnijām tiesību akta projekta sākotnējās ietekmes novērtēšanai un novērtējuma ziņojuma sagatavošanai vienotajā tiesību aktu izstrādes un saskaņošanas portālā (pieejamas Ministru kabineta tīmekļvietnē - https://www.mk.gov.lv/lv/media/16905/download?attachment) papildināt ar skaidrojumu, kāpēc netika nodrošinātas sabiedrības līdzdalības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likumā (turpmāk - likums) noteikto piemaksa tiek rēķināta no mēnešalgas. Vēršam uzmanību, ka 4.pielikuma (PLMP) veiktajos aprēķinos piemērots pretējs princips: lai noteiktu faktiski aprēķināto mēnešalgu par nostrādāto laiku piemaksas summa tiek dalīta ar tās noteikto apmēru procentos, tādējādi nepareizi piemērojot  likumā noteikto un vienlaikus radot maldīgu priekšstatu par faktisko mēnešalgas apmēru (atbilstoši faktiski nostrādātajam laikam). Vienlaikus norādāms, ka piezīme zem tabulas ir pretrunā piemērotai aprēķinu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piemaksa par nozīmīgu ieguldījumu attiecīgās institūcijas stratēģisko mērķu sasniegšanā (turpmāk – piemaksa) tika aprēķināta, ievērojot Valsts un pašvaldību institūciju amatpersonu un darbinieku atlīdzības likuma 14. panta 12. daļā noteikto, ka piemaksas apmērs mēnesī nedrīkst pārsniegt 30 procentus no amatpersonai (darbiniekam) noteiktās mēnešalgas. Attiecīgi piemaksa tika aprēķināta no nodarbinātajam attiecīgajā mēnesī aprēķinātās mēnešalgas, ievērojot konkrētajā mēnesī nostrādāto laiku, aprēķinu veicot resursu vadības sistēmā (RVS) "Horizon", kurā ir iestrādāts minētais algoritms. Piezīme zem tabulas (*Piemaksas aprēķiniem tiek izmantota nodarbinātā mēnešalga proporcionāli nostrādātajam laikam) atbilst RVS "Horizon" veiktajiem aprēķiniem. Vēršam uzmanību, ka 4.pielikumā ir korekti norādīti piemaksas apmēri, kas atbilst RVS "Horizon" aprēķinātajiem. Lielākai skaidrībai precizējam tabulā aiļu nosaukumus uz: "Nodarbinātajam noteiktā mēnešalga", ar ko saprot attiecīgajam amatam noteikto mēnešalgas likmi atbilstoši attiecīgajai mēnešalgu grupai, un "Nodarbinātajam 2023. gada decembra mēnesī aprēķinātā mēnešalga, ievērojot nostrādāto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3.daļu ar papildu skaidrojumu attiecībā uz 3.pielikumu - kāpēc aprēķinot papildus nepieciešamo finansējumu Valsts robežsardzei un aprēķinot stundas likmi piemaksai par darbu paaugstināta riska un slodzes apstākļos tiek pieņemts, ka mēneša stundu skaits ir 166,33 h, bet savukārt aprēķinot piemaksas par nozīmīgu ieguldījumu attiecīgās institūcijas stratēģisko mērķu sasniegšanā tiek pieņemts, ka mēneša stundu skaits ir 152, lai gan abas piemaksas piemērotas par identisku laika periodu: 2023.gada 1. - 31.decembris.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skaidrojumu papildināta anotācijas 1.3. punkta "Pašreizējā situācija, problēmas un risinājumi" 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atšķirība stundas likmes aprēķinā piemaksai par darbu paaugstināta riska un slodzes apstākļos un piemaksai par nozīmīgu ieguldījumu attiecīgās institūcijas stratēģisko mērķu sasniegšanā izriet no normatīvajos aktos noteiktā, skatīt anotācijas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1.1. 1 835 681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2023. gada 10. augusta rīkojuma Nr. 514 "Par pastiprināta robežapsardzības sistēmas darbības režīma izsludināšanu" (turpmāk - rīkojums Nr. 514) izpildei nepieciešamo pasākumu īstenošanu laikposmam no 2023. gada 1. decembra līdz 2023. gada 31. decembrim,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komandējumiem (naktsmītnes izdevumi), ēdināšanas izdevumus, kā arī izdevumus par degvielas iegādi,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anotācijai pievienotajiem aprēķinu pielikumiem Valsts policijai ir aprēķināti virsstundu samaksas izdevumi par periodu no 2023. gada 1. septembra līdz 2023. gada 31. decembrim, attiecīgi  lūdzam to norādīt arī MK rīkojuma projekta 1.1. apakšpunktā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 papildinot ar informāciju, ka atsevišķiem izdevumiem periods ir no 2023. gada 1.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1.1. 1 835 681 </w:t>
            </w:r>
            <w:r w:rsidR="00000000" w:rsidRPr="00000000" w:rsidDel="00000000">
              <w:rPr>
                <w:i w:val="1"/>
                <w:rtl w:val="0"/>
              </w:rPr>
              <w:t xml:space="preserve">euro </w:t>
            </w:r>
            <w:r w:rsidR="00000000" w:rsidRPr="00000000" w:rsidDel="00000000">
              <w:rPr>
                <w:rtl w:val="0"/>
              </w:rPr>
              <w:t xml:space="preserve">apmērā, lai Iekšlietu ministrijas padotības iestādēm segtu izdevumus saistībā ar Ministru kabineta 2023. gada 10. augusta rīkojuma Nr. 514 "Par pastiprināta robežapsardzības sistēmas darbības režīma izsludināšanu" (turpmāk - rīkojums Nr. 514) izpildei nepieciešamo pasākumu īstenošanu laikposmam no 2023. gada 1. decembra (atsevišķus izdevumus no 2023. gada 1. septembra) līdz 2023. gada 31. decembrim,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komandējumiem (naktsmītnes izdevumi), ēdināšanas izdevumus, kā arī izdevumus par degvielas iegādi,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sagatavoto MK rīkojuma projektu tiek paredzēts segt izdevumus, kas saistīti ar pastiprinātas Latvijas Republikas–Baltkrievijas Republikas valsts robežas uzraudzības nodrošināšanu atbilstoši MK 10.08.2023. rīkojumā Nr. 514 “Par pastiprināta robežapsardzības sistēmas darbības režīma izsludināšanu" noteiktajam, lūdzam anotācijā svītrot iekļauto informāciju par situāciju uz Latvijas Republikas – Krievijas Federācijas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punkta "Pašreizējā situācija, problēmas un risinājumi" sadaļa "Pašreizējā situācija", svītrojot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anotācijai pievienotajos aprēķinos nav iekļauti izdevumi Valsts robežsardzes koledžai, lūdzam svītrot anotācijā nekorekti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punktu "Cita informācija", tajā skaidri norādot, ka saskaņā ar likuma "Par valsts budžetu 2024. gadam un budžeta ietvaru 2024., 2025. un 2026. gadam" 74. pantu budžeta resora "74. Gadskārtējā valsts budžeta izpildes procesā pārdalāmais finansējums" programmā 22.00.00 "Valsts ārējās robežas drošības pasākumu nodrošināšana" rezervētais finansējums 10 464 368 </w:t>
            </w:r>
            <w:r w:rsidR="00000000" w:rsidRPr="00000000" w:rsidDel="00000000">
              <w:rPr>
                <w:i w:val="1"/>
                <w:rtl w:val="0"/>
              </w:rPr>
              <w:t xml:space="preserve">euro </w:t>
            </w:r>
            <w:r w:rsidR="00000000" w:rsidRPr="00000000" w:rsidDel="00000000">
              <w:rPr>
                <w:rtl w:val="0"/>
              </w:rPr>
              <w:t xml:space="preserve">apmērā ir paredzēts visam 2024. gadam izdevumu segšanai, kas saistīti ar valsts ārējās robežas drošības pasākumu nodrošināšanu, kā arī papildināt ar skaidrojumu par MK rīkojuma projektā iekļautajiem izdevumiem tik ievērojamā apmērā, kas ir gandrīz 20% no gadam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punkta sadaļa "Cita informācija" ar attiecīgu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w:t>
    </w:r>
    <w:r>
      <w:br/>
    </w:r>
    <w:r w:rsidR="00000000" w:rsidRPr="00000000" w:rsidDel="00000000">
      <w:rPr>
        <w:rtl w:val="0"/>
      </w:rPr>
      <w:t xml:space="preserve">31.01.2024. 16.52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24-TA-136</w:t>
    </w:r>
    <w:r>
      <w:br/>
    </w:r>
    <w:r w:rsidR="00000000" w:rsidRPr="00000000" w:rsidDel="00000000">
      <w:rPr>
        <w:rtl w:val="0"/>
      </w:rPr>
      <w:t xml:space="preserve">31.01.2024. 16.52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Izziņa_24-TA-136.docx</dc:title>
</cp:coreProperties>
</file>

<file path=docProps/custom.xml><?xml version="1.0" encoding="utf-8"?>
<Properties xmlns="http://schemas.openxmlformats.org/officeDocument/2006/custom-properties" xmlns:vt="http://schemas.openxmlformats.org/officeDocument/2006/docPropsVTypes"/>
</file>