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3871"/>
        <w:tblW w:w="0" w:type="auto"/>
        <w:tblLayout w:type="fixed"/>
        <w:tblLook w:val="04A0" w:firstRow="1" w:lastRow="0" w:firstColumn="1" w:lastColumn="0" w:noHBand="0" w:noVBand="1"/>
      </w:tblPr>
      <w:tblGrid>
        <w:gridCol w:w="675"/>
        <w:gridCol w:w="1969"/>
        <w:gridCol w:w="410"/>
        <w:gridCol w:w="2206"/>
      </w:tblGrid>
      <w:tr w:rsidR="00AC3A71" w:rsidTr="002F4027">
        <w:trPr>
          <w:trHeight w:val="357"/>
        </w:trPr>
        <w:tc>
          <w:tcPr>
            <w:tcW w:w="675" w:type="dxa"/>
          </w:tcPr>
          <w:p w:rsidR="00C27521" w:rsidRDefault="007714F7" w:rsidP="00C27521">
            <w:pPr>
              <w:spacing w:before="20"/>
              <w:ind w:right="-108"/>
            </w:pPr>
            <w:bookmarkStart w:id="0" w:name="_GoBack"/>
            <w:bookmarkEnd w:id="0"/>
            <w:r w:rsidRPr="00C27521">
              <w:rPr>
                <w:rFonts w:ascii="Times New Roman" w:hAnsi="Times New Roman"/>
                <w:sz w:val="20"/>
              </w:rPr>
              <w:t>Rīgā</w:t>
            </w:r>
            <w:r>
              <w:rPr>
                <w:sz w:val="20"/>
              </w:rPr>
              <w:t>,</w:t>
            </w:r>
          </w:p>
        </w:tc>
        <w:tc>
          <w:tcPr>
            <w:tcW w:w="1969" w:type="dxa"/>
          </w:tcPr>
          <w:p w:rsidR="00C27521" w:rsidRPr="00E80A25" w:rsidRDefault="007714F7" w:rsidP="00C27521">
            <w:pPr>
              <w:pBdr>
                <w:bottom w:val="single" w:sz="4" w:space="1" w:color="auto"/>
              </w:pBdr>
              <w:ind w:hanging="108"/>
              <w:rPr>
                <w:rFonts w:ascii="Times New Roman" w:hAnsi="Times New Roman"/>
              </w:rPr>
            </w:pPr>
            <w:r>
              <w:rPr>
                <w:noProof/>
              </w:rPr>
              <w:t>13.04.2021</w:t>
            </w:r>
            <w:r>
              <w:t>.</w:t>
            </w:r>
          </w:p>
        </w:tc>
        <w:tc>
          <w:tcPr>
            <w:tcW w:w="410" w:type="dxa"/>
          </w:tcPr>
          <w:p w:rsidR="00C27521" w:rsidRDefault="007714F7" w:rsidP="00C2375C">
            <w:pPr>
              <w:spacing w:before="20"/>
              <w:ind w:right="-187"/>
            </w:pPr>
            <w:r w:rsidRPr="00E80A25">
              <w:rPr>
                <w:rFonts w:ascii="Times New Roman" w:hAnsi="Times New Roman"/>
                <w:sz w:val="20"/>
              </w:rPr>
              <w:t>Nr</w:t>
            </w:r>
            <w:r w:rsidR="002F4027">
              <w:rPr>
                <w:rFonts w:ascii="Times New Roman" w:hAnsi="Times New Roman"/>
                <w:sz w:val="20"/>
              </w:rPr>
              <w:t>.</w:t>
            </w:r>
          </w:p>
        </w:tc>
        <w:tc>
          <w:tcPr>
            <w:tcW w:w="2206" w:type="dxa"/>
          </w:tcPr>
          <w:p w:rsidR="00C27521" w:rsidRPr="00C2375C" w:rsidRDefault="007714F7" w:rsidP="00304E27">
            <w:pPr>
              <w:pBdr>
                <w:bottom w:val="single" w:sz="4" w:space="1" w:color="auto"/>
              </w:pBdr>
              <w:rPr>
                <w:rFonts w:ascii="Times New Roman" w:hAnsi="Times New Roman"/>
              </w:rPr>
            </w:pPr>
            <w:r>
              <w:rPr>
                <w:noProof/>
              </w:rPr>
              <w:t>1-22/3605</w:t>
            </w:r>
          </w:p>
        </w:tc>
      </w:tr>
      <w:tr w:rsidR="00AC3A71" w:rsidTr="002F4027">
        <w:trPr>
          <w:trHeight w:val="351"/>
        </w:trPr>
        <w:tc>
          <w:tcPr>
            <w:tcW w:w="675" w:type="dxa"/>
          </w:tcPr>
          <w:p w:rsidR="00C27521" w:rsidRPr="00C27521" w:rsidRDefault="007714F7" w:rsidP="00C27521">
            <w:pPr>
              <w:spacing w:before="20"/>
              <w:rPr>
                <w:rFonts w:ascii="Times New Roman" w:hAnsi="Times New Roman"/>
                <w:sz w:val="20"/>
              </w:rPr>
            </w:pPr>
            <w:r w:rsidRPr="00C27521">
              <w:rPr>
                <w:rFonts w:ascii="Times New Roman" w:hAnsi="Times New Roman"/>
                <w:sz w:val="20"/>
              </w:rPr>
              <w:t>Uz</w:t>
            </w:r>
          </w:p>
        </w:tc>
        <w:tc>
          <w:tcPr>
            <w:tcW w:w="1969" w:type="dxa"/>
          </w:tcPr>
          <w:p w:rsidR="00C27521" w:rsidRPr="00C27521" w:rsidRDefault="00C27521" w:rsidP="00C27521">
            <w:pPr>
              <w:pBdr>
                <w:bottom w:val="single" w:sz="4" w:space="1" w:color="auto"/>
              </w:pBdr>
              <w:ind w:hanging="108"/>
              <w:rPr>
                <w:rFonts w:ascii="Times New Roman" w:hAnsi="Times New Roman"/>
              </w:rPr>
            </w:pPr>
          </w:p>
        </w:tc>
        <w:tc>
          <w:tcPr>
            <w:tcW w:w="410" w:type="dxa"/>
          </w:tcPr>
          <w:p w:rsidR="00C27521" w:rsidRPr="00C27521" w:rsidRDefault="007714F7" w:rsidP="00C27521">
            <w:pPr>
              <w:spacing w:before="20"/>
              <w:ind w:right="-108"/>
              <w:rPr>
                <w:rFonts w:ascii="Times New Roman" w:hAnsi="Times New Roman"/>
                <w:sz w:val="20"/>
              </w:rPr>
            </w:pPr>
            <w:r w:rsidRPr="00C27521">
              <w:rPr>
                <w:rFonts w:ascii="Times New Roman" w:hAnsi="Times New Roman"/>
                <w:sz w:val="20"/>
              </w:rPr>
              <w:t>Nr.</w:t>
            </w:r>
          </w:p>
        </w:tc>
        <w:tc>
          <w:tcPr>
            <w:tcW w:w="2206" w:type="dxa"/>
          </w:tcPr>
          <w:p w:rsidR="00C27521" w:rsidRPr="00C27521" w:rsidRDefault="00C27521" w:rsidP="00C27521">
            <w:pPr>
              <w:pBdr>
                <w:bottom w:val="single" w:sz="4" w:space="1" w:color="auto"/>
              </w:pBdr>
              <w:ind w:left="-29" w:hanging="78"/>
              <w:rPr>
                <w:rFonts w:ascii="Times New Roman" w:hAnsi="Times New Roman"/>
              </w:rPr>
            </w:pPr>
          </w:p>
        </w:tc>
      </w:tr>
    </w:tbl>
    <w:p w:rsidR="00E80A25" w:rsidRDefault="00E80A25" w:rsidP="00954D5A">
      <w:pPr>
        <w:rPr>
          <w:rFonts w:ascii="Times New Roman" w:hAnsi="Times New Roman"/>
          <w:sz w:val="24"/>
          <w:szCs w:val="24"/>
        </w:rPr>
      </w:pPr>
    </w:p>
    <w:p w:rsidR="00E80A25" w:rsidRPr="00E80A25" w:rsidRDefault="00E80A25" w:rsidP="00E80A25">
      <w:pPr>
        <w:rPr>
          <w:rFonts w:ascii="Times New Roman" w:hAnsi="Times New Roman"/>
          <w:sz w:val="24"/>
          <w:szCs w:val="24"/>
        </w:rPr>
      </w:pPr>
    </w:p>
    <w:p w:rsidR="00E80A25" w:rsidRPr="00990821" w:rsidRDefault="00E80A25" w:rsidP="00BD46E3">
      <w:pPr>
        <w:spacing w:after="0" w:line="240" w:lineRule="auto"/>
        <w:rPr>
          <w:rFonts w:ascii="Times New Roman" w:hAnsi="Times New Roman"/>
          <w:sz w:val="24"/>
          <w:szCs w:val="24"/>
        </w:rPr>
      </w:pPr>
    </w:p>
    <w:p w:rsidR="00BC4912" w:rsidRPr="00990821" w:rsidRDefault="007714F7" w:rsidP="00BD46E3">
      <w:pPr>
        <w:spacing w:after="0" w:line="240" w:lineRule="auto"/>
        <w:ind w:right="-46"/>
        <w:jc w:val="right"/>
        <w:rPr>
          <w:rFonts w:ascii="Times New Roman" w:hAnsi="Times New Roman"/>
          <w:b/>
          <w:sz w:val="24"/>
          <w:szCs w:val="24"/>
        </w:rPr>
      </w:pPr>
      <w:r w:rsidRPr="00990821">
        <w:rPr>
          <w:rFonts w:ascii="Times New Roman" w:hAnsi="Times New Roman"/>
          <w:b/>
          <w:sz w:val="24"/>
          <w:szCs w:val="24"/>
        </w:rPr>
        <w:t>Ekonomikas ministrijai</w:t>
      </w:r>
    </w:p>
    <w:p w:rsidR="00BC4912" w:rsidRPr="00990821" w:rsidRDefault="00BC4912" w:rsidP="00BD46E3">
      <w:pPr>
        <w:spacing w:after="0" w:line="240" w:lineRule="auto"/>
        <w:rPr>
          <w:rFonts w:ascii="Times New Roman" w:hAnsi="Times New Roman"/>
          <w:i/>
          <w:iCs/>
          <w:sz w:val="24"/>
          <w:szCs w:val="24"/>
        </w:rPr>
      </w:pPr>
      <w:bookmarkStart w:id="1" w:name="_Hlk3804717"/>
      <w:bookmarkStart w:id="2" w:name="_Hlk6990275"/>
      <w:bookmarkStart w:id="3" w:name="_Hlk13738836"/>
    </w:p>
    <w:p w:rsidR="00BC4912" w:rsidRPr="00990821" w:rsidRDefault="007714F7" w:rsidP="00BD46E3">
      <w:pPr>
        <w:spacing w:after="0" w:line="240" w:lineRule="auto"/>
        <w:rPr>
          <w:rFonts w:ascii="Times New Roman" w:hAnsi="Times New Roman"/>
          <w:i/>
          <w:iCs/>
          <w:noProof/>
          <w:sz w:val="24"/>
          <w:szCs w:val="24"/>
        </w:rPr>
      </w:pPr>
      <w:r w:rsidRPr="00990821">
        <w:rPr>
          <w:rFonts w:ascii="Times New Roman" w:hAnsi="Times New Roman"/>
          <w:i/>
          <w:iCs/>
          <w:sz w:val="24"/>
          <w:szCs w:val="24"/>
        </w:rPr>
        <w:t xml:space="preserve">Par </w:t>
      </w:r>
      <w:bookmarkEnd w:id="1"/>
      <w:bookmarkEnd w:id="2"/>
      <w:bookmarkEnd w:id="3"/>
      <w:r w:rsidRPr="00990821">
        <w:rPr>
          <w:rFonts w:ascii="Times New Roman" w:hAnsi="Times New Roman"/>
          <w:i/>
          <w:iCs/>
          <w:noProof/>
          <w:sz w:val="24"/>
          <w:szCs w:val="24"/>
        </w:rPr>
        <w:t>MK noteikumu projektu “Grozījumi Ministru</w:t>
      </w:r>
    </w:p>
    <w:p w:rsidR="00BC4912" w:rsidRPr="00990821" w:rsidRDefault="007714F7" w:rsidP="00BD46E3">
      <w:pPr>
        <w:spacing w:after="0" w:line="240" w:lineRule="auto"/>
        <w:rPr>
          <w:rFonts w:ascii="Times New Roman" w:hAnsi="Times New Roman"/>
          <w:i/>
          <w:iCs/>
          <w:noProof/>
          <w:sz w:val="24"/>
          <w:szCs w:val="24"/>
        </w:rPr>
      </w:pPr>
      <w:r w:rsidRPr="00990821">
        <w:rPr>
          <w:rFonts w:ascii="Times New Roman" w:hAnsi="Times New Roman"/>
          <w:i/>
          <w:iCs/>
          <w:noProof/>
          <w:sz w:val="24"/>
          <w:szCs w:val="24"/>
        </w:rPr>
        <w:t>kabineta 2020. gada 2. septembra noteikumos Nr.</w:t>
      </w:r>
      <w:r w:rsidR="00732944">
        <w:rPr>
          <w:rFonts w:ascii="Times New Roman" w:hAnsi="Times New Roman"/>
          <w:i/>
          <w:iCs/>
          <w:noProof/>
          <w:sz w:val="24"/>
          <w:szCs w:val="24"/>
        </w:rPr>
        <w:t> </w:t>
      </w:r>
      <w:r w:rsidRPr="00990821">
        <w:rPr>
          <w:rFonts w:ascii="Times New Roman" w:hAnsi="Times New Roman"/>
          <w:i/>
          <w:iCs/>
          <w:noProof/>
          <w:sz w:val="24"/>
          <w:szCs w:val="24"/>
        </w:rPr>
        <w:t>560</w:t>
      </w:r>
    </w:p>
    <w:p w:rsidR="00BC4912" w:rsidRPr="00990821" w:rsidRDefault="007714F7" w:rsidP="00BD46E3">
      <w:pPr>
        <w:spacing w:after="0" w:line="240" w:lineRule="auto"/>
        <w:rPr>
          <w:rFonts w:ascii="Times New Roman" w:hAnsi="Times New Roman"/>
          <w:i/>
          <w:iCs/>
          <w:noProof/>
          <w:sz w:val="24"/>
          <w:szCs w:val="24"/>
        </w:rPr>
      </w:pPr>
      <w:r w:rsidRPr="00990821">
        <w:rPr>
          <w:rFonts w:ascii="Times New Roman" w:hAnsi="Times New Roman"/>
          <w:i/>
          <w:iCs/>
          <w:noProof/>
          <w:sz w:val="24"/>
          <w:szCs w:val="24"/>
        </w:rPr>
        <w:t>"Noteikumi par elektroenerģijas ražošanu,</w:t>
      </w:r>
    </w:p>
    <w:p w:rsidR="00BC4912" w:rsidRPr="00990821" w:rsidRDefault="007714F7" w:rsidP="00BD46E3">
      <w:pPr>
        <w:spacing w:after="0" w:line="240" w:lineRule="auto"/>
        <w:rPr>
          <w:rFonts w:ascii="Times New Roman" w:hAnsi="Times New Roman"/>
          <w:i/>
          <w:iCs/>
          <w:noProof/>
          <w:sz w:val="24"/>
          <w:szCs w:val="24"/>
        </w:rPr>
      </w:pPr>
      <w:r w:rsidRPr="00990821">
        <w:rPr>
          <w:rFonts w:ascii="Times New Roman" w:hAnsi="Times New Roman"/>
          <w:i/>
          <w:iCs/>
          <w:noProof/>
          <w:sz w:val="24"/>
          <w:szCs w:val="24"/>
        </w:rPr>
        <w:t xml:space="preserve">izmantojot atjaunojamos </w:t>
      </w:r>
      <w:r w:rsidRPr="00990821">
        <w:rPr>
          <w:rFonts w:ascii="Times New Roman" w:hAnsi="Times New Roman"/>
          <w:i/>
          <w:iCs/>
          <w:noProof/>
          <w:sz w:val="24"/>
          <w:szCs w:val="24"/>
        </w:rPr>
        <w:t>energoresursus,</w:t>
      </w:r>
    </w:p>
    <w:p w:rsidR="00BC4912" w:rsidRPr="00990821" w:rsidRDefault="007714F7" w:rsidP="00BD46E3">
      <w:pPr>
        <w:spacing w:after="0" w:line="240" w:lineRule="auto"/>
        <w:rPr>
          <w:rFonts w:ascii="Times New Roman" w:hAnsi="Times New Roman"/>
          <w:i/>
          <w:iCs/>
          <w:noProof/>
          <w:sz w:val="24"/>
          <w:szCs w:val="24"/>
        </w:rPr>
      </w:pPr>
      <w:r w:rsidRPr="00990821">
        <w:rPr>
          <w:rFonts w:ascii="Times New Roman" w:hAnsi="Times New Roman"/>
          <w:i/>
          <w:iCs/>
          <w:noProof/>
          <w:sz w:val="24"/>
          <w:szCs w:val="24"/>
        </w:rPr>
        <w:t>kā arī par cenu noteikšanas kārtību un uzraudzību” (VSS-38)</w:t>
      </w:r>
    </w:p>
    <w:p w:rsidR="00BC4912" w:rsidRPr="00990821" w:rsidRDefault="00BC4912" w:rsidP="00BD46E3">
      <w:pPr>
        <w:spacing w:after="0" w:line="240" w:lineRule="auto"/>
        <w:jc w:val="both"/>
        <w:rPr>
          <w:rFonts w:ascii="Times New Roman" w:hAnsi="Times New Roman"/>
          <w:sz w:val="24"/>
          <w:szCs w:val="24"/>
        </w:rPr>
      </w:pPr>
    </w:p>
    <w:p w:rsidR="00FE78FF" w:rsidRPr="00990821" w:rsidRDefault="007714F7" w:rsidP="00990821">
      <w:pPr>
        <w:spacing w:after="0" w:line="240" w:lineRule="auto"/>
        <w:ind w:firstLine="709"/>
        <w:jc w:val="both"/>
        <w:rPr>
          <w:rFonts w:ascii="Times New Roman" w:hAnsi="Times New Roman"/>
          <w:sz w:val="24"/>
          <w:szCs w:val="24"/>
        </w:rPr>
      </w:pPr>
      <w:r w:rsidRPr="00990821">
        <w:rPr>
          <w:rFonts w:ascii="Times New Roman" w:hAnsi="Times New Roman"/>
          <w:sz w:val="24"/>
          <w:szCs w:val="24"/>
        </w:rPr>
        <w:t xml:space="preserve">Vides aizsardzības un reģionālās attīstības ministrija (turpmāk – VARAM) ir izskatījusi Ekonomikas ministrijas </w:t>
      </w:r>
      <w:r w:rsidR="00252D6C" w:rsidRPr="00990821">
        <w:rPr>
          <w:rFonts w:ascii="Times New Roman" w:hAnsi="Times New Roman"/>
          <w:sz w:val="24"/>
          <w:szCs w:val="24"/>
        </w:rPr>
        <w:t>precizēto</w:t>
      </w:r>
      <w:r w:rsidRPr="00990821">
        <w:rPr>
          <w:rFonts w:ascii="Times New Roman" w:hAnsi="Times New Roman"/>
          <w:sz w:val="24"/>
          <w:szCs w:val="24"/>
        </w:rPr>
        <w:t xml:space="preserve"> Ministru kabineta noteikumu “Grozījumi Ministru kabineta 2020. gada 2. septembra noteikumos Nr. 560 “Noteikumi par elektroenerģijas raž</w:t>
      </w:r>
      <w:r w:rsidRPr="00990821">
        <w:rPr>
          <w:rFonts w:ascii="Times New Roman" w:hAnsi="Times New Roman"/>
          <w:sz w:val="24"/>
          <w:szCs w:val="24"/>
        </w:rPr>
        <w:t xml:space="preserve">ošanu, izmantojot atjaunojamos energoresursus, kā arī par cenu noteikšanas kārtību un uzraudzību” projektu (VSS-38) (turpmāk – noteikumu projekts) un </w:t>
      </w:r>
      <w:r w:rsidR="00990821">
        <w:rPr>
          <w:rFonts w:ascii="Times New Roman" w:hAnsi="Times New Roman"/>
          <w:sz w:val="24"/>
          <w:szCs w:val="24"/>
        </w:rPr>
        <w:t>infor</w:t>
      </w:r>
      <w:r w:rsidR="00732944">
        <w:rPr>
          <w:rFonts w:ascii="Times New Roman" w:hAnsi="Times New Roman"/>
          <w:sz w:val="24"/>
          <w:szCs w:val="24"/>
        </w:rPr>
        <w:t>m</w:t>
      </w:r>
      <w:r w:rsidR="00990821">
        <w:rPr>
          <w:rFonts w:ascii="Times New Roman" w:hAnsi="Times New Roman"/>
          <w:sz w:val="24"/>
          <w:szCs w:val="24"/>
        </w:rPr>
        <w:t>ē, ka:</w:t>
      </w:r>
    </w:p>
    <w:p w:rsidR="00267476" w:rsidRDefault="007714F7" w:rsidP="00CF5738">
      <w:pPr>
        <w:spacing w:after="0" w:line="240" w:lineRule="auto"/>
        <w:ind w:firstLine="720"/>
        <w:jc w:val="both"/>
        <w:rPr>
          <w:rFonts w:ascii="Times New Roman" w:hAnsi="Times New Roman"/>
          <w:sz w:val="24"/>
          <w:szCs w:val="24"/>
        </w:rPr>
      </w:pPr>
      <w:bookmarkStart w:id="4" w:name="_Hlk69111851"/>
      <w:r>
        <w:rPr>
          <w:rFonts w:ascii="Times New Roman" w:hAnsi="Times New Roman"/>
          <w:sz w:val="24"/>
          <w:szCs w:val="24"/>
        </w:rPr>
        <w:t>1. </w:t>
      </w:r>
      <w:r w:rsidR="00D35953">
        <w:rPr>
          <w:rFonts w:ascii="Times New Roman" w:hAnsi="Times New Roman"/>
          <w:sz w:val="24"/>
          <w:szCs w:val="24"/>
        </w:rPr>
        <w:t>U</w:t>
      </w:r>
      <w:r>
        <w:rPr>
          <w:rFonts w:ascii="Times New Roman" w:hAnsi="Times New Roman"/>
          <w:sz w:val="24"/>
          <w:szCs w:val="24"/>
        </w:rPr>
        <w:t>ztur izziņas 3. un 4. punktā norādītos iebildumus.</w:t>
      </w:r>
    </w:p>
    <w:p w:rsidR="00CF5738" w:rsidRDefault="007714F7" w:rsidP="00CF5738">
      <w:pPr>
        <w:pStyle w:val="naisc"/>
        <w:spacing w:before="0" w:after="0"/>
        <w:ind w:firstLine="720"/>
        <w:jc w:val="both"/>
      </w:pPr>
      <w:r>
        <w:rPr>
          <w:color w:val="000000"/>
          <w:shd w:val="clear" w:color="auto" w:fill="FFFFFF"/>
        </w:rPr>
        <w:t>Enerģētikas likuma 1.</w:t>
      </w:r>
      <w:r w:rsidR="008601D9">
        <w:rPr>
          <w:color w:val="000000"/>
          <w:shd w:val="clear" w:color="auto" w:fill="FFFFFF"/>
        </w:rPr>
        <w:t> </w:t>
      </w:r>
      <w:r>
        <w:rPr>
          <w:color w:val="000000"/>
          <w:shd w:val="clear" w:color="auto" w:fill="FFFFFF"/>
        </w:rPr>
        <w:t>panta 1.</w:t>
      </w:r>
      <w:r w:rsidR="008601D9">
        <w:rPr>
          <w:color w:val="000000"/>
          <w:shd w:val="clear" w:color="auto" w:fill="FFFFFF"/>
        </w:rPr>
        <w:t> </w:t>
      </w:r>
      <w:r>
        <w:rPr>
          <w:color w:val="000000"/>
          <w:shd w:val="clear" w:color="auto" w:fill="FFFFFF"/>
        </w:rPr>
        <w:t>punktā norādīts, ka atjaunojamie energoresursi</w:t>
      </w:r>
      <w:r w:rsidR="008601D9">
        <w:rPr>
          <w:color w:val="000000"/>
          <w:shd w:val="clear" w:color="auto" w:fill="FFFFFF"/>
        </w:rPr>
        <w:t xml:space="preserve"> </w:t>
      </w:r>
      <w:r>
        <w:rPr>
          <w:color w:val="000000"/>
          <w:shd w:val="clear" w:color="auto" w:fill="FFFFFF"/>
        </w:rPr>
        <w:t xml:space="preserve">ir vēja, saules, ģeotermālā, viļņu, paisuma un bēguma, ūdens enerģija, kā arī </w:t>
      </w:r>
      <w:proofErr w:type="spellStart"/>
      <w:r>
        <w:rPr>
          <w:color w:val="000000"/>
          <w:shd w:val="clear" w:color="auto" w:fill="FFFFFF"/>
        </w:rPr>
        <w:t>aerotermālā</w:t>
      </w:r>
      <w:proofErr w:type="spellEnd"/>
      <w:r>
        <w:rPr>
          <w:color w:val="000000"/>
          <w:shd w:val="clear" w:color="auto" w:fill="FFFFFF"/>
        </w:rPr>
        <w:t xml:space="preserve"> enerģija (siltumenerģija, kura uzkrājas gaisā), ģeotermālā enerģija (siltumenerģija, kura atrodas zem cietzemes virsmas</w:t>
      </w:r>
      <w:r>
        <w:rPr>
          <w:color w:val="000000"/>
          <w:shd w:val="clear" w:color="auto" w:fill="FFFFFF"/>
        </w:rPr>
        <w:t xml:space="preserve">) un </w:t>
      </w:r>
      <w:proofErr w:type="spellStart"/>
      <w:r>
        <w:rPr>
          <w:color w:val="000000"/>
          <w:shd w:val="clear" w:color="auto" w:fill="FFFFFF"/>
        </w:rPr>
        <w:t>hidrotermālā</w:t>
      </w:r>
      <w:proofErr w:type="spellEnd"/>
      <w:r>
        <w:rPr>
          <w:color w:val="000000"/>
          <w:shd w:val="clear" w:color="auto" w:fill="FFFFFF"/>
        </w:rPr>
        <w:t xml:space="preserve"> enerģija (siltumenerģija, kura atrodas virszemes ūdeņos), atkritumu poligonu un notekūdeņu attīrīšanas iekārtu gāzes, biogāze un biomasa.</w:t>
      </w:r>
      <w:r w:rsidR="00B063EC">
        <w:rPr>
          <w:color w:val="000000"/>
          <w:shd w:val="clear" w:color="auto" w:fill="FFFFFF"/>
        </w:rPr>
        <w:t xml:space="preserve"> </w:t>
      </w:r>
      <w:r>
        <w:rPr>
          <w:color w:val="000000"/>
          <w:shd w:val="clear" w:color="auto" w:fill="FFFFFF"/>
        </w:rPr>
        <w:t>Kā redzams no minētās definīcijas, biogāze un poligonu gāze ir izdalīti kā divi dažādi atjaunojam</w:t>
      </w:r>
      <w:r w:rsidR="008601D9">
        <w:rPr>
          <w:color w:val="000000"/>
          <w:shd w:val="clear" w:color="auto" w:fill="FFFFFF"/>
        </w:rPr>
        <w:t>o</w:t>
      </w:r>
      <w:r>
        <w:rPr>
          <w:color w:val="000000"/>
          <w:shd w:val="clear" w:color="auto" w:fill="FFFFFF"/>
        </w:rPr>
        <w:t xml:space="preserve"> e</w:t>
      </w:r>
      <w:r>
        <w:rPr>
          <w:color w:val="000000"/>
          <w:shd w:val="clear" w:color="auto" w:fill="FFFFFF"/>
        </w:rPr>
        <w:t>nergoresurs</w:t>
      </w:r>
      <w:r w:rsidR="008601D9">
        <w:rPr>
          <w:color w:val="000000"/>
          <w:shd w:val="clear" w:color="auto" w:fill="FFFFFF"/>
        </w:rPr>
        <w:t>u</w:t>
      </w:r>
      <w:r>
        <w:rPr>
          <w:color w:val="000000"/>
          <w:shd w:val="clear" w:color="auto" w:fill="FFFFFF"/>
        </w:rPr>
        <w:t xml:space="preserve"> veidi, proti, poligonu gāze nav ietverta kā biogāzes paveids, bet gan kā atsevišķs energoresursu veids. </w:t>
      </w:r>
      <w:r w:rsidR="008601D9">
        <w:rPr>
          <w:color w:val="000000"/>
          <w:shd w:val="clear" w:color="auto" w:fill="FFFFFF"/>
        </w:rPr>
        <w:t>Ņ</w:t>
      </w:r>
      <w:r>
        <w:rPr>
          <w:color w:val="000000"/>
          <w:shd w:val="clear" w:color="auto" w:fill="FFFFFF"/>
        </w:rPr>
        <w:t xml:space="preserve">emot vērā </w:t>
      </w:r>
      <w:r>
        <w:t>poligonu gāzes ražošanas mērķi un metāna saturu poligonu gāzē, ir lietderīgi, pamatoti un racionāli šādas gāzes izmantošanai not</w:t>
      </w:r>
      <w:r>
        <w:t>eikt specifiskāku regulējumu, paredzot atsevišķu regulējumu attiecībā uz poligonu gāzes izmantošanas prasībām, proti, uz poligonu gāzi neattiecināt noteikumu projektu, saglabājot un piemērojot jau spēkā esošās Ministru kabineta 2020. gada 2. septembra note</w:t>
      </w:r>
      <w:r>
        <w:t>ikumu Nr. 560 „</w:t>
      </w:r>
      <w:r>
        <w:rPr>
          <w:color w:val="000000"/>
          <w:shd w:val="clear" w:color="auto" w:fill="FFFFFF"/>
        </w:rPr>
        <w:t>Noteikumi par elektroenerģijas ražošanu, izmantojot atjaunojamos energoresursus, kā arī par cenu noteikšanas kārtību un uzraudzību” (turpmāk – MK noteikumi Nr. 560)</w:t>
      </w:r>
      <w:r>
        <w:rPr>
          <w:b/>
          <w:bCs/>
        </w:rPr>
        <w:t xml:space="preserve"> </w:t>
      </w:r>
      <w:r>
        <w:t>tiesību normas.</w:t>
      </w:r>
    </w:p>
    <w:p w:rsidR="00CF5738" w:rsidRDefault="007714F7" w:rsidP="00CF5738">
      <w:pPr>
        <w:pStyle w:val="naisc"/>
        <w:spacing w:before="0" w:after="0"/>
        <w:ind w:firstLine="720"/>
        <w:jc w:val="both"/>
        <w:rPr>
          <w:shd w:val="clear" w:color="auto" w:fill="FFFFFF"/>
        </w:rPr>
      </w:pPr>
      <w:r>
        <w:rPr>
          <w:color w:val="000000"/>
          <w:shd w:val="clear" w:color="auto" w:fill="FFFFFF"/>
        </w:rPr>
        <w:t>MK noteikumu Nr. 560</w:t>
      </w:r>
      <w:r w:rsidR="00B063EC">
        <w:rPr>
          <w:color w:val="000000"/>
          <w:shd w:val="clear" w:color="auto" w:fill="FFFFFF"/>
        </w:rPr>
        <w:t xml:space="preserve"> (grozījumu)</w:t>
      </w:r>
      <w:r>
        <w:rPr>
          <w:color w:val="000000"/>
          <w:shd w:val="clear" w:color="auto" w:fill="FFFFFF"/>
        </w:rPr>
        <w:t xml:space="preserve"> projekta saskaņošanas laikā</w:t>
      </w:r>
      <w:r w:rsidR="008601D9">
        <w:rPr>
          <w:color w:val="000000"/>
          <w:shd w:val="clear" w:color="auto" w:fill="FFFFFF"/>
        </w:rPr>
        <w:t xml:space="preserve"> attiecībā uz prasību</w:t>
      </w:r>
      <w:r>
        <w:t xml:space="preserve">, paredzot, ka </w:t>
      </w:r>
      <w:r>
        <w:rPr>
          <w:color w:val="000000"/>
          <w:shd w:val="clear" w:color="auto" w:fill="FFFFFF"/>
        </w:rPr>
        <w:t>obligātā iepirkuma tiesības komersantiem ir attiecināmas uz elektroenerģiju, kas ražota no</w:t>
      </w:r>
      <w:r>
        <w:t xml:space="preserve"> poligonu gāzes, atbilstoši normatīvajiem aktiem par atkritumu poligonu ierīkošanu, atkritumu poligonu un izgāztuvju apsaimniekoša</w:t>
      </w:r>
      <w:r>
        <w:t>nu, slēgšanu un rekultivāciju</w:t>
      </w:r>
      <w:r w:rsidR="008601D9">
        <w:t xml:space="preserve">, </w:t>
      </w:r>
      <w:r>
        <w:t>Ekonomikas ministrija</w:t>
      </w:r>
      <w:r w:rsidR="008601D9">
        <w:t xml:space="preserve"> to ņēma vērā daļēji un </w:t>
      </w:r>
      <w:r>
        <w:rPr>
          <w:color w:val="000000"/>
          <w:shd w:val="clear" w:color="auto" w:fill="FFFFFF"/>
        </w:rPr>
        <w:t>MK noteikumu Nr. 560</w:t>
      </w:r>
      <w:r w:rsidR="00B063EC">
        <w:rPr>
          <w:color w:val="000000"/>
          <w:shd w:val="clear" w:color="auto" w:fill="FFFFFF"/>
        </w:rPr>
        <w:t xml:space="preserve"> (grozījumu)</w:t>
      </w:r>
      <w:r>
        <w:rPr>
          <w:color w:val="000000"/>
          <w:shd w:val="clear" w:color="auto" w:fill="FFFFFF"/>
        </w:rPr>
        <w:t xml:space="preserve"> projekta izziņā </w:t>
      </w:r>
      <w:r>
        <w:t>norādīja, ka</w:t>
      </w:r>
      <w:r>
        <w:rPr>
          <w:b/>
          <w:bCs/>
        </w:rPr>
        <w:t xml:space="preserve"> </w:t>
      </w:r>
      <w:r>
        <w:t>3. punktā ietvertajā elektrostaciju uzskaitījumā tika ietvertas arī elektrostacijas, kuras kā izejvielu elektroenerģij</w:t>
      </w:r>
      <w:r>
        <w:t xml:space="preserve">as ražošanai izmanto poligonu gāzi, paredzot, ka </w:t>
      </w:r>
      <w:r>
        <w:rPr>
          <w:color w:val="000000"/>
          <w:shd w:val="clear" w:color="auto" w:fill="FFFFFF"/>
        </w:rPr>
        <w:t xml:space="preserve">obligātā iepirkuma tiesības komersantiem ir attiecināmas uz elektroenerģiju, kas ražota no biogāzes, tostarp </w:t>
      </w:r>
      <w:r>
        <w:rPr>
          <w:color w:val="000000"/>
          <w:shd w:val="clear" w:color="auto" w:fill="FFFFFF"/>
        </w:rPr>
        <w:lastRenderedPageBreak/>
        <w:t>poligonu gāzes</w:t>
      </w:r>
      <w:r>
        <w:t xml:space="preserve">. No iepriekš minētā, var secināt, ka arī Ekonomikas ministrija ir piekritusi, ka </w:t>
      </w:r>
      <w:r w:rsidR="008601D9">
        <w:t>nepieciešams</w:t>
      </w:r>
      <w:r>
        <w:t xml:space="preserve"> paredzēt regulējumu attiecībā uz elektrostacijām, kuras elektroenerģijas ražošanā izmanto poligonu gāzi</w:t>
      </w:r>
      <w:r w:rsidR="008601D9">
        <w:t>.</w:t>
      </w:r>
      <w:r>
        <w:t xml:space="preserve"> Poligonu gāze ir specifiska biogāze, kurai būtu jāparedz izņēmuma regulējums attiecībā uz šādas gāzes izmantošanas prasībām, lai neradītu ti</w:t>
      </w:r>
      <w:r>
        <w:t xml:space="preserve">esisko situāciju, kurā normatīvā akta prasības faktiski nav izpildāmas poligonu </w:t>
      </w:r>
      <w:proofErr w:type="spellStart"/>
      <w:r>
        <w:t>apsaimniekotāju</w:t>
      </w:r>
      <w:proofErr w:type="spellEnd"/>
      <w:r>
        <w:t xml:space="preserve"> vai īpašnieku neatkarīgu apstākļu dēļ</w:t>
      </w:r>
      <w:r w:rsidR="00B063EC">
        <w:t xml:space="preserve">, kā arī </w:t>
      </w:r>
      <w:r>
        <w:rPr>
          <w:color w:val="000000"/>
          <w:shd w:val="clear" w:color="auto" w:fill="FFFFFF"/>
        </w:rPr>
        <w:t>sekmējot un veicinot elektroenerģijas ražošanu.</w:t>
      </w:r>
    </w:p>
    <w:p w:rsidR="00CF5738" w:rsidRPr="008601D9" w:rsidRDefault="007714F7" w:rsidP="00CF5738">
      <w:pPr>
        <w:spacing w:after="0" w:line="240" w:lineRule="auto"/>
        <w:ind w:firstLine="720"/>
        <w:jc w:val="both"/>
        <w:rPr>
          <w:rFonts w:ascii="Times New Roman" w:hAnsi="Times New Roman"/>
          <w:sz w:val="24"/>
          <w:szCs w:val="24"/>
        </w:rPr>
      </w:pPr>
      <w:r>
        <w:rPr>
          <w:rFonts w:ascii="Times New Roman" w:hAnsi="Times New Roman"/>
          <w:sz w:val="24"/>
          <w:szCs w:val="24"/>
        </w:rPr>
        <w:t xml:space="preserve">Noteikumu </w:t>
      </w:r>
      <w:r w:rsidRPr="008601D9">
        <w:rPr>
          <w:rFonts w:ascii="Times New Roman" w:hAnsi="Times New Roman"/>
          <w:sz w:val="24"/>
          <w:szCs w:val="24"/>
        </w:rPr>
        <w:t>projektā ir nepieciešams izdalīt poligonu gāzi kā atsevi</w:t>
      </w:r>
      <w:r w:rsidRPr="008601D9">
        <w:rPr>
          <w:rFonts w:ascii="Times New Roman" w:hAnsi="Times New Roman"/>
          <w:sz w:val="24"/>
          <w:szCs w:val="24"/>
        </w:rPr>
        <w:t>šķu atjaunojamo energoresursa veidu (izdalīt to no biogāzes), un poligona gāzei nepiemērot prasības par enerģijas ražošanas lietderības apmēru, vai samazināt enerģijas ražošanas lietderības koeficientu, kas attiecināms uz poligonu elektrostacijām, kas izma</w:t>
      </w:r>
      <w:r w:rsidRPr="008601D9">
        <w:rPr>
          <w:rFonts w:ascii="Times New Roman" w:hAnsi="Times New Roman"/>
          <w:sz w:val="24"/>
          <w:szCs w:val="24"/>
        </w:rPr>
        <w:t>nto poligonu gāzi, ja pārskata</w:t>
      </w:r>
      <w:r w:rsidR="00B063EC">
        <w:rPr>
          <w:rFonts w:ascii="Times New Roman" w:hAnsi="Times New Roman"/>
          <w:sz w:val="24"/>
          <w:szCs w:val="24"/>
        </w:rPr>
        <w:t xml:space="preserve"> </w:t>
      </w:r>
      <w:r w:rsidRPr="008601D9">
        <w:rPr>
          <w:rFonts w:ascii="Times New Roman" w:hAnsi="Times New Roman"/>
          <w:sz w:val="24"/>
          <w:szCs w:val="24"/>
        </w:rPr>
        <w:t>(norēķinu) periods ir gads.</w:t>
      </w:r>
    </w:p>
    <w:p w:rsidR="00290D79" w:rsidRDefault="00290D79" w:rsidP="00CF5738">
      <w:pPr>
        <w:spacing w:after="0" w:line="240" w:lineRule="auto"/>
        <w:ind w:firstLine="720"/>
        <w:jc w:val="both"/>
        <w:rPr>
          <w:rFonts w:ascii="Times New Roman" w:hAnsi="Times New Roman"/>
          <w:sz w:val="24"/>
          <w:szCs w:val="24"/>
        </w:rPr>
      </w:pPr>
    </w:p>
    <w:p w:rsidR="00990821" w:rsidRPr="001E25E6" w:rsidRDefault="007714F7" w:rsidP="00CF5738">
      <w:pPr>
        <w:spacing w:after="0" w:line="240" w:lineRule="auto"/>
        <w:ind w:firstLine="720"/>
        <w:jc w:val="both"/>
        <w:rPr>
          <w:rFonts w:ascii="Times New Roman" w:hAnsi="Times New Roman"/>
          <w:sz w:val="24"/>
          <w:szCs w:val="24"/>
        </w:rPr>
      </w:pPr>
      <w:r>
        <w:rPr>
          <w:rFonts w:ascii="Times New Roman" w:hAnsi="Times New Roman"/>
          <w:sz w:val="24"/>
          <w:szCs w:val="24"/>
        </w:rPr>
        <w:t>2. </w:t>
      </w:r>
      <w:r w:rsidR="00D35953">
        <w:rPr>
          <w:rFonts w:ascii="Times New Roman" w:hAnsi="Times New Roman"/>
          <w:sz w:val="24"/>
          <w:szCs w:val="24"/>
        </w:rPr>
        <w:t>S</w:t>
      </w:r>
      <w:r w:rsidRPr="001E25E6">
        <w:rPr>
          <w:rFonts w:ascii="Times New Roman" w:hAnsi="Times New Roman"/>
          <w:sz w:val="24"/>
          <w:szCs w:val="24"/>
        </w:rPr>
        <w:t xml:space="preserve">askaņo izziņas </w:t>
      </w:r>
      <w:r w:rsidR="003B0B81" w:rsidRPr="001E25E6">
        <w:rPr>
          <w:rFonts w:ascii="Times New Roman" w:hAnsi="Times New Roman"/>
          <w:sz w:val="24"/>
          <w:szCs w:val="24"/>
        </w:rPr>
        <w:t>5</w:t>
      </w:r>
      <w:r w:rsidRPr="001E25E6">
        <w:rPr>
          <w:rFonts w:ascii="Times New Roman" w:hAnsi="Times New Roman"/>
          <w:sz w:val="24"/>
          <w:szCs w:val="24"/>
        </w:rPr>
        <w:t>. punktā norādīto iebildumu;</w:t>
      </w:r>
    </w:p>
    <w:p w:rsidR="00290D79" w:rsidRDefault="00290D79" w:rsidP="00CF5738">
      <w:pPr>
        <w:spacing w:after="0" w:line="240" w:lineRule="auto"/>
        <w:ind w:firstLine="720"/>
        <w:jc w:val="both"/>
        <w:rPr>
          <w:rFonts w:ascii="Times New Roman" w:hAnsi="Times New Roman"/>
          <w:sz w:val="24"/>
          <w:szCs w:val="24"/>
        </w:rPr>
      </w:pPr>
    </w:p>
    <w:p w:rsidR="00CF5738" w:rsidRDefault="007714F7" w:rsidP="00CF5738">
      <w:pPr>
        <w:spacing w:after="0" w:line="240" w:lineRule="auto"/>
        <w:ind w:firstLine="720"/>
        <w:jc w:val="both"/>
        <w:rPr>
          <w:rFonts w:ascii="Times New Roman" w:hAnsi="Times New Roman"/>
          <w:sz w:val="24"/>
          <w:szCs w:val="24"/>
        </w:rPr>
      </w:pPr>
      <w:r>
        <w:rPr>
          <w:rFonts w:ascii="Times New Roman" w:hAnsi="Times New Roman"/>
          <w:sz w:val="24"/>
          <w:szCs w:val="24"/>
        </w:rPr>
        <w:t>3. </w:t>
      </w:r>
      <w:r w:rsidR="00D35953">
        <w:rPr>
          <w:rFonts w:ascii="Times New Roman" w:hAnsi="Times New Roman"/>
          <w:sz w:val="24"/>
          <w:szCs w:val="24"/>
        </w:rPr>
        <w:t>U</w:t>
      </w:r>
      <w:r w:rsidR="00990821" w:rsidRPr="001E25E6">
        <w:rPr>
          <w:rFonts w:ascii="Times New Roman" w:hAnsi="Times New Roman"/>
          <w:sz w:val="24"/>
          <w:szCs w:val="24"/>
        </w:rPr>
        <w:t xml:space="preserve">ztur izziņas </w:t>
      </w:r>
      <w:proofErr w:type="spellStart"/>
      <w:r w:rsidR="00990821" w:rsidRPr="001E25E6">
        <w:rPr>
          <w:rFonts w:ascii="Times New Roman" w:hAnsi="Times New Roman"/>
          <w:sz w:val="24"/>
          <w:szCs w:val="24"/>
        </w:rPr>
        <w:t>izziņas</w:t>
      </w:r>
      <w:proofErr w:type="spellEnd"/>
      <w:r w:rsidR="00990821" w:rsidRPr="001E25E6">
        <w:rPr>
          <w:rFonts w:ascii="Times New Roman" w:hAnsi="Times New Roman"/>
          <w:sz w:val="24"/>
          <w:szCs w:val="24"/>
        </w:rPr>
        <w:t xml:space="preserve"> </w:t>
      </w:r>
      <w:r w:rsidR="003B0B81" w:rsidRPr="001E25E6">
        <w:rPr>
          <w:rFonts w:ascii="Times New Roman" w:hAnsi="Times New Roman"/>
          <w:sz w:val="24"/>
          <w:szCs w:val="24"/>
        </w:rPr>
        <w:t>31</w:t>
      </w:r>
      <w:r w:rsidR="00990821" w:rsidRPr="001E25E6">
        <w:rPr>
          <w:rFonts w:ascii="Times New Roman" w:hAnsi="Times New Roman"/>
          <w:sz w:val="24"/>
          <w:szCs w:val="24"/>
        </w:rPr>
        <w:t>. punktā norādīto iebildumu.</w:t>
      </w:r>
    </w:p>
    <w:p w:rsidR="00CF5738" w:rsidRDefault="007714F7" w:rsidP="00CF5738">
      <w:pPr>
        <w:spacing w:after="0" w:line="240" w:lineRule="auto"/>
        <w:ind w:firstLine="720"/>
        <w:jc w:val="both"/>
        <w:rPr>
          <w:rFonts w:ascii="Times New Roman" w:hAnsi="Times New Roman"/>
          <w:sz w:val="24"/>
          <w:szCs w:val="24"/>
        </w:rPr>
      </w:pPr>
      <w:r w:rsidRPr="001E25E6">
        <w:rPr>
          <w:rFonts w:ascii="Times New Roman" w:hAnsi="Times New Roman"/>
          <w:sz w:val="24"/>
          <w:szCs w:val="24"/>
        </w:rPr>
        <w:t>1</w:t>
      </w:r>
      <w:r>
        <w:rPr>
          <w:rFonts w:ascii="Times New Roman" w:hAnsi="Times New Roman"/>
          <w:sz w:val="24"/>
          <w:szCs w:val="24"/>
        </w:rPr>
        <w:t>)</w:t>
      </w:r>
      <w:r w:rsidRPr="001E25E6">
        <w:rPr>
          <w:rFonts w:ascii="Times New Roman" w:hAnsi="Times New Roman"/>
          <w:sz w:val="24"/>
          <w:szCs w:val="24"/>
        </w:rPr>
        <w:t> </w:t>
      </w:r>
      <w:r w:rsidR="00990821" w:rsidRPr="001E25E6">
        <w:rPr>
          <w:rFonts w:ascii="Times New Roman" w:hAnsi="Times New Roman"/>
          <w:sz w:val="24"/>
          <w:szCs w:val="24"/>
        </w:rPr>
        <w:t>Saskaņā ar Elektroenerģijas tirgus likuma 31.</w:t>
      </w:r>
      <w:r w:rsidR="00990821" w:rsidRPr="001E25E6">
        <w:rPr>
          <w:rFonts w:ascii="Times New Roman" w:hAnsi="Times New Roman"/>
          <w:sz w:val="24"/>
          <w:szCs w:val="24"/>
          <w:vertAlign w:val="superscript"/>
        </w:rPr>
        <w:t>5</w:t>
      </w:r>
      <w:r w:rsidR="00990821" w:rsidRPr="001E25E6">
        <w:rPr>
          <w:rFonts w:ascii="Times New Roman" w:hAnsi="Times New Roman"/>
          <w:sz w:val="24"/>
          <w:szCs w:val="24"/>
        </w:rPr>
        <w:t xml:space="preserve"> pantu tiek skaidrots un noteikumu projektā lietots termins “elektrostacijas darbības vienotā tehnoloģiskā cikla princips”, savukārt noteikumu projekta 7. punktā tiek lietots termins “vienotais tehnoloģiskais cikls”. Līdz ar to nav skaidrs vai tiesību norma tiek pielietota atbilstoši tās mērķim un būtībai</w:t>
      </w:r>
      <w:r w:rsidRPr="001E25E6">
        <w:rPr>
          <w:rFonts w:ascii="Times New Roman" w:hAnsi="Times New Roman"/>
          <w:sz w:val="24"/>
          <w:szCs w:val="24"/>
        </w:rPr>
        <w:t xml:space="preserve">. </w:t>
      </w:r>
    </w:p>
    <w:p w:rsidR="00CF5738" w:rsidRDefault="007714F7" w:rsidP="00CF5738">
      <w:pPr>
        <w:spacing w:after="0" w:line="240" w:lineRule="auto"/>
        <w:ind w:firstLine="720"/>
        <w:jc w:val="both"/>
        <w:rPr>
          <w:rFonts w:ascii="Times New Roman" w:hAnsi="Times New Roman"/>
          <w:sz w:val="24"/>
          <w:szCs w:val="24"/>
        </w:rPr>
      </w:pPr>
      <w:r w:rsidRPr="001E25E6">
        <w:rPr>
          <w:rFonts w:ascii="Times New Roman" w:hAnsi="Times New Roman"/>
          <w:sz w:val="24"/>
          <w:szCs w:val="24"/>
        </w:rPr>
        <w:t>2</w:t>
      </w:r>
      <w:r>
        <w:rPr>
          <w:rFonts w:ascii="Times New Roman" w:hAnsi="Times New Roman"/>
          <w:sz w:val="24"/>
          <w:szCs w:val="24"/>
        </w:rPr>
        <w:t>) </w:t>
      </w:r>
      <w:r w:rsidR="00990821" w:rsidRPr="001E25E6">
        <w:rPr>
          <w:rFonts w:ascii="Times New Roman" w:hAnsi="Times New Roman"/>
          <w:sz w:val="24"/>
          <w:szCs w:val="24"/>
        </w:rPr>
        <w:t>Lūdzu izziņā vai anotācijā precīzi norādīt kuros normatīvajos aktos ir definēti minētie termini. Skaidr</w:t>
      </w:r>
      <w:r w:rsidR="00910031">
        <w:rPr>
          <w:rFonts w:ascii="Times New Roman" w:hAnsi="Times New Roman"/>
          <w:sz w:val="24"/>
          <w:szCs w:val="24"/>
        </w:rPr>
        <w:t>o</w:t>
      </w:r>
      <w:r w:rsidR="00990821" w:rsidRPr="001E25E6">
        <w:rPr>
          <w:rFonts w:ascii="Times New Roman" w:hAnsi="Times New Roman"/>
          <w:sz w:val="24"/>
          <w:szCs w:val="24"/>
        </w:rPr>
        <w:t>jums nepieciešams, lai nodrošinātu ka tiesību norma tiek pielietota atbilstoši tās mērķim un būtībai</w:t>
      </w:r>
      <w:r w:rsidR="001E25E6" w:rsidRPr="001E25E6">
        <w:rPr>
          <w:rFonts w:ascii="Times New Roman" w:hAnsi="Times New Roman"/>
          <w:sz w:val="24"/>
          <w:szCs w:val="24"/>
        </w:rPr>
        <w:t>.</w:t>
      </w:r>
    </w:p>
    <w:p w:rsidR="00990821" w:rsidRPr="00D563A1" w:rsidRDefault="007714F7" w:rsidP="00CF5738">
      <w:pPr>
        <w:spacing w:after="0" w:line="240" w:lineRule="auto"/>
        <w:ind w:firstLine="720"/>
        <w:jc w:val="both"/>
        <w:rPr>
          <w:rFonts w:ascii="Times New Roman" w:hAnsi="Times New Roman"/>
          <w:sz w:val="24"/>
          <w:szCs w:val="24"/>
        </w:rPr>
      </w:pPr>
      <w:r w:rsidRPr="001E25E6">
        <w:rPr>
          <w:rFonts w:ascii="Times New Roman" w:hAnsi="Times New Roman"/>
          <w:sz w:val="24"/>
          <w:szCs w:val="24"/>
        </w:rPr>
        <w:t>3</w:t>
      </w:r>
      <w:r w:rsidR="00CF5738">
        <w:rPr>
          <w:rFonts w:ascii="Times New Roman" w:hAnsi="Times New Roman"/>
          <w:sz w:val="24"/>
          <w:szCs w:val="24"/>
        </w:rPr>
        <w:t>) </w:t>
      </w:r>
      <w:r w:rsidRPr="001E25E6">
        <w:rPr>
          <w:rFonts w:ascii="Times New Roman" w:hAnsi="Times New Roman"/>
          <w:sz w:val="24"/>
          <w:szCs w:val="24"/>
        </w:rPr>
        <w:t xml:space="preserve">Aicinām iebildumu izvērtēt pēc būtības, t.i., </w:t>
      </w:r>
      <w:r w:rsidRPr="00D563A1">
        <w:rPr>
          <w:rFonts w:ascii="Times New Roman" w:hAnsi="Times New Roman"/>
          <w:sz w:val="24"/>
          <w:szCs w:val="24"/>
        </w:rPr>
        <w:t xml:space="preserve">veicināt centralizētas siltumapgādes sistēmas ilgtspējīgu </w:t>
      </w:r>
      <w:proofErr w:type="spellStart"/>
      <w:r w:rsidRPr="00D563A1">
        <w:rPr>
          <w:rFonts w:ascii="Times New Roman" w:hAnsi="Times New Roman"/>
          <w:sz w:val="24"/>
          <w:szCs w:val="24"/>
        </w:rPr>
        <w:t>izmanotšanu</w:t>
      </w:r>
      <w:proofErr w:type="spellEnd"/>
      <w:r w:rsidRPr="00D563A1">
        <w:rPr>
          <w:rFonts w:ascii="Times New Roman" w:hAnsi="Times New Roman"/>
          <w:sz w:val="24"/>
          <w:szCs w:val="24"/>
        </w:rPr>
        <w:t>.</w:t>
      </w:r>
    </w:p>
    <w:p w:rsidR="00290D79" w:rsidRDefault="00290D79" w:rsidP="00CF5738">
      <w:pPr>
        <w:spacing w:after="0" w:line="240" w:lineRule="auto"/>
        <w:ind w:firstLine="720"/>
        <w:jc w:val="both"/>
        <w:rPr>
          <w:rFonts w:ascii="Times New Roman" w:hAnsi="Times New Roman"/>
          <w:sz w:val="24"/>
          <w:szCs w:val="24"/>
        </w:rPr>
      </w:pPr>
    </w:p>
    <w:p w:rsidR="00990821" w:rsidRDefault="007714F7" w:rsidP="00CF5738">
      <w:pPr>
        <w:spacing w:after="0" w:line="240" w:lineRule="auto"/>
        <w:ind w:firstLine="720"/>
        <w:jc w:val="both"/>
        <w:rPr>
          <w:rFonts w:ascii="Times New Roman" w:hAnsi="Times New Roman"/>
          <w:sz w:val="24"/>
          <w:szCs w:val="24"/>
        </w:rPr>
      </w:pPr>
      <w:r>
        <w:rPr>
          <w:rFonts w:ascii="Times New Roman" w:hAnsi="Times New Roman"/>
          <w:sz w:val="24"/>
          <w:szCs w:val="24"/>
        </w:rPr>
        <w:t>4</w:t>
      </w:r>
      <w:r w:rsidRPr="00D563A1">
        <w:rPr>
          <w:rFonts w:ascii="Times New Roman" w:hAnsi="Times New Roman"/>
          <w:sz w:val="24"/>
          <w:szCs w:val="24"/>
        </w:rPr>
        <w:t>.</w:t>
      </w:r>
      <w:r w:rsidR="00CF5738">
        <w:rPr>
          <w:rFonts w:ascii="Times New Roman" w:hAnsi="Times New Roman"/>
          <w:sz w:val="24"/>
          <w:szCs w:val="24"/>
        </w:rPr>
        <w:t> </w:t>
      </w:r>
      <w:r w:rsidR="00D35953">
        <w:rPr>
          <w:rFonts w:ascii="Times New Roman" w:hAnsi="Times New Roman"/>
          <w:sz w:val="24"/>
          <w:szCs w:val="24"/>
        </w:rPr>
        <w:t>U</w:t>
      </w:r>
      <w:r w:rsidRPr="00D563A1">
        <w:rPr>
          <w:rFonts w:ascii="Times New Roman" w:hAnsi="Times New Roman"/>
          <w:sz w:val="24"/>
          <w:szCs w:val="24"/>
        </w:rPr>
        <w:t xml:space="preserve">ztur izziņas </w:t>
      </w:r>
      <w:r w:rsidR="00D563A1" w:rsidRPr="00D563A1">
        <w:rPr>
          <w:rFonts w:ascii="Times New Roman" w:hAnsi="Times New Roman"/>
          <w:sz w:val="24"/>
          <w:szCs w:val="24"/>
        </w:rPr>
        <w:t>40</w:t>
      </w:r>
      <w:r w:rsidRPr="00D563A1">
        <w:rPr>
          <w:rFonts w:ascii="Times New Roman" w:hAnsi="Times New Roman"/>
          <w:sz w:val="24"/>
          <w:szCs w:val="24"/>
        </w:rPr>
        <w:t>. punktā norādīto iebildumu. Argumentācija sniegta iebilduma pamattekstā.</w:t>
      </w:r>
    </w:p>
    <w:p w:rsidR="00290D79" w:rsidRDefault="00290D79" w:rsidP="00CF5738">
      <w:pPr>
        <w:spacing w:after="0" w:line="240" w:lineRule="auto"/>
        <w:ind w:firstLine="720"/>
        <w:jc w:val="both"/>
        <w:rPr>
          <w:rFonts w:ascii="Times New Roman" w:hAnsi="Times New Roman"/>
          <w:sz w:val="24"/>
          <w:szCs w:val="24"/>
        </w:rPr>
      </w:pPr>
    </w:p>
    <w:p w:rsidR="00B06C79" w:rsidRPr="00CF5738" w:rsidRDefault="007714F7" w:rsidP="00CF5738">
      <w:pPr>
        <w:spacing w:after="0" w:line="240" w:lineRule="auto"/>
        <w:ind w:firstLine="720"/>
        <w:jc w:val="both"/>
        <w:rPr>
          <w:rFonts w:ascii="Times New Roman" w:hAnsi="Times New Roman"/>
          <w:sz w:val="24"/>
          <w:szCs w:val="24"/>
        </w:rPr>
      </w:pPr>
      <w:r>
        <w:rPr>
          <w:rFonts w:ascii="Times New Roman" w:hAnsi="Times New Roman"/>
          <w:sz w:val="24"/>
          <w:szCs w:val="24"/>
        </w:rPr>
        <w:t>5</w:t>
      </w:r>
      <w:r w:rsidR="00CF5738">
        <w:rPr>
          <w:rFonts w:ascii="Times New Roman" w:hAnsi="Times New Roman"/>
          <w:sz w:val="24"/>
          <w:szCs w:val="24"/>
        </w:rPr>
        <w:t>. </w:t>
      </w:r>
      <w:r w:rsidRPr="00CF5738">
        <w:rPr>
          <w:rFonts w:ascii="Times New Roman" w:hAnsi="Times New Roman"/>
          <w:sz w:val="24"/>
          <w:szCs w:val="24"/>
        </w:rPr>
        <w:t xml:space="preserve">Uztur izziņas 69. punktā norādīto iebildumu. </w:t>
      </w:r>
    </w:p>
    <w:p w:rsidR="00C77B4A" w:rsidRDefault="00C77B4A" w:rsidP="00990821">
      <w:pPr>
        <w:spacing w:after="0" w:line="240" w:lineRule="auto"/>
        <w:ind w:firstLine="720"/>
        <w:jc w:val="both"/>
        <w:rPr>
          <w:rFonts w:ascii="Times New Roman" w:hAnsi="Times New Roman"/>
          <w:sz w:val="24"/>
          <w:szCs w:val="24"/>
        </w:rPr>
      </w:pPr>
    </w:p>
    <w:bookmarkEnd w:id="4"/>
    <w:p w:rsidR="00E80A25" w:rsidRPr="00990821" w:rsidRDefault="00E80A25" w:rsidP="00BD46E3">
      <w:pPr>
        <w:spacing w:after="0" w:line="240" w:lineRule="auto"/>
        <w:rPr>
          <w:rFonts w:ascii="Times New Roman" w:hAnsi="Times New Roman"/>
          <w:sz w:val="24"/>
          <w:szCs w:val="24"/>
        </w:rPr>
      </w:pPr>
    </w:p>
    <w:p w:rsidR="00BC4912" w:rsidRPr="00990821" w:rsidRDefault="00BC4912" w:rsidP="00BD46E3">
      <w:pPr>
        <w:spacing w:after="0" w:line="240" w:lineRule="auto"/>
        <w:jc w:val="both"/>
        <w:rPr>
          <w:rFonts w:ascii="Times New Roman" w:hAnsi="Times New Roman"/>
          <w:color w:val="000000"/>
          <w:sz w:val="24"/>
          <w:szCs w:val="24"/>
          <w:shd w:val="clear" w:color="auto" w:fill="FFFFFF"/>
        </w:rPr>
      </w:pPr>
    </w:p>
    <w:p w:rsidR="00BC4912" w:rsidRPr="00990821" w:rsidRDefault="007714F7" w:rsidP="00BD46E3">
      <w:pPr>
        <w:spacing w:after="0" w:line="240" w:lineRule="auto"/>
        <w:jc w:val="both"/>
        <w:rPr>
          <w:rFonts w:ascii="Times New Roman" w:hAnsi="Times New Roman"/>
          <w:sz w:val="24"/>
          <w:szCs w:val="24"/>
        </w:rPr>
      </w:pPr>
      <w:r w:rsidRPr="00990821">
        <w:rPr>
          <w:rFonts w:ascii="Times New Roman" w:hAnsi="Times New Roman"/>
          <w:sz w:val="24"/>
          <w:szCs w:val="24"/>
        </w:rPr>
        <w:t>Ar cieņu,</w:t>
      </w:r>
    </w:p>
    <w:p w:rsidR="00BC4912" w:rsidRPr="00990821" w:rsidRDefault="00BC4912" w:rsidP="00BD46E3">
      <w:pPr>
        <w:spacing w:after="0" w:line="240" w:lineRule="auto"/>
        <w:jc w:val="both"/>
        <w:rPr>
          <w:rFonts w:ascii="Times New Roman" w:hAnsi="Times New Roman"/>
          <w:sz w:val="24"/>
          <w:szCs w:val="24"/>
        </w:rPr>
      </w:pPr>
    </w:p>
    <w:p w:rsidR="00BC4912" w:rsidRPr="00990821" w:rsidRDefault="007714F7" w:rsidP="00BD46E3">
      <w:pPr>
        <w:spacing w:after="0" w:line="240" w:lineRule="auto"/>
        <w:jc w:val="both"/>
        <w:rPr>
          <w:rFonts w:ascii="Times New Roman" w:hAnsi="Times New Roman"/>
          <w:sz w:val="24"/>
          <w:szCs w:val="24"/>
        </w:rPr>
      </w:pPr>
      <w:r w:rsidRPr="00990821">
        <w:rPr>
          <w:rFonts w:ascii="Times New Roman" w:hAnsi="Times New Roman"/>
          <w:sz w:val="24"/>
          <w:szCs w:val="24"/>
        </w:rPr>
        <w:t>valsts sekretāra vietniece</w:t>
      </w:r>
    </w:p>
    <w:p w:rsidR="00BC4912" w:rsidRPr="00990821" w:rsidRDefault="007714F7" w:rsidP="00BD46E3">
      <w:pPr>
        <w:tabs>
          <w:tab w:val="right" w:pos="9072"/>
        </w:tabs>
        <w:spacing w:after="0" w:line="240" w:lineRule="auto"/>
        <w:jc w:val="both"/>
        <w:rPr>
          <w:rFonts w:ascii="Times New Roman" w:hAnsi="Times New Roman"/>
          <w:sz w:val="24"/>
          <w:szCs w:val="24"/>
        </w:rPr>
      </w:pPr>
      <w:r w:rsidRPr="00990821">
        <w:rPr>
          <w:rFonts w:ascii="Times New Roman" w:hAnsi="Times New Roman"/>
          <w:sz w:val="24"/>
          <w:szCs w:val="24"/>
        </w:rPr>
        <w:t xml:space="preserve">vides aizsardzības jautājumos </w:t>
      </w:r>
      <w:r w:rsidRPr="00990821">
        <w:rPr>
          <w:rFonts w:ascii="Times New Roman" w:hAnsi="Times New Roman"/>
          <w:sz w:val="24"/>
          <w:szCs w:val="24"/>
        </w:rPr>
        <w:tab/>
        <w:t>A. Ozola</w:t>
      </w:r>
    </w:p>
    <w:p w:rsidR="00BC4912" w:rsidRPr="00990821" w:rsidRDefault="00BC4912" w:rsidP="00BD46E3">
      <w:pPr>
        <w:spacing w:after="0" w:line="240" w:lineRule="auto"/>
        <w:rPr>
          <w:rFonts w:ascii="Times New Roman" w:hAnsi="Times New Roman"/>
          <w:sz w:val="24"/>
          <w:szCs w:val="24"/>
        </w:rPr>
      </w:pPr>
    </w:p>
    <w:p w:rsidR="00BC4912" w:rsidRPr="00990821" w:rsidRDefault="00BC4912" w:rsidP="00BD46E3">
      <w:pPr>
        <w:spacing w:after="0" w:line="240" w:lineRule="auto"/>
        <w:rPr>
          <w:rFonts w:ascii="Times New Roman" w:hAnsi="Times New Roman"/>
          <w:sz w:val="24"/>
          <w:szCs w:val="24"/>
        </w:rPr>
      </w:pPr>
    </w:p>
    <w:p w:rsidR="00BC4912" w:rsidRPr="00884FE3" w:rsidRDefault="00BC4912" w:rsidP="00BD46E3">
      <w:pPr>
        <w:spacing w:after="0" w:line="240" w:lineRule="auto"/>
        <w:rPr>
          <w:rFonts w:ascii="Times New Roman" w:hAnsi="Times New Roman"/>
          <w:sz w:val="28"/>
          <w:szCs w:val="28"/>
        </w:rPr>
      </w:pPr>
    </w:p>
    <w:p w:rsidR="00BC4912" w:rsidRPr="00884FE3" w:rsidRDefault="00BC4912" w:rsidP="00BD46E3">
      <w:pPr>
        <w:spacing w:after="0" w:line="240" w:lineRule="auto"/>
        <w:jc w:val="right"/>
        <w:rPr>
          <w:rFonts w:ascii="Times New Roman" w:eastAsia="Times New Roman" w:hAnsi="Times New Roman"/>
          <w:color w:val="000000" w:themeColor="text1"/>
        </w:rPr>
      </w:pPr>
    </w:p>
    <w:p w:rsidR="00BC4912" w:rsidRPr="00990821" w:rsidRDefault="007714F7" w:rsidP="00BD46E3">
      <w:pPr>
        <w:spacing w:after="0" w:line="240" w:lineRule="auto"/>
        <w:rPr>
          <w:rFonts w:ascii="Times New Roman" w:eastAsia="Times New Roman" w:hAnsi="Times New Roman"/>
          <w:color w:val="000000" w:themeColor="text1"/>
        </w:rPr>
      </w:pPr>
      <w:proofErr w:type="spellStart"/>
      <w:r w:rsidRPr="00990821">
        <w:rPr>
          <w:rFonts w:ascii="Times New Roman" w:eastAsia="Times New Roman" w:hAnsi="Times New Roman"/>
          <w:color w:val="000000" w:themeColor="text1"/>
        </w:rPr>
        <w:t>R.Kašs</w:t>
      </w:r>
      <w:proofErr w:type="spellEnd"/>
    </w:p>
    <w:p w:rsidR="00BC4912" w:rsidRPr="00990821" w:rsidRDefault="007714F7" w:rsidP="00BD46E3">
      <w:pPr>
        <w:spacing w:after="0" w:line="240" w:lineRule="auto"/>
        <w:rPr>
          <w:rFonts w:ascii="Times New Roman" w:eastAsia="Times New Roman" w:hAnsi="Times New Roman"/>
          <w:color w:val="000000" w:themeColor="text1"/>
        </w:rPr>
      </w:pPr>
      <w:r w:rsidRPr="00990821">
        <w:rPr>
          <w:rFonts w:ascii="Times New Roman" w:eastAsia="Times New Roman" w:hAnsi="Times New Roman"/>
          <w:color w:val="000000" w:themeColor="text1"/>
        </w:rPr>
        <w:t>67026538</w:t>
      </w:r>
    </w:p>
    <w:p w:rsidR="00E80A25" w:rsidRDefault="00E80A25" w:rsidP="00BD46E3">
      <w:pPr>
        <w:spacing w:after="0" w:line="240" w:lineRule="auto"/>
      </w:pPr>
    </w:p>
    <w:p w:rsidR="00E80A25" w:rsidRDefault="00E80A25" w:rsidP="00BD46E3">
      <w:pPr>
        <w:spacing w:after="0" w:line="240" w:lineRule="auto"/>
      </w:pPr>
    </w:p>
    <w:tbl>
      <w:tblPr>
        <w:tblW w:w="0" w:type="auto"/>
        <w:tblInd w:w="108" w:type="dxa"/>
        <w:tblLook w:val="04A0" w:firstRow="1" w:lastRow="0" w:firstColumn="1" w:lastColumn="0" w:noHBand="0" w:noVBand="1"/>
      </w:tblPr>
      <w:tblGrid>
        <w:gridCol w:w="8222"/>
      </w:tblGrid>
      <w:tr w:rsidR="00AC3A71" w:rsidTr="00796CFC">
        <w:trPr>
          <w:cantSplit/>
          <w:trHeight w:val="579"/>
        </w:trPr>
        <w:tc>
          <w:tcPr>
            <w:tcW w:w="8222" w:type="dxa"/>
          </w:tcPr>
          <w:p w:rsidR="00E80A25" w:rsidRDefault="007714F7" w:rsidP="00BD46E3">
            <w:pPr>
              <w:pStyle w:val="BodyTextIndent"/>
              <w:spacing w:before="0" w:after="0"/>
              <w:ind w:left="0"/>
              <w:jc w:val="center"/>
            </w:pPr>
            <w:bookmarkStart w:id="5" w:name="edoc_info" w:colFirst="0" w:colLast="0"/>
            <w:r>
              <w:t>ŠIS DOKUMENTS IR ELEKTRONISKI PARAKSTĪTS AR DROŠU ELEKTRONISKO PARAKSTU UN SATUR LAIKA ZĪMOGU</w:t>
            </w:r>
          </w:p>
        </w:tc>
      </w:tr>
      <w:bookmarkEnd w:id="5"/>
    </w:tbl>
    <w:p w:rsidR="002E1474" w:rsidRPr="00C27521" w:rsidRDefault="002E1474" w:rsidP="00BD46E3">
      <w:pPr>
        <w:spacing w:after="0" w:line="240" w:lineRule="auto"/>
        <w:rPr>
          <w:rFonts w:ascii="Times New Roman" w:hAnsi="Times New Roman"/>
          <w:sz w:val="24"/>
          <w:szCs w:val="24"/>
        </w:rPr>
      </w:pPr>
    </w:p>
    <w:sectPr w:rsidR="002E1474" w:rsidRPr="00C27521" w:rsidSect="00BD46E3">
      <w:headerReference w:type="even" r:id="rId7"/>
      <w:headerReference w:type="default" r:id="rId8"/>
      <w:footerReference w:type="even" r:id="rId9"/>
      <w:footerReference w:type="default" r:id="rId10"/>
      <w:headerReference w:type="first" r:id="rId11"/>
      <w:footerReference w:type="first" r:id="rId12"/>
      <w:type w:val="continuous"/>
      <w:pgSz w:w="11920" w:h="16840"/>
      <w:pgMar w:top="1418"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14F7" w:rsidRDefault="007714F7">
      <w:pPr>
        <w:spacing w:after="0" w:line="240" w:lineRule="auto"/>
      </w:pPr>
      <w:r>
        <w:separator/>
      </w:r>
    </w:p>
  </w:endnote>
  <w:endnote w:type="continuationSeparator" w:id="0">
    <w:p w:rsidR="007714F7" w:rsidRDefault="007714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2CFC" w:rsidRDefault="005D2C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2CFC" w:rsidRDefault="005D2C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2CFC" w:rsidRDefault="005D2C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14F7" w:rsidRDefault="007714F7">
      <w:pPr>
        <w:spacing w:after="0" w:line="240" w:lineRule="auto"/>
      </w:pPr>
      <w:r>
        <w:separator/>
      </w:r>
    </w:p>
  </w:footnote>
  <w:footnote w:type="continuationSeparator" w:id="0">
    <w:p w:rsidR="007714F7" w:rsidRDefault="007714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2CFC" w:rsidRDefault="005D2C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2CFC" w:rsidRDefault="005D2C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2CCF" w:rsidRDefault="00B82CCF" w:rsidP="00B82CCF">
    <w:pPr>
      <w:pStyle w:val="Header"/>
      <w:rPr>
        <w:rFonts w:ascii="Times New Roman" w:hAnsi="Times New Roman"/>
      </w:rPr>
    </w:pPr>
  </w:p>
  <w:p w:rsidR="00B82CCF" w:rsidRDefault="00B82CCF" w:rsidP="00B82CCF">
    <w:pPr>
      <w:pStyle w:val="Header"/>
      <w:rPr>
        <w:rFonts w:ascii="Times New Roman" w:hAnsi="Times New Roman"/>
      </w:rPr>
    </w:pPr>
  </w:p>
  <w:p w:rsidR="00B82CCF" w:rsidRDefault="00B82CCF" w:rsidP="00B82CCF">
    <w:pPr>
      <w:pStyle w:val="Header"/>
      <w:rPr>
        <w:rFonts w:ascii="Times New Roman" w:hAnsi="Times New Roman"/>
      </w:rPr>
    </w:pPr>
  </w:p>
  <w:p w:rsidR="00B82CCF" w:rsidRDefault="00B82CCF" w:rsidP="00B82CCF">
    <w:pPr>
      <w:pStyle w:val="Header"/>
      <w:rPr>
        <w:rFonts w:ascii="Times New Roman" w:hAnsi="Times New Roman"/>
      </w:rPr>
    </w:pPr>
  </w:p>
  <w:p w:rsidR="00B82CCF" w:rsidRDefault="00B82CCF" w:rsidP="00B82CCF">
    <w:pPr>
      <w:pStyle w:val="Header"/>
      <w:rPr>
        <w:rFonts w:ascii="Times New Roman" w:hAnsi="Times New Roman"/>
      </w:rPr>
    </w:pPr>
  </w:p>
  <w:p w:rsidR="00B82CCF" w:rsidRDefault="00B82CCF" w:rsidP="00B82CCF">
    <w:pPr>
      <w:pStyle w:val="Header"/>
      <w:rPr>
        <w:rFonts w:ascii="Times New Roman" w:hAnsi="Times New Roman"/>
      </w:rPr>
    </w:pPr>
  </w:p>
  <w:p w:rsidR="00B82CCF" w:rsidRDefault="00B82CCF" w:rsidP="00B82CCF">
    <w:pPr>
      <w:pStyle w:val="Header"/>
      <w:rPr>
        <w:rFonts w:ascii="Times New Roman" w:hAnsi="Times New Roman"/>
      </w:rPr>
    </w:pPr>
  </w:p>
  <w:p w:rsidR="00B82CCF" w:rsidRDefault="00B82CCF" w:rsidP="00B82CCF">
    <w:pPr>
      <w:pStyle w:val="Header"/>
      <w:rPr>
        <w:rFonts w:ascii="Times New Roman" w:hAnsi="Times New Roman"/>
      </w:rPr>
    </w:pPr>
  </w:p>
  <w:p w:rsidR="00B82CCF" w:rsidRDefault="00B82CCF" w:rsidP="00B82CCF">
    <w:pPr>
      <w:pStyle w:val="Header"/>
      <w:rPr>
        <w:rFonts w:ascii="Times New Roman" w:hAnsi="Times New Roman"/>
      </w:rPr>
    </w:pPr>
  </w:p>
  <w:p w:rsidR="00B82CCF" w:rsidRDefault="00B82CCF" w:rsidP="00B82CCF">
    <w:pPr>
      <w:pStyle w:val="Header"/>
      <w:rPr>
        <w:rFonts w:ascii="Times New Roman" w:hAnsi="Times New Roman"/>
      </w:rPr>
    </w:pPr>
  </w:p>
  <w:p w:rsidR="00B82CCF" w:rsidRPr="00815277" w:rsidRDefault="007714F7" w:rsidP="00B82CCF">
    <w:pPr>
      <w:pStyle w:val="Header"/>
      <w:rPr>
        <w:rFonts w:ascii="Times New Roman" w:hAnsi="Times New Roman"/>
      </w:rPr>
    </w:pPr>
    <w:r>
      <w:rPr>
        <w:noProof/>
        <w:lang w:eastAsia="lv-LV"/>
      </w:rPr>
      <w:drawing>
        <wp:anchor distT="0" distB="0" distL="114300" distR="114300" simplePos="0" relativeHeight="251658240" behindDoc="1" locked="0" layoutInCell="1" allowOverlap="1">
          <wp:simplePos x="0" y="0"/>
          <wp:positionH relativeFrom="page">
            <wp:posOffset>1217930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anchor>
      </w:drawing>
    </w:r>
    <w:r>
      <w:rPr>
        <w:noProof/>
        <w:lang w:eastAsia="lv-LV"/>
      </w:rPr>
      <mc:AlternateContent>
        <mc:Choice Requires="wps">
          <w:drawing>
            <wp:anchor distT="0" distB="0" distL="114300" distR="114300" simplePos="0" relativeHeight="251661312" behindDoc="1" locked="0" layoutInCell="1" allowOverlap="1">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CCF" w:rsidRDefault="007714F7" w:rsidP="00B82CCF">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00E928E8" w:rsidRP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" filled="f" stroked="f">
              <v:textbox inset="0,0,0,0">
                <w:txbxContent>
                  <w:p w:rsidR="00B82CCF" w:rsidRDefault="007714F7" w:rsidP="00B82CCF">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00E928E8" w:rsidRP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9264" behindDoc="1" locked="0" layoutInCell="1" allowOverlap="1">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5A5626D5" id="Group 41" o:spid="_x0000_s1026" style="position:absolute;margin-left:145.7pt;margin-top:149.85pt;width:346.25pt;height:.1pt;z-index:-251657216;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rsidR="00B82CCF" w:rsidRDefault="00B82C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0F2"/>
    <w:rsid w:val="00087081"/>
    <w:rsid w:val="001E25E6"/>
    <w:rsid w:val="001E7097"/>
    <w:rsid w:val="00222A7A"/>
    <w:rsid w:val="0024412F"/>
    <w:rsid w:val="00252D6C"/>
    <w:rsid w:val="00267476"/>
    <w:rsid w:val="00290D79"/>
    <w:rsid w:val="002E1474"/>
    <w:rsid w:val="002F4027"/>
    <w:rsid w:val="00304E27"/>
    <w:rsid w:val="00311443"/>
    <w:rsid w:val="003B0B81"/>
    <w:rsid w:val="003E10CC"/>
    <w:rsid w:val="00430562"/>
    <w:rsid w:val="00495063"/>
    <w:rsid w:val="004C5EC4"/>
    <w:rsid w:val="00573ABD"/>
    <w:rsid w:val="005D2CFC"/>
    <w:rsid w:val="006E1219"/>
    <w:rsid w:val="00705E88"/>
    <w:rsid w:val="00722171"/>
    <w:rsid w:val="00732944"/>
    <w:rsid w:val="007714F7"/>
    <w:rsid w:val="00815277"/>
    <w:rsid w:val="0082050D"/>
    <w:rsid w:val="00843E2D"/>
    <w:rsid w:val="008601D9"/>
    <w:rsid w:val="00884FE3"/>
    <w:rsid w:val="008E2ADA"/>
    <w:rsid w:val="00910031"/>
    <w:rsid w:val="00954D5A"/>
    <w:rsid w:val="00990362"/>
    <w:rsid w:val="00990821"/>
    <w:rsid w:val="00AA3199"/>
    <w:rsid w:val="00AC3A71"/>
    <w:rsid w:val="00B0461A"/>
    <w:rsid w:val="00B063EC"/>
    <w:rsid w:val="00B06C79"/>
    <w:rsid w:val="00B82CCF"/>
    <w:rsid w:val="00BC4912"/>
    <w:rsid w:val="00BD46E3"/>
    <w:rsid w:val="00C06A07"/>
    <w:rsid w:val="00C2375C"/>
    <w:rsid w:val="00C27521"/>
    <w:rsid w:val="00C77B4A"/>
    <w:rsid w:val="00CF5738"/>
    <w:rsid w:val="00D023D6"/>
    <w:rsid w:val="00D35953"/>
    <w:rsid w:val="00D563A1"/>
    <w:rsid w:val="00D92A72"/>
    <w:rsid w:val="00DA7526"/>
    <w:rsid w:val="00DB3088"/>
    <w:rsid w:val="00E80A25"/>
    <w:rsid w:val="00E928E8"/>
    <w:rsid w:val="00ED6121"/>
    <w:rsid w:val="00F71624"/>
    <w:rsid w:val="00F7215C"/>
    <w:rsid w:val="00F950F2"/>
    <w:rsid w:val="00FB1302"/>
    <w:rsid w:val="00FE78FF"/>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9ACBAC8-A4D9-4345-A600-77532EBBA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Indent">
    <w:name w:val="Body Text Indent"/>
    <w:basedOn w:val="Normal"/>
    <w:link w:val="BodyTextIndentChar"/>
    <w:uiPriority w:val="99"/>
    <w:unhideWhenUsed/>
    <w:rsid w:val="00E80A25"/>
    <w:pPr>
      <w:widowControl/>
      <w:spacing w:before="120" w:after="120" w:line="240" w:lineRule="auto"/>
      <w:ind w:left="283"/>
    </w:pPr>
    <w:rPr>
      <w:rFonts w:ascii="Times New Roman" w:eastAsia="Times New Roman" w:hAnsi="Times New Roman"/>
      <w:sz w:val="20"/>
      <w:szCs w:val="20"/>
    </w:rPr>
  </w:style>
  <w:style w:type="character" w:customStyle="1" w:styleId="BodyTextIndentChar">
    <w:name w:val="Body Text Indent Char"/>
    <w:basedOn w:val="DefaultParagraphFont"/>
    <w:link w:val="BodyTextIndent"/>
    <w:uiPriority w:val="99"/>
    <w:rsid w:val="00E80A25"/>
    <w:rPr>
      <w:rFonts w:ascii="Times New Roman" w:eastAsia="Times New Roman" w:hAnsi="Times New Roman"/>
      <w:lang w:eastAsia="en-US"/>
    </w:rPr>
  </w:style>
  <w:style w:type="paragraph" w:customStyle="1" w:styleId="naisc">
    <w:name w:val="naisc"/>
    <w:basedOn w:val="Normal"/>
    <w:rsid w:val="00573ABD"/>
    <w:pPr>
      <w:widowControl/>
      <w:spacing w:before="75" w:after="75" w:line="240" w:lineRule="auto"/>
      <w:jc w:val="center"/>
    </w:pPr>
    <w:rPr>
      <w:rFonts w:ascii="Times New Roman" w:eastAsiaTheme="minorHAnsi"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3075</Words>
  <Characters>1753</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Alvils Strīķeris</cp:lastModifiedBy>
  <cp:revision>2</cp:revision>
  <dcterms:created xsi:type="dcterms:W3CDTF">2021-04-14T09:01:00Z</dcterms:created>
  <dcterms:modified xsi:type="dcterms:W3CDTF">2021-04-14T09:01:00Z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