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5.1.1.2.i 3.kārtas projektu iesniegšana ir noslēgusies 2024.gada 15.janvārī, kā arī ņemot vērā, ka noteikumu projekts paredz precizēt atbalstāmās darbības, attiecīgi atbilstoši būtu jāprecizē arī iesniegtie projektu iesniegumi, līdz ar to lūdzam sniegt izvērtējumu par visu ierosināto grozījumu ietekmi uz uzsākto projektu iesniegumu atlases kārtu un projekta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ietvertajai informācijai ir jābūt pietiekamai, lai varētu gūt pārliecību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īstenošanā esošajiem projektiem, t.i., vai būs nepieciešami grozījumi noslēgtajos līgumos /vienošanās, vai iestādes iekšējā normatīvajā aktā, ja tas aizstāj vienošanos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iesniegumiem, kuri atrodas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iesniegtiem projektu iesniegumiem, kuru vērtēšana vēl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anotācijā ir jābūt ietvertai arī informācijai, ka ir plānota visu projektu iesniedzēju informēšana par grozījumiem, pēc to apstiprināšanas MK un grozījumu ietekmi uz to plānotajiem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izvērtējumu par visu ierosināto grozījumu ietekmi uz uzsākto projektu iesniegumu atlases kārtu un projekta iesniedzējiem.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precizēt noteikumu projekta 5.4. sadaļas 1. tabulu, kura aizpildīta acīmredzami nekorekti attiecībā uz noteikumu projekta vienībām, ar kurām ieviestas attiecīgās regulas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precizēta atbilstoši Ministru kabineta 2021. gada 7. septembra noteikumu Nr. 617 "Tiesību akta projekta sākotnējās ietekmes izvērtēšanas kārtība" 9.19.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4 723 589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plānotais mērķis paredz, ka </w:t>
            </w:r>
            <w:r w:rsidR="00000000" w:rsidRPr="00000000" w:rsidDel="00000000">
              <w:rPr>
                <w:u w:val="single"/>
                <w:rtl w:val="0"/>
              </w:rPr>
              <w:t xml:space="preserve">līdz 2025. gada 30. jūnijam ir jāapstiprina saistības vismaz 90% apmērā </w:t>
            </w:r>
            <w:r w:rsidR="00000000" w:rsidRPr="00000000" w:rsidDel="00000000">
              <w:rPr>
                <w:rtl w:val="0"/>
              </w:rPr>
              <w:t xml:space="preserve">no Investīcijas ietvaros kopējā pieejamā Atveseļošanas fonda finansējuma. Savukārt, spēkā esošā MK noteikumu redakcija nosaka, ka </w:t>
            </w:r>
            <w:r w:rsidR="00000000" w:rsidRPr="00000000" w:rsidDel="00000000">
              <w:rPr>
                <w:u w:val="single"/>
                <w:rtl w:val="0"/>
              </w:rPr>
              <w:t xml:space="preserve">līdz 2025. gada 30. septembrim sadarbības tīkliem jāpiešķir atbalsts 70% apmērā </w:t>
            </w:r>
            <w:r w:rsidR="00000000" w:rsidRPr="00000000" w:rsidDel="00000000">
              <w:rPr>
                <w:rtl w:val="0"/>
              </w:rPr>
              <w:t xml:space="preserve">no Investīcijas ietvaros kopējā pieejamā Atveseļošanas fonda finansējuma. Līdz ar to arī projekta pieteikumā plānotā sasniedzamā uzraudzības mērķa izpilde, kas tiek noteikta proporcionāli investīcijas ietvaros sasniedzamajam mērķim, neatbilst virzītajiem grozījumiem MK noteikumos Nr. 609. Vēršam uzmanību, ka, veicot izmaiņas projekta pieteikumā saskaņā ar noteikumu grozījumu 2. punktu, projekta pieteicējam līdz 2025. gada 30. jūnijam būs jāsasniedz uzraudzības mērķis un projektā jāuzņemas finansējuma saistības 90% apmērā no projektam pieejamā atveseļošanās fonda finansējuma. </w:t>
            </w:r>
            <w:r w:rsidR="00000000" w:rsidRPr="00000000" w:rsidDel="00000000">
              <w:rPr>
                <w:b w:val="1"/>
                <w:rtl w:val="0"/>
              </w:rPr>
              <w:t xml:space="preserve">Šāds uzraudzības mērķa un projekta finansējuma saistību izpildes grafiks, kas paredz, ka pēdējam projekta īstenošanas gadam, kad ir vislielākā darbību īstenošanas intensitāte, tiek atvēlēts finansējums 10% apmērā, nav loģisks un nepieciešams saglabāt Investīcijas ietvaros sasniedzamo mērķi proporcionāli MK noteikumu Nr. 609 spēkā esošajai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r w:rsidR="00000000" w:rsidRPr="00000000" w:rsidDel="00000000">
              <w:rPr>
                <w:rtl w:val="0"/>
              </w:rPr>
              <w:t xml:space="preserve"> atstāt 15.1. apakšpunktu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grozījumiem 5.1.1.2.i. investīcijas mērķis un uzraudzības rādītāji atbilst Atveseļošanas fonda darbības kārtībā noteiktajiem rādītājiem, kas saskaņoti ar Eiropas Komisiju. Vēršam uzmanību, ka "apstiprinātas saistības" saprotamas kā noslēgti līgumi par projekta īstenošanu, nevis kā ierobežojums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4 723 589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4 723 589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izvērtējusi plānotos grozījumus 2023. gada 24. oktobra Ministru kabineta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(turpmāk - noteikumu projekts) un sniedz savus komentārus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15. janvārī Centrālā finanšu un līgumu aģentūrā tika iesniegti jauno projektu pieteikumi atbilstoši prasībām, kādas ir noteiktas MK noteikumu Nr. 609 spēkā  esošajā redakcijā. Ar plānotajiem grozījumiem Ekonomikas ministrija būtiski maina projektu īstenošanas nosacījumus, kas nav pieļaujami un neatbilst labas pārvaldības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iebilst pret noteikumu projekta 2. punktu, </w:t>
            </w:r>
            <w:r w:rsidR="00000000" w:rsidRPr="00000000" w:rsidDel="00000000">
              <w:rPr>
                <w:rtl w:val="0"/>
              </w:rPr>
              <w:t xml:space="preserve">kurā tiek izteikts 15.1. apakšpunkts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“15.1. mērķis – līdz 2025. gada 30. jūnijam apstiprinātas saistības vismaz 4 723 589 euro apmērā no šo noteikumu 11. punktā noteiktā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grozījumiem plānotais mērķis paredz, ka līdz 2025. gada 30. jūnijam ir jāapstiprina saistības vismaz 90% apmērā no Investīcijas ietvaros kopējā pieejamā Atveseļošanas fonda finansējuma. Savukārt, spēkā esošā MK noteikumu redakcija nosaka, ka līdz 2025. gada 30. septembrim sadarbības tīkliem jāpiešķir atbalsts 70% apmērā no Investīcijas ietvaros kopējā pieejamā Atveseļošanas fonda finansējuma. Līdz ar to arī projekta pieteikumā plānotā sasniedzamā uzraudzības mērķa izpilde, kas tiek noteikta proporcionāli investīcijas ietvaros sasniedzamajam mērķi, neatbilst virzītajiem grozījumiem MK noteikumos Nr. 609. Vēršam uzmanību, ka, veicot izmaiņas projekta pieteikumā saskaņā ar noteikumu grozījumu 2. punktu, projekta pieteicējam līdz 2025. gada 30. jūnijam būs jāsasniedz uzraudzības mērķis un projektā jāuzņemas finansējuma saistības 90% apmērā no projektam pieejamā atveseļošanās fonda finansējuma. Šāds uzraudzības mērķa un projekta finansējuma saistību izpildes grafiks, kas paredz, ka pēdējam projekta īstenošanas gadam, kad ir vislielākā darbību īstenošanas intensitāte, tiek atvēlēts finansējums 10% apmērā, nav loģisks un nepieciešams saglabāt Investīcijas ietvaros sasniedzamo mērķi proporcionāli MK noteikumu Nr. 609 spēkā esošajai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w:t>
            </w:r>
            <w:r w:rsidR="00000000" w:rsidRPr="00000000" w:rsidDel="00000000">
              <w:rPr>
                <w:rtl w:val="0"/>
              </w:rPr>
              <w:t xml:space="preserve">atstāt 15.1. apakšpunktu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15.1. apakšpunktu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grozījumiem 5.1.1.2.i. investīcijas mērķis un uzraudzības rādītāji atbilst Atveseļošanas fonda darbības kārtībā noteiktajiem rādītājiem, kas saskaņoti ar Eiropas Komisiju. Vēršam uzmanību, ka "apstiprinātas saistības" saprotamas kā noslēgti līgumi par projekta īstenošanu, nevis kā ierobežojums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4 723 589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39.5.9. starptautisku izstāžu un pasākumu organizēšana;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skaidrot, par kādu pasākumu organizēšanu noteikumu projekta 13. punktā ir runa, kā arī kādas ar šo pasākumu organizēšanu saistītas izmaksas ir attiecināmas finansēšanai no atveseļošanas un noturības mehānisma finansējuma, nepieciešamības gadījumā minot konkrētus piemērus. Līdzīgi lūdzam skaidrojumu sniegt arī par produktu sertificēšanas, kā arī starptautisku izstāžu organizēšanas izmaksām, ņemot vērā, ka pretēji anotācijas 1.3. sadaļā minētajam Ministru kabineta 2023. gada 24. oktobra noteikumu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(turpmāk - noteikumi Nr. 609) 42.1.8. un 42.2.2. apakšpunktā nav norādītas izstāžu organizēšanas izmaksas, savukārt par sertificēšanas izmaksām skaidrojums noteikumu projektā un tā anotācijā nav atrodams.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starptautisku pasākumu un izstāžu organizēšanu un jaunu produktu sertificēšanu, un to saistītajām attiecināmajām izmaksām no atveseļošanas un noturības mehānisma finansējuma.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39.5.9. starptautisku izstāžu un pasākumu organizēšana;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Komisijas regulas Nr. 2023/2831 1. panta 1. punktā noteiktajās neatbalstāmajās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17. punktā svītrot vārdus "neatbalstāmajās nozarēs", ņemot vērā, ka attiecīgajā regulas vienībā norādītas gan nozares, gan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Komisijas regulas Nr. 2023/2831 1. panta 1. punktā noteiktajām;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projekta vadību, kopsumma nedrīkst pārsniegt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iebilst pret šādu grozījumu veikšanu, ņemot vērā, ka šādi nosacījumi nav bijuši zināmi projektu pieteikumu iesniedzējiem līdz šo pieteikumu iesniegšanai ar termiņu 2024.gada 15.janvāris un līdz ar to rada lielu risku, ka iesniegtie projektu pieteikumus apstiprināšanas gadījumā var nebūt iespējams īstenot mainīto nosacījumu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šādu grozījumu veikšana ir pretrunā ar labas pārvaldības principiem un nav atbalstāma, jo fundamentāli maina projekta īstenošanas nosacījumus, par kuriem nav bijis iespējams zināt līdz projekta pieteikumu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42.1.1. apakšpunktā noteikto izmaksu kopsumma nedrīkst pārsniegt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izvērtējot nozares asociāciju pausto viedokli, palielinājusi izmaksu slieksni, kas attiecināms uz projekta vadību - 35 %, nodrošinot efektīvu projekta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šo noteikumu </w:t>
            </w:r>
            <w:r w:rsidR="00000000" w:rsidRPr="00000000" w:rsidDel="00000000">
              <w:rPr>
                <w:rtl w:val="0"/>
              </w:rPr>
              <w:t xml:space="preserve">39.1.</w:t>
            </w:r>
            <w:r w:rsidR="00000000" w:rsidRPr="00000000" w:rsidDel="00000000">
              <w:rPr>
                <w:rtl w:val="0"/>
              </w:rPr>
              <w:t xml:space="preserve"> apakšpunktā noteiktās darbības īstenošanu, kopsumma nedrīkst pārsniegt 35 %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projekta vadību, kopsumma nedrīkst pārsniegt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MK noteikumu Nr. 609 redakcija paredz, ka projekta vadības un projekta īstenošanas personāla atlīdzības izmaksas nedrīkst pārsniegt 30 % no projekta kopējām attiecināmajām izmaksām. Ar plānotajiem grozījumiem izmaksu ierobežojumos tiek iekļautas arī ārpakalpojumu izmaksas, kas attiecas uz projektu vadību un administrēšanu, tajā skaitā grāmatvedības, juridisko, lietvedības u.c. pakalpojumu izmaksas. Tādejādi ar noteikumu grozījumiem tiek būtiski mainīti projekta īstenošanas finansiālie nosacījumi, kas projekta pieteicējam, sagatavojot pieteikumu, nebija zināms un kas rada risku, ka projekta pieteicējs projektu vispār nevar īstenot. </w:t>
            </w:r>
            <w:r w:rsidR="00000000" w:rsidRPr="00000000" w:rsidDel="00000000">
              <w:rPr>
                <w:b w:val="1"/>
                <w:rtl w:val="0"/>
              </w:rPr>
              <w:t xml:space="preserve">Prakse, ka īsi pēc projektu pieteikumu iesniegšanas tiek mainīti projektu īstenošanas finansiālie nosacījumi, nav pieļaujama, neatbilst labai pārvaldībai un neatbilst tiesiskās paļāvības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piemēroti vienlīdzīgi nosacījumi piesaistot projekta vadības personālu uz darba vai uzņēmuma līguma pamata un iepērkot projekta vadību ārpakalpojumā, un ka tiek ievērots tiesiskās paļāvības princips, </w:t>
            </w:r>
            <w:r w:rsidR="00000000" w:rsidRPr="00000000" w:rsidDel="00000000">
              <w:rPr>
                <w:b w:val="1"/>
                <w:rtl w:val="0"/>
              </w:rPr>
              <w:t xml:space="preserve">priekšlikums izteikt MK noteikumu Nr. 609 grozījumu 26.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42.1.1. un 42.1.3. apakšpunktā noteikto izmaksu, neskaitot juridisko, grāmatvedības, testēšanas un izstrādes, lietvedības un tulkošanas pakalpojumu izmaksas, kurus sadarbības tīkls iepērk no trešajām personām, ja attiecīgie pakalpojumi tiek izmantoti sadarbības tīkla darbības nodrošināšanai, kopsumma nedrīkst pārsniegt 30 %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izvērtējot nozares asociāciju pausto viedokli, palielinājusi izmaksu slieksni, kas attiecināms uz projekta vadību - 35 %, nodrošinot efektīvu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šo noteikumu </w:t>
            </w:r>
            <w:r w:rsidR="00000000" w:rsidRPr="00000000" w:rsidDel="00000000">
              <w:rPr>
                <w:rtl w:val="0"/>
              </w:rPr>
              <w:t xml:space="preserve">39.1.</w:t>
            </w:r>
            <w:r w:rsidR="00000000" w:rsidRPr="00000000" w:rsidDel="00000000">
              <w:rPr>
                <w:rtl w:val="0"/>
              </w:rPr>
              <w:t xml:space="preserve"> apakšpunktā noteiktās darbības īstenošanu, kopsumma nedrīkst pārsniegt 35 %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projekta vadību, kopsumma nedrīkst pārsniegt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26. punktu, kurā tiek izteikts 47.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42.1.1. un 42.1.3. apakšpunktā noteikto izmaksu, kas attiecināmas uz projekta vadību, kopsumma nedrīkst pārsniegt 30 %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spēkā esošā MK noteikumu Nr. 609 redakcija paredz, ka projekta vadības un projekta īstenošanas personāla atlīdzības izmaksas nedrīkst pārsniegt 30 % no projekta kopējām attiecināmajām izmaksām. Ar plānotajiem grozījumiem izmaksu ierobežojumos tiek iekļautas arī ārpakalpojumu izmaksas, kas attiecas uz projektu vadību un administrēšanu, tajā skaitā grāmatvedības, juridisko, lietvedības u.c. pakalpojumu izmaksas. Tādejādi ar noteikumu grozījumiem tiek būtiski mainīti projekta īstenošanas finansiālie nosacījumi, kas projekta pieteicējam, sagatavojot pieteikumu, nebija zināms un kas rada risku, ka projekta pieteicējs projektu vispār nevar īstenot. Ekonomikas ministrijas piekoptā prakse, ka īsi pēc projektu pieteikumu iesniegšanas tiek mainīti projektu īstenošanas finansiālie nosacījumi, nav pieļaujama, neatbilst labai pārvaldībai un neatbilst tiesiskās paļāvības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tiek piemēroti vienlīdzīgi nosacījumi piesaistot projekta vadības personālu uz darba vai uzņēmuma līguma pamata un iepērkot projekta vadību ārpakalpojumā, un ka tiek ievērots tiesiskās paļāvības princips, priekšlikums izteikt MK noteikumu Nr. 609 grozījumu 26.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42.1.1. un 42.1.3. apakšpunktā noteikto izmaksu, neskaitot juridisko, grāmatvedības, testēšanas un izstrādes, lietvedības un tulkošanas pakalpojumu izmaksas, kurus sadarbības tīkls iepērk no trešajām personām, ja attiecīgie pakalpojumi tiek izmantoti sadarbības tīkla darbības nodrošināšanai, kopsumma nedrīkst pārsniegt 30 % no projekta kopējām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42.1.1. un 42.1.3. apakšpunktā noteikto izmaksu, neskaitot juridisko, grāmatvedības, testēšanas un izstrādes, lietvedības un tulkošanas pakalpojumu izmaksas, kurus sadarbības tīkls iepērk no trešajām personām, ja attiecīgie pakalpojumi tiek izmantoti sadarbības tīkla darbības nodrošināšanai, kopsumma nedrīkst pārsniegt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izvērtējot nozares asociāciju pausto viedokli, palielinājusi izmaksu slieksni, kas attiecināms uz projekta vadību - 35 %, nodrošinot efektīvu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šo noteikumu </w:t>
            </w:r>
            <w:r w:rsidR="00000000" w:rsidRPr="00000000" w:rsidDel="00000000">
              <w:rPr>
                <w:rtl w:val="0"/>
              </w:rPr>
              <w:t xml:space="preserve">39.1.</w:t>
            </w:r>
            <w:r w:rsidR="00000000" w:rsidRPr="00000000" w:rsidDel="00000000">
              <w:rPr>
                <w:rtl w:val="0"/>
              </w:rPr>
              <w:t xml:space="preserve"> apakšpunktā noteiktās darbības īstenošanu, kopsumma nedrīkst pārsniegt 35 %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56.6.2. vai apmērs viena vienota uzņēmuma līmenī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regulas Nr. 2023/2831 preambulas 11.apsvērumu "Trīs gadu laikposms šīs regulas vajadzībām būtu jāvērtē kā slīdošs periods. Attiecībā uz katru jaunu de minimis atbalsta piešķiršanu jāņem vērā de minimis atbalsta kopsumma, kas piešķirta iepriekšējos trīs gados." Attiecīgi lūdzam lietot Komisijas regulas Nr. 2023/2831 3. panta 2. punktā lietoto formulējumu, piemēram, de minimis kopsummu kopā ar plānoto de minimis atbalstu ir jāpārbauda iepriekšējo trīs gadu periodā, skaitot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 skaidrojumu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56.6.2. vai </w:t>
            </w:r>
            <w:r w:rsidR="00000000" w:rsidRPr="00000000" w:rsidDel="00000000">
              <w:rPr>
                <w:i w:val="1"/>
                <w:rtl w:val="0"/>
              </w:rPr>
              <w:t xml:space="preserve">de minimis</w:t>
            </w:r>
            <w:r w:rsidR="00000000" w:rsidRPr="00000000" w:rsidDel="00000000">
              <w:rPr>
                <w:rtl w:val="0"/>
              </w:rPr>
              <w:t xml:space="preserve"> atbalsta kopsumma viena vienota uzņēmuma līmenī iepriekšējo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kopā ar plānoto </w:t>
            </w:r>
            <w:r w:rsidR="00000000" w:rsidRPr="00000000" w:rsidDel="00000000">
              <w:rPr>
                <w:i w:val="1"/>
                <w:rtl w:val="0"/>
              </w:rPr>
              <w:t xml:space="preserve">de minimis</w:t>
            </w:r>
            <w:r w:rsidR="00000000" w:rsidRPr="00000000" w:rsidDel="00000000">
              <w:rPr>
                <w:rtl w:val="0"/>
              </w:rPr>
              <w:t xml:space="preserve"> atbalstu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Sadarbības tīkls uzkrāj un reizi gadā kopā ar progresa pārskatu vadības informācijas sistēmā iesniedz šādu ar viedās specializācijas jomu saistītu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- 24.01.2024.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iebilst pret šādu grozījumu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uzskata, ka šādu grozījumu veikšana ir pretrunā ar labas pārvaldības principiem un nav atbalstāma, jo maina projekta īstenošanas nosacījumus, par kuriem nav bijis iespējams zināt līdz projekta pieteikumu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norāda, ka grozījumu projektā paredzētie dati, kuri sadarbības tīklam būtu jāuzkrāj un jāiesniedz nozares ministrijā, nav saistībā ar šīs investīciju programmas mērķi un sasniedzamie rezultātiem, kas definēti MK noteikumu projekta 15. punktā. Nedrīkst pieļaut situāciju, ka investīciju programmas īstenotāji ir atbildīgi par datu apkopošanu un iesniegšanu, kas nav tieši viņu īstenojamo aktivitāšu tvērumā atbilstošo programmas nosacījumiem, taču šķietami ir nepieciešami nozares ministrijas atbildībā esošo saistību izpildei pret uzraugošām institūcijām ārpus šīs programmas tvēruma.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investīcijas ietvaros atbalsts tiek sniegts RIS3 ietvaros, attiecīgi nepieciešama RIS3 datu uzkrāšana saistībā ar investīcijas ieviešanā sasniegtajiem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mērķis ir internacionalizācijas un sadarbības veicināšana, kas sekmētu jaunu produktu mērogošanu. Projekta ietvaros plānotās darbības veicinās jaunu tehnoloģiju radīšanu, licences, patentu, preču zīmju un dizainparaugu izstrādi. Minēto datu uzkrāšana noteikta, lai nodrošinātu datu pievienošanu un uzkrāšanu vienkopus, kas tiks izmantoti konsekventai analīzei. Gadījumā, ja sadarbības tīklam īstenojot aktivitātes nerodas dati, kurus uzkrāt noteikumu projekta 60.1.11., 60.1.12., 60.1.13., 60.1.14., 60.1.15. un 60.1.16. apakšpunktos minētajās pozīcijās, sadarbības tīkls iesniedzot informāciju attiecīgajā datu laukā norāda - 0.</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Sadarbības tīkls uzkrāj un reizi gadā kopā ar progresa pārskatu vadības informācijas sistēmā iesniedz šādu ar viedās specializācijas jomu saistītu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Sadarbības tīkls uzkrāj un reizi gadā kopā ar progresa pārskatu vadības informācijas sistēmā iesniedz šādu ar viedās specializācijas jomu saistītu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punkts paredz nozīmīgi palielināt 60. punktā noteiktās informācijas apjomu, kas jāapkopo sadarbības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Nr.609 noteiktās atbalstāmās darbības neparedz īstenot tiešus atbalsta pasākumus jaunu tehnoloģiju radīšanai, jaunu produktu izstrādei, patentu un patentu pieteikumu sagatavošanai, licences un licences līgumu noslēgšanai, preču zīmju izstrādei, dizainparaugu reģistrācijai. Līdz ar to nav saprotams, kādēļ šādu informācija tiek pieprasīta no sadarbības tīkliem. </w:t>
            </w:r>
            <w:r w:rsidR="00000000" w:rsidRPr="00000000" w:rsidDel="00000000">
              <w:rPr>
                <w:b w:val="1"/>
                <w:rtl w:val="0"/>
              </w:rPr>
              <w:t xml:space="preserve">Neskatoties uz to, ka sadarbības tīkla projekti tiek īstenoti viedās specializācijas jomās, nevar uzlikt par pienākumu sadarbības tīkliem uzkrāt datus, kas neizriet no projektu darbībām, lai Ekonomikas ministrijas vajadzībām nodrošinātu viedās specializācijas jomu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MK noteikumu Nr. 609 grozījumu 29. punkta sekojošu informāciju, kas jāuzkrāj un jāiesniedz sadarbības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60.1.11.jaunradīto tehnoloģiju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60.1.12. jaunradīto produktu (preces un pakalpojumi, kas nav tehnoloģijas)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60.1.13. patentu un patentu pieteikumu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60.1.14. licences un licences līgumu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60.1.15. preču zīmju (ieskaitot kolektīvās zīmes) un sertifikācijas zīmju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60.1.16. reģistrētu dizainparaugu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investīcijas ietvaros atbalsts tiek sniegts RIS3 ietvaros, attiecīgi nepieciešama RIS3 datu uzkrāšana saistībā ar investīcijas ieviešanā sasniegtajiem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mērķis ir internacionalizācijas un sadarbības veicināšana, kas sekmētu jaunu produktu mērogošanu. Projekta ietvaros plānotās darbības veicinās jaunu tehnoloģiju radīšanu, licences, patentu, preču zīmju un dizainparaugu izstrādi. Minēto datu uzkrāšana noteikta, lai nodrošinātu datu pievienošanu un uzkrāšanu vienkopus, kas tiks izmantoti konsekventai analīzei. Gadījumā, ja sadarbības tīklam īstenojot aktivitātes nerodas dati, kurus uzkrāt noteikumu projekta 60.1.11., 60.1.12., 60.1.13., 60.1.14., 60.1.15. un 60.1.16. apakšpunktos minētajās pozīcijās, sadarbības tīkls iesniedzot informāciju attiecīgajā datu laukā norāda - 0.</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Sadarbības tīkls uzkrāj un reizi gadā kopā ar progresa pārskatu vadības informācijas sistēmā iesniedz šādu ar viedās specializācijas jomu saistītu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Sadarbības tīkls uzkrāj un reizi gadā kopā ar progresa pārskatu vadības informācijas sistēmā iesniedz šādu ar viedās specializācijas jomu saistītu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29. punktu, kas paredz nozīmīgi palielināt 60. punktā noteiktās informācijas apjomu, kas jāapkopo sadarbības tīklam.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noteikumos Nr.609 noteiktās atbalstāmās darbības neparedz īstenot tiešus atbalsta pasākumus jaunu tehnoloģiju radīšanai, jaunu produktu izstrādei, patentu un patentu pieteikumu sagatavošanai, licences un licences līgumu noslēgšanai, preču zīmju izstrādei, dizainparaugu reģistrācijai. Līdz ar to nav saprotams, kādēļ šādu informācija tiek pieprasīta no sadarbības tīkliem. Neskatoties uz to, ka sadarbības tīkla projekti tiek īstenoti viedās specializācijas jomās, nevar uzlikt par pienākumu sadarbības tīkliem uzkrāt datus, kas neizriet no projektu darbībām, lai Ekonomikas ministrijas vajadzībām nodrošinātu viedās specializācijas jomu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MK noteikumu Nr. 609 grozījumu 29. punkta sekojošu informāciju, kas jāuzkrāj un jāiesniedz sadarbības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60.1.11.jaunradīto tehnoloģiju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60.1.12. jaunradīto produktu (preces un pakalpojumi, kas nav tehnoloģijas)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60.1.13. patentu un patentu pieteikumu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60.1.14. licences un licences līgumu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60.1.15. preču zīmju (ieskaitot kolektīvās zīmes) un sertifikācijas zīmju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60.1.16. reģistrētu dizainparaugu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MK noteikumu Nr. 609 grozījumu 29. punkta sekojošu informāciju, kas jāuzkrāj un jāiesniedz sadarbības 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60.1.11.jaunradīto tehnoloģiju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60.1.12. jaunradīto produktu (preces un pakalpojumi, kas nav tehnoloģijas)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60.1.13. patentu un patentu pieteikumu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60.1.14. licences un licences līgumu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60.1.15. preču zīmju (ieskaitot kolektīvās zīmes) un sertifikācijas zīmju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60.1.16. reģistrētu dizainparaugu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investīcijas ietvaros atbalsts tiek sniegts RIS3 ietvaros, attiecīgi nepieciešama RIS3 datu uzkrāšana saistībā ar investīcijas ieviešanā sasniegtajiem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mērķis ir internacionalizācijas un sadarbības veicināšana, kas sekmētu jaunu produktu mērogošanu. Projekta ietvaros plānotās darbības veicinās jaunu tehnoloģiju radīšanu, licences, patentu, preču zīmju un dizainparaugu izstrādi. Minēto datu uzkrāšana noteikta, lai nodrošinātu datu pievienošanu un uzkrāšanu vienkopus, kas tiks izmantoti konsekventai analīzei. Gadījumā, ja sadarbības tīklam īstenojot aktivitātes nerodas dati, kurus uzkrāt noteikumu projekta 60.1.11., 60.1.12., 60.1.13., 60.1.14., 60.1.15. un 60.1.16. apakšpunktos minētajās pozīcijās, sadarbības tīkls iesniedzot informāciju attiecīgajā datu laukā norāda - 0.</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Sadarbības tīkls uzkrāj un reizi gadā kopā ar progresa pārskatu vadības informācijas sistēmā iesniedz šādu ar viedās specializācijas jomu saistītu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Sadarbības tīkls un sadarbības tīkla dalībnieki, ievērojot Komisijas regulas Nr. 2023/2831 5. panta 1. un 2. punktu,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2023/2831 3. panta 2. punktā noteiktajam attiecīgajam robežlielumam, kā arī drīkst kumulēt ar citu komercdarbības atbalstu attiecībā uz vienām un tām pašām attiecināmajām izmaksām, ja šīs kumulācijas rezultātā netiek pārsniegta attiecīgā maksimālā atbalsta intensitāte vai atbalsta summa, kāda noteikta komercdarbības atbalsta programmā vai Eiropas Komisijas lēmumā. Šo noteikumu ietvaros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 </w:t>
            </w:r>
            <w:r w:rsidR="00000000" w:rsidRPr="00000000" w:rsidDel="00000000">
              <w:rPr>
                <w:rtl w:val="0"/>
              </w:rPr>
              <w:t xml:space="preserve">atbalstu par vienām un tām pašām attiecināmajām izmaksām, ja pēc atbalstu apvienošanas atbalsta vienībai vai izmaksu pozīcijai attiecīgā maksimālā atbalsta intensitāte nepārsniedz 100 %.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nepārrakstīt Komisijas regulas Nr. 2023/2831 5. panta 3. punkta prasības ("drīkst kumulēt ar citu komercdarbības atbalstu attiecībā uz vienām un tām pašām attiecināmajām izmaksām, ja šīs kumulācijas rezultātā netiek pārsniegta attiecīgā maksimālā atbalsta intensitāte vai atbalsta summa, kāda noteikta komercdarbības atbalsta programmā vai Eiropas Komisijas lēmumā"), bet, līdzīgi kā citu kumulācijas nosacījumu gadījumā, izdarīt atbilstošu atsauci uz minēto regulas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Sadarbības tīkls un sadarbības tīkla dalībnieki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ievērojot Komisijas regulas Nr. 2023/2831 5. panta nosacījumus. Šo noteikumu ietvaros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 </w:t>
            </w:r>
            <w:r w:rsidR="00000000" w:rsidRPr="00000000" w:rsidDel="00000000">
              <w:rPr>
                <w:rtl w:val="0"/>
              </w:rPr>
              <w:t xml:space="preserve">atbalstu par vienām un tām pašām attiecināmajām izmaksām, ja pēc atbalstu apvienošanas atbalsta vienībai vai izmaksu pozīcijai attiecīgā maksimālā atbalsta intensitāte nepārsniedz 100 %.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Lēmumus par komercdarbības atbalsta piešķiršanu sadarbības tīklam un sadarbības tīkla dalībniekam var pieņemt līdz Komisijas regulas Nr. 2023/2831 7. panta 3. punktā un 8. pantā noteiktajam termiņam, bet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noteikumu Nr. 609  88. punkta svītrošanu, ņemot vērā, ka ar minēto punktu tiek dublētas šo noteikumu 72. punkta prasības. Nepieciešamības gadījumā lūdzam precizēt (papildināt) 72.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Lēmumus par komercdarbības atbalsta piešķiršanu sadarbības tīklam un sadarbības tīkla dalībniekam var pieņemt ne vēlāk kā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Lēmumus par komercdarbības atbalsta piešķiršanu sadarbības tīklam un sadarbības tīkla dalībniekam var pieņemt līdz Komisijas regulas Nr. 2023/2831 7. panta 3. punktā un 8. pantā noteiktajam termiņam, bet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jo saskaņā ar Komisijas regulas Nr. 2023/2831 8. pantu regulu piemēro līdz 2030. gada 31. decembrim, saskaņā ar Komisijas regulas Nr. 2023/2831 7. panta 3. punktu ikvienu de minimis atbalstu, kas atbilst šīs regulas nosacījumiem, var likumīgi piešķirt vēl sešus turpmākos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5.4.sadaļu.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Lēmumus par komercdarbības atbalsta piešķiršanu sadarbības tīklam un sadarbības tīkla dalībniekam var pieņemt ne vēlāk kā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"Risinājuma apraksts" apakšsadaļas 2.punktā (papildināt atbalstāmo darbības un attiecināmās izmaksas) ir sniegts skaidrojums par veiktajiem grozījumiem noteikumu Nr. 609 42.1.8. un 42.2.2. apakšpunktā. Vēršam uzmanību, ka anotācijā sniegtais skaidrojums neatbilst noteikumu projektā veiktajiem precizējumiem. Noteikumu Nr. 609 42.1.8. un 42.2.2. apakšpunktā veiktie grozījumi paredz, ka sadarbības tīkla un to dalībniekiem tiks attiecinātas izmaksas, kas saistītas ar dalību starptautiskajās izstādēs ne tikai ārzemēs, bet arī Latvijā. Lūdzam papildināt anotāciju ar atbilstošu skaidrojumu. Vienlaikus lūdzam iekļaut anotācijā atsauci uz veiktajiem grozījumiem noteikumu 42.2.6.apakšpunktā.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projektā nav paredzēta informācija par datu apmaiņu starp CFLA un Iekšlietu ministrijas Informācijas centru par datu apmaiņu valsts informācijas sistēmā “Sodu reģistrs”, attiecīgi aicinām svītrot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4 723 589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termina "apstiprinātas saistības"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mērķis – līdz 2025. gada 30. jūnijam apstiprinātas saistības vismaz 4 723 589 </w:t>
            </w:r>
            <w:r w:rsidR="00000000" w:rsidRPr="00000000" w:rsidDel="00000000">
              <w:rPr>
                <w:i w:val="1"/>
                <w:rtl w:val="0"/>
              </w:rPr>
              <w:t xml:space="preserve">euro </w:t>
            </w:r>
            <w:r w:rsidR="00000000" w:rsidRPr="00000000" w:rsidDel="00000000">
              <w:rPr>
                <w:rtl w:val="0"/>
              </w:rPr>
              <w:t xml:space="preserve">apmērā no</w:t>
            </w:r>
            <w:r w:rsidR="00000000" w:rsidRPr="00000000" w:rsidDel="00000000">
              <w:rPr>
                <w:i w:val="1"/>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noteiktā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Nozares ministrijai ir tiesības veikt uz risku novērtējumu balstītu vismaz vienu uzraudzības pārbaudi līdz 2026. gada 31. martam, pārbaudot, vai šo noteikumu īstenošanā nav konstatējamas pazīmes, kas liecina par pieļautu vai iespējamu interešu konflikta, korupcijas, krāpšanas vai dubultā finansējuma situāciju, kā arī pārbaudot projektā noteiktos atskaites punktu,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mērķi un uzraudzības rādītājus, tai skaitā datu ticamību, ar mērķi veikt šo noteikumu iekšējās kontroles sistēmas īstenošanas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4. punktu. Norādām, ka attiecīga kompetence nozares ministrijai vispārīgi izriet no Ministru kabineta 2021. gada 7. septembra noteikumu Nr. 621 "Eiropas Savienības Atveseļošanas un noturības mehānisma plāna īstenošanas un uzraudzības kārtība" 8.1. apakšpunktā (arī, piem., kopsakarā ar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uz to attiecas tāds attiecīgā jomā kompetentas institūcijas lēmums par sodu vai tiesas spriedumu, kas stājies spēkā un kļuvis nepārsūdzams, tas ir atzīts par vainīgu un sodīts par pārkāpumu, kas izpaužas kā vienas vai vairāku personu nodarbināšana, ja tām nav nepieciešamās darba atļaujas vai ja tās nav tiesīgas uzturēties Eiropas Savienības dalībvalstī, vai kā personas nodarbināšana bez rakstveidā noslēgta darba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un noturības mehānisma ietvaros izslēgšanas nosacījumi tiek piemēroti analoģiski Eiropas Savienības fondiem, lūdzam izvērtēt iespēju grozījumu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(turpmāk - MK noteikumi Nr. 609) ietvaros apvienot MK noteikumu Nr. 609 25.5. apakšpunktu ar 25.2. apakšpunktu, lai nodrošinātu atbilstību Eiropas Savienības fondu 2021.-2027. gada plānošanas perioda vadības likuma 22. panta pirmās daļas 2. punkta "b"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uz to attiecas tāds attiecīgā jomā kompetentas institūcijas lēmums par sodu vai tiesas spriedumu, kas stājies spēkā un kļuvis nepārsūdzams, tas ir atzīts par vainīgu un sodīts par pārkāpumu, kas izpaužas kā vienas vai vairāku personu nodarbināšana, ja tām nav nepieciešamās darba atļaujas vai ja tās nav tiesīgas uzturēties Eiropas Savienības dalībvalstī, vai kā personas nodarbināšana bez rakstveidā noslēgta darba līguma, </w:t>
            </w:r>
            <w:r w:rsidR="00000000" w:rsidRPr="00000000" w:rsidDel="00000000">
              <w:rPr>
                <w:b w:val="1"/>
                <w:rtl w:val="0"/>
              </w:rPr>
              <w:t xml:space="preserve">nodokļu normatīvajos aktos noteiktajā termiņā neiesniedzot par šo personu informatīvo deklarāciju par darbiniekiem, kas iesniedzama par personām, kuras uzsāk darbu</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uz to attiecas tāds attiecīgā jomā kompetentas institūcijas lēmums, prokurora priekšraksts par sodu vai tiesas spriedums, kas stājies spēkā un kļuvis nepārsūdzams, tas ir atzīts par vainīgu un sodīts par pārkāpumu, kas izpaužas kā vienas vai vairāku personu nodarbināšana, ja tām nav nepieciešamās darba atļaujas vai ja tās nav tiesīgas uzturēties Eiropas Savienības dalībvalstī, vai kā personas nodarbināšana bez rakstveidā noslēgta darba līguma vai nodokļu normatīvajos aktos noteiktajā termiņā neiesniedzot par šo personu informatīvo deklarāciju par darbiniekiem, kas iesniedzama par personām, kuras uzsāk darbu;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Komercdarbības atbalstu drīkst piešķirt tikai tad, ja tiek skaidri nodalītas atbalstāmās darbības, gan ar to īstenošanu saistītās finanšu plūsmas no citu darbības nozaru darbībām un finanšu plūsmām, atbilstoši Komisijas Regulas Nr. 2023/2831 1. panta 2.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21. punktu, saikli "gan" aizstājot ar saikli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Komercdarbības atbalstu drīkst piešķirt tikai tad, ja tiek skaidri nodalītas atbalstāmās darbības un ar to īstenošanu saistītās finanšu plūsmas no citu darbības nozaru darbībām un finanšu plūsmām, atbilstoši Komisijas Regulas Nr. 2023/2831 1. panta 2. 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izmaksas, kas saistītas ar pasākumu organizēšanu šo noteikumu </w:t>
            </w:r>
            <w:r w:rsidR="00000000" w:rsidRPr="00000000" w:rsidDel="00000000">
              <w:rPr>
                <w:rtl w:val="0"/>
              </w:rPr>
              <w:t xml:space="preserve">39.3.</w:t>
            </w:r>
            <w:r w:rsidR="00000000" w:rsidRPr="00000000" w:rsidDel="00000000">
              <w:rPr>
                <w:rtl w:val="0"/>
              </w:rPr>
              <w:t xml:space="preserve">, </w:t>
            </w:r>
            <w:r w:rsidR="00000000" w:rsidRPr="00000000" w:rsidDel="00000000">
              <w:rPr>
                <w:rtl w:val="0"/>
              </w:rPr>
              <w:t xml:space="preserve">39.4.</w:t>
            </w:r>
            <w:r w:rsidR="00000000" w:rsidRPr="00000000" w:rsidDel="00000000">
              <w:rPr>
                <w:rtl w:val="0"/>
              </w:rPr>
              <w:t xml:space="preserve">, </w:t>
            </w:r>
            <w:r w:rsidR="00000000" w:rsidRPr="00000000" w:rsidDel="00000000">
              <w:rPr>
                <w:rtl w:val="0"/>
              </w:rPr>
              <w:t xml:space="preserve">39.5.</w:t>
            </w:r>
            <w:r w:rsidR="00000000" w:rsidRPr="00000000" w:rsidDel="00000000">
              <w:rPr>
                <w:rtl w:val="0"/>
              </w:rPr>
              <w:t xml:space="preserve"> un </w:t>
            </w:r>
            <w:r w:rsidR="00000000" w:rsidRPr="00000000" w:rsidDel="00000000">
              <w:rPr>
                <w:rtl w:val="0"/>
              </w:rPr>
              <w:t xml:space="preserve">39.7.</w:t>
            </w:r>
            <w:r w:rsidR="00000000" w:rsidRPr="00000000" w:rsidDel="00000000">
              <w:rPr>
                <w:rtl w:val="0"/>
              </w:rPr>
              <w:t xml:space="preserve"> apakšpunktā minētajam darbībām, tai skaitā starp sadarbības tīkla dalībniekiem;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projektu papildināt ar regulējumu par starptautisku izstāžu un pasākumu organizēšanas izmaksām, par kurām skaidrojums šobrīd sniegts noteikumu projekta anotācijā (anotācijā norādīts, ka attiecināmas norises telpu, tehniskā aprīkojuma pakalpojuma, mārketinga materiālu kā bukletu, baneru vai videoklipu izstrādes un izgatavošanas, satura izstrādes, tulkošanas pakalpojumu, transporta pakalpojumu nodrošināšanas izmaksas, izmaksas saistībā ar pasākuma popularizēšanu digitālajā vidē, tai skaitā pasākuma tiešraides nodrošināšana un citas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 42.1.14.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izmaksas, kas saistītas ar pasākumu organizēšanu šo noteikumu </w:t>
            </w:r>
            <w:r w:rsidR="00000000" w:rsidRPr="00000000" w:rsidDel="00000000">
              <w:rPr>
                <w:rtl w:val="0"/>
              </w:rPr>
              <w:t xml:space="preserve">39.3.</w:t>
            </w:r>
            <w:r w:rsidR="00000000" w:rsidRPr="00000000" w:rsidDel="00000000">
              <w:rPr>
                <w:rtl w:val="0"/>
              </w:rPr>
              <w:t xml:space="preserve">, </w:t>
            </w:r>
            <w:r w:rsidR="00000000" w:rsidRPr="00000000" w:rsidDel="00000000">
              <w:rPr>
                <w:rtl w:val="0"/>
              </w:rPr>
              <w:t xml:space="preserve">39.4.</w:t>
            </w:r>
            <w:r w:rsidR="00000000" w:rsidRPr="00000000" w:rsidDel="00000000">
              <w:rPr>
                <w:rtl w:val="0"/>
              </w:rPr>
              <w:t xml:space="preserve">, </w:t>
            </w:r>
            <w:r w:rsidR="00000000" w:rsidRPr="00000000" w:rsidDel="00000000">
              <w:rPr>
                <w:rtl w:val="0"/>
              </w:rPr>
              <w:t xml:space="preserve">39.5.</w:t>
            </w:r>
            <w:r w:rsidR="00000000" w:rsidRPr="00000000" w:rsidDel="00000000">
              <w:rPr>
                <w:rtl w:val="0"/>
              </w:rPr>
              <w:t xml:space="preserve"> un </w:t>
            </w:r>
            <w:r w:rsidR="00000000" w:rsidRPr="00000000" w:rsidDel="00000000">
              <w:rPr>
                <w:rtl w:val="0"/>
              </w:rPr>
              <w:t xml:space="preserve">39.7.</w:t>
            </w:r>
            <w:r w:rsidR="00000000" w:rsidRPr="00000000" w:rsidDel="00000000">
              <w:rPr>
                <w:rtl w:val="0"/>
              </w:rPr>
              <w:t xml:space="preserve"> apakšpunktā minētajam darbībām, tai skaitā starp sadarbības tīkla dalībniekiem;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šo noteikumu </w:t>
            </w:r>
            <w:r w:rsidR="00000000" w:rsidRPr="00000000" w:rsidDel="00000000">
              <w:rPr>
                <w:rtl w:val="0"/>
              </w:rPr>
              <w:t xml:space="preserve">39.1.</w:t>
            </w:r>
            <w:r w:rsidR="00000000" w:rsidRPr="00000000" w:rsidDel="00000000">
              <w:rPr>
                <w:rtl w:val="0"/>
              </w:rPr>
              <w:t xml:space="preserve"> apakšpunktā noteiktās darbības īstenošanu, kopsumma nedrīkst pārsniegt 35 %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skaidrojumu par noteikumu projekta 25. punkta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projekta vadības izmaksu sliekšņa paaugstināšanu uz 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šo noteikumu </w:t>
            </w:r>
            <w:r w:rsidR="00000000" w:rsidRPr="00000000" w:rsidDel="00000000">
              <w:rPr>
                <w:rtl w:val="0"/>
              </w:rPr>
              <w:t xml:space="preserve">39.1.</w:t>
            </w:r>
            <w:r w:rsidR="00000000" w:rsidRPr="00000000" w:rsidDel="00000000">
              <w:rPr>
                <w:rtl w:val="0"/>
              </w:rPr>
              <w:t xml:space="preserve"> apakšpunktā noteiktās darbības īstenošanu, kopsumma nedrīkst pārsniegt 35 %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projekta vadību, kopsumma nedrīkst pārsniegt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42.1.3. apakšpunktā noteiktas tādas izmaksas, kas vienlaikus var būt saistītas gan ar projekta vadību, gan dažādām projekta īstenošanas aktivitātēm, aicinām esošo atsauci uz 42.1.1. un 42.1.3. papildināt ar atsauci noteikumu projekta 39.1. apakšpunktu un attiecīgi izteikt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noteikumu 42.1.1. un 42.1.3. apakšpunktā noteikto izmaksu, kas attiecināmas uz šo noteikumu 39.1. apakšpunktā noteiktās darbības īstenošanu, kopsumma nedrīkst pārsniegt 30 %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42.1.1.</w:t>
            </w:r>
            <w:r w:rsidR="00000000" w:rsidRPr="00000000" w:rsidDel="00000000">
              <w:rPr>
                <w:rtl w:val="0"/>
              </w:rPr>
              <w:t xml:space="preserve"> un </w:t>
            </w:r>
            <w:r w:rsidR="00000000" w:rsidRPr="00000000" w:rsidDel="00000000">
              <w:rPr>
                <w:rtl w:val="0"/>
              </w:rPr>
              <w:t xml:space="preserve">42.1.3.</w:t>
            </w:r>
            <w:r w:rsidR="00000000" w:rsidRPr="00000000" w:rsidDel="00000000">
              <w:rPr>
                <w:rtl w:val="0"/>
              </w:rPr>
              <w:t xml:space="preserve"> apakšpunktā noteikto izmaksu, kas attiecināmas uz šo noteikumu </w:t>
            </w:r>
            <w:r w:rsidR="00000000" w:rsidRPr="00000000" w:rsidDel="00000000">
              <w:rPr>
                <w:rtl w:val="0"/>
              </w:rPr>
              <w:t xml:space="preserve">39.1.</w:t>
            </w:r>
            <w:r w:rsidR="00000000" w:rsidRPr="00000000" w:rsidDel="00000000">
              <w:rPr>
                <w:rtl w:val="0"/>
              </w:rPr>
              <w:t xml:space="preserve"> apakšpunktā noteiktās darbības īstenošanu, kopsumma nedrīkst pārsniegt 35 %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investīcijas ietvaros tiek pārkāptas šajos noteikumos noteiktās komercdarbības atbalsta kontroles normas, tostarp nosacījumi, kas izriet no Komisijas regulas Nr. 2023/2831, sadarbības tīklam ir pienākums atmaksāt aģentūrai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nelikumīga atbalsta atgūšanu, lūdzam noteikumu 86.punktu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investīcijas ietvaros tiek pārkāpti Komisijas regulas Nr. 2023/2831 nosacījumi, sadarbības tīklam ir pienākums atmaksāt aģentūrai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Ja investīcijas ietvaros tiek pārkāpti Komisijas regulas Nr. 2023/2831 nosacījumi, sadarbības tīklam ir pienākums atmaksāt aģentūrai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attiecībā uz sadarbības tīkla dalībniekam piešķirto atbalstu tiek pārkāptas šajos noteikumos noteiktās komercdarbības atbalsta kontroles normas, tostarp nosacījumi, kas izriet no Komisijas regulas Nr. 2023/2831, sadarbības tīklam ir pienākums atmaksāt aģentūrai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Sadarbības tīklam ir tiesības no sadarbības tīkla dalībnieka saņemt kompensāciju atmaksātā nelikumīgā atbalsta (kopā ar procentiem)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nelikumīga atbalsta atgūšanu, lūdzam noteikumu 87.punktu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attiecībā uz sadarbības tīkla dalībniekam piešķirto atbalstu tiek pārkāpti Komisijas regulas Nr. 2023/2831 nosacījumi, sadarbības tīklam ir pienākums atmaksāt aģentūrai projekta ietvaros saņemto nelikumīgo de minimis atbalstu kopā ar procentiem no līdzekļiem, kas ir brīvi no komercdarbības atbalsta, atbilstoši Komercdarbības atbalsta kontroles likuma IV vai V nodaļas nosacījumiem. Sadarbības tīklam ir tiesības no sadarbības tīkla dalībnieka saņemt kompensāciju atmaksātā nelikumīgā atbalsta (kopā ar procentiem)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pēc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attiecībā uz sadarbības tīkla dalībniekam piešķirto atbalstu tiek pārkāpti Komisijas regulas Nr. 2023/2831 nosacījumi, sadarbības tīklam ir pienākums atmaksāt aģentūrai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 Sadarbības tīklam ir tiesības no sadarbības tīkla dalībnieka saņemt kompensāciju atmaksātā nelikumīgā atbalsta (kopā ar procentiem)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23-TA-3294</w:t>
    </w:r>
    <w:r>
      <w:br/>
    </w:r>
    <w:r w:rsidR="00000000" w:rsidRPr="00000000" w:rsidDel="00000000">
      <w:rPr>
        <w:rtl w:val="0"/>
      </w:rPr>
      <w:t xml:space="preserve">14.02.2024. 14.57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23-TA-3294</w:t>
    </w:r>
    <w:r>
      <w:br/>
    </w:r>
    <w:r w:rsidR="00000000" w:rsidRPr="00000000" w:rsidDel="00000000">
      <w:rPr>
        <w:rtl w:val="0"/>
      </w:rPr>
      <w:t xml:space="preserve">14.02.2024. 14.57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Izziņa_23-TA-3294.docx</dc:title>
</cp:coreProperties>
</file>

<file path=docProps/custom.xml><?xml version="1.0" encoding="utf-8"?>
<Properties xmlns="http://schemas.openxmlformats.org/officeDocument/2006/custom-properties" xmlns:vt="http://schemas.openxmlformats.org/officeDocument/2006/docPropsVTypes"/>
</file>