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23-TA-2795: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 jūnija noteikumos Nr. 345 "Aizsargātā lietotāja tirdzniecības pakalpojuma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“Valsts atbalsta programmas "Latvijas Goda ģimenes apliecības programma" informācijas sistēmas noteikumi” (nodots saskaņošanai TAP 2023.gada 18.oktobrī, 23-TA-1840) 10.3.apakšpunktu piekļuvi tiešsaistē informācijas sistēmā uzkrātajiem šo noteikumu 3.1.2., 3.2.1., 3.3.1. un 3.5. apakšpunktā minētajiem datiem (personas, kura ir iesniegusi iesniegumu par Latvijas Goda ģimenes apliecības piešķiršanu, tās laulātā (ja attiecināms) un personas un tās laulātā, ja attiecināms, aprūpē vai tās ģimenē esošu bērnu, tai skaitā audžuģimenē, specializētajā audžuģimenē vai aizbildnībā esošu bērnu, un pilngadīgu personu, kura nav sasniegusi 24 gadu vecumu aktuālais un iepriekšējais personas kods; apliecības  piešķiršanas datums, numurs, derīguma termiņš un tās anulēšanas datums) piešķir Būvniecības valsts kontroles birojam – maksājuma samazināšanai rēķina summai par elektroenerģiju, sistēmas pakalpojumiem programmas  mērķgrupām.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saņēmusi Tieslietu ministrijas iebildumu (minētais iebildums saņemts 2023.gada 31.oktobrī). Saskaņā ar minēto iebildumu Tieslietu ministrija lūdz izvērtēt informācijas nodošanas nepieciešamību Būvniecības valsts kontroles birojam un norādīt anotācijā tiesisko pamatu, kas paredz biroja tiesības saņemt informāciju no Sabiedrības integrācijas fonda. Vēršam uzmanību, ka atbilstoši Ministru kabineta 2021.gada 1.jūnija noteikumu Nr.345 “Aizsargātā lietotāja tirdzniecības pakalpojuma noteikumi” 19.</w:t>
            </w:r>
            <w:r w:rsidR="00000000" w:rsidRPr="00000000" w:rsidDel="00000000">
              <w:rPr>
                <w:vertAlign w:val="superscript"/>
                <w:rtl w:val="0"/>
              </w:rPr>
              <w:t xml:space="preserve">1</w:t>
            </w:r>
            <w:r w:rsidR="00000000" w:rsidRPr="00000000" w:rsidDel="00000000">
              <w:rPr>
                <w:rtl w:val="0"/>
              </w:rPr>
              <w:t xml:space="preserve">punktam un 30.</w:t>
            </w:r>
            <w:r w:rsidR="00000000" w:rsidRPr="00000000" w:rsidDel="00000000">
              <w:rPr>
                <w:vertAlign w:val="superscript"/>
                <w:rtl w:val="0"/>
              </w:rPr>
              <w:t xml:space="preserve">1</w:t>
            </w:r>
            <w:r w:rsidR="00000000" w:rsidRPr="00000000" w:rsidDel="00000000">
              <w:rPr>
                <w:rtl w:val="0"/>
              </w:rPr>
              <w:t xml:space="preserve">punktam, aizsargātais lietotājs birojā iesniedz iesniegumu un Latvijas Goda ģimenes apliecības kopiju, savukārt birojs iesniegtos datus pieņem par patiesiem un neverificē citos datu reģistros, līdz ar to norādāms uz šā projekta plānotā regulējuma un minēto Ministru kabineta noteikumu savstarpēju neatbilstību, attiecībā uz Biroja nolūkiem saņemt datus no informācijas sistēmas. Turklāt, no anotācijā norādītajiem spēkā esošajiem tiesību aktiem neizriet Biroja tiesības pieprasīt informāciju no Sabiedrības integrācijas fonda.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projektā “Valsts atbalsta programmas "Latvijas Goda ģimenes apliecības programma" informācijas sistēmas noteikumi”, saskaņā ar kuru paredzēts, ka birojs varēs saņemt personas datus no Sabiedrības integrācijas fonda, kā arī ievērojot Tieslietu ministrijas izteikto iebildumu, lūdzam precizēt Ministru kabineta noteikumu projektu “Grozījumi Ministru kabineta 2021. gada 1. jūnija noteikumos Nr. 345 "Aizsargātā lietotāja tirdzniecības pakalpojuma noteikumi"” kopumā, nodrošinot Ministru kabineta noteikumu projekta “Grozījumi Ministru kabineta 2021. gada 1. jūnija noteikumos Nr. 345 "Aizsargātā lietotāja tirdzniecības pakalpojuma noteikumi"” saskaņotību ar Ministru kabineta noteikumu projektu “Valsts atbalsta programmas "Latvijas Goda ģimenes apliecības programma" informācijas sistēmas noteikumi” un atbilstību aktuālajai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aizsargātajam lietotājam piemērotu maksājuma samazinājumu, lūdzam precizēt MK noteikumu projektu, ka dati iegūstami arī no Sabiedrības integrācijas fonda, kas ir " Latvijas Goda ģimenes apliecības programma" informācijas sistēmas pārzinis, nevis pieprasāmi no paša cilvēka (piemēram, Ministru kabineta 2021. gada 1. jūnija noteikumu Nr. 345 "Aizsargātā lietotāja tirdzniecības pakalpojuma noteikumi" 27.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astotajā daļā ir noteikts,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pārvērtēt un, ja nepieciešams, precizēt, citus  Ministru kabineta 2021. gada 1. jūnija noteikumu Nr. 345 "Aizsargātā lietotāja tirdzniecības pakalpojuma noteikumi" punktus ( piemēram, TM atzinumā norādītos 19.</w:t>
            </w:r>
            <w:r w:rsidR="00000000" w:rsidRPr="00000000" w:rsidDel="00000000">
              <w:rPr>
                <w:vertAlign w:val="superscript"/>
                <w:rtl w:val="0"/>
              </w:rPr>
              <w:t xml:space="preserve">1</w:t>
            </w:r>
            <w:r w:rsidR="00000000" w:rsidRPr="00000000" w:rsidDel="00000000">
              <w:rPr>
                <w:rtl w:val="0"/>
              </w:rPr>
              <w:t xml:space="preserve">, 30.</w:t>
            </w:r>
            <w:r w:rsidR="00000000" w:rsidRPr="00000000" w:rsidDel="00000000">
              <w:rPr>
                <w:vertAlign w:val="superscript"/>
                <w:rtl w:val="0"/>
              </w:rPr>
              <w:t xml:space="preserve">1</w:t>
            </w:r>
            <w:r w:rsidR="00000000" w:rsidRPr="00000000" w:rsidDel="00000000">
              <w:rPr>
                <w:rtl w:val="0"/>
              </w:rPr>
              <w:t xml:space="preserve"> punktus), kā arī, ja nepieciešams, papildināt ar jauniem punktiem (piemēram, par to, kādus datus birojs ir tiesīgs saņemt no Sabiedrības integrācijas fonda, skat. noteikumu VI. nodaļu “Kārtība, kādā pakalpojuma sniedzējs un iesaistītās institūcijas nodrošina informācijas apriti un tās apjomu, kā arī datu apstrādes noteikumi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saskaņot grozījumus Ministru kabineta 2021. gada 1. jūnija noteikumos Nr. 345 "Aizsargātā lietotāja tirdzniecības pakalpojuma noteikumi" arī ar   Sabiedrības integrācijas fondu.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ALDIS sistēmā vēl nav pabeigta attiecīgās funkcionalitātes un integrācijas izstrādes, kas nodrošina datu par Goda ģimenēm saņemšanu no SIF. Tiklīdz attiecīgā funkcionalitāte un datu integrācija būs izstrādāta, Klimata un enerģētikas ministrija veikts nepieciešamos grozījumus MK noteikumos Nr.345.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skatīt precizēto protokollēmuma projektu, kurā noteikts, ka Klimata un enerģētikas ministrijai sadarbībā ar Labklājības ministriju ir jānodrošina Labklājības ministrijas norādīto grozījumu veikšanu MK noteikumos Nr.345 un attiecīgās ALDIS funkcijas ieviešanu līdz 2024.gada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Klimata un enerģētikas ministrijas (turpmāk arī KEM) izstrādāto normatīvā akta projektu “Grozījumi Ministru kabineta 2021. gada 1. jūnija noteikumos Nr. 345 "Aizsargātā lietotāja tirdzniecības pakalpojuma noteikumi" un pilnībā atbalsta projekta tālāko virzību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izsaka priekšlikumu izvērtēt iespēju attiecināt Aizsargātā lietotāja arī uz tādām īpaši sociāli aizsargājamām grupām, kā personas ar otrās un trešās grupas invaliditāti (iespējams, ar dažādu intensitāti invaliditātes grupu ietvaros), mājsaimniecībām ar bērniem, kurās viens vai abi apgādnieki ir personas ar invaliditāti, kā arī viena vecāka (bērnam nav noteikta paternitāte) ģimenēm, kas ir mājsaimniecības ar ļoti augstu nabadzības risku, pat neraugoties uz to, ka ESAO modificētā ekvivalences skala neatspoguļo patieso nabadzības ainu mājsaimniecībām ar bērniem.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Labklājības ministrija savas kompetences ietvaros ir izvērtējusi iespēju aizsargāto lietotāju grupas papildināt ar personām ar II un III invaliditātes grupu. Ņemot vērā, ka attiecīgās personas nereti ir darbspējīgas, kā arī ņemot vērā personu skaitu, kam ir piešķirta II un III invaliditātes grupa, tika lemts aizsargāto lietotāju grupas nepapildināt ar attiecīgajām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viena vecāka ģimenēm skaidrojam, ka aizsargātā lietotāja pakalpojums tiek snigts automātiski,izmantojot ALDIS sistēmu, kurā ir integrēti dati no dažādu valsts iestāžu rīcībā esošajiem datu reģistriem. Šobrīd nepastāv neviena reģistra, ar kā palīdzību būtu iespējams objektīvi identificēt viena vecāka ģimenes.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ietekmes aprakstu pieminot aizsargātus lietotājus, kuriem nebūs labvēlīga ietekme uz labklājību. Piemēram, garantētā minimālā ienākuma (GMI) pabalsta saņēmējus, kuriem piemērotais maksājuma samazinājums rēķina summai par elektroenerģiju būtu kompensēts ar GMI pabalstu.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norādītas specifiskas aizsargāto lietotāju grupas, uz ko noteikumu projekts atstās labvēlīgu ietekmi, t.i., trūcīgas un maznodrošinātas personas, personas ar I grupas invaliditāti, ģimenes, kuras aprūpē bērnu ar invaliditāte, daudzbērnu ģimenes. GMI saņēmēji MK noteikumu Nr.345 izpratnē nav aizsargāt9ie lietotāji, ja tiem vienlaikus nav piemērojams kāds no augstāk minētājiem aizsargātā lietotāja statusiem.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valsts budžetu, aizpildot sadaļas 1. un 1.1.punktu, attiecīgi svītrojot šobrīd 3., 3.1. un 4.punktā noradīto finansējumu, kā arī 8.ailē precizējot 2026.gada norādītās izmaiņas 8 615 514 euro apmērā. Vienlaikus lūdzam precizēt 6.punktā pēdējo rindkopu, norādot, ka finansējums 23 818 604 euro apmērā ir paredzēts aizsargāto lietotāju atbalstam, ka arī informācijas sistēmu uzturēšanai un pilnveidei.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informāciju anotācijas 3.sadaļas punktā “Cita informācija”,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projektā paredzēto palielināto atbalstu aizsargātajiem lietotājiem, nepieciešamais finansējums 2024. - 2026.gadā ik gadu 23 818 604 euro apmērā ir ieplānots likumprojektā “Par valsts budžetu 2024.gadam un budžeta ietvaru 2024., 2025. un 2026.gadam” Ekonomikas ministrijas budžeta apakšprogrammā 29.02.00 “Elektroenerģijas lietotāju atbalsts” atbilstoši Ministru kabineta 2023.gada 12.oktobra rīkojumam Nr. 673 “Par kompleksiem pasākumiem obligātā iepirkuma komponentes problemātikas risināšanai un elektroenerģijas tirgus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Pakalpojumu sniedz, aizsargātajam lietotājam piemērojot maksājuma samazinājumu rēķina summai par elektroenerģiju un sistēmas pakalpojumiem, neiekļaujot tajā pievienotās vērtības nodokli (turpmāk – maksājuma samazinājums). Maksājuma samazinājumu piemēro šādā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vārdu savienojums “maksājuma samazinājums” (attiecīgajā locījumā) aizvietojams ar “maksas samazinājums” (attiecīgajā locījumā). Tas skaidrojums ar vienotas terminoloģijas lietojumu tiesību aktos, kad tiek runāts par valsts atbalsta piemērošanu. Piemēram, “maksas samazinājums” tiek lietots Ministru kabineta 2017.gada 7.februāra noteikumos Nr.78 “Dabasgāzes tirdzniecības un lietošanas noteikumi”, Ministru kabineta 2023.gada 7.novembra noteikumos Nr.635 “Elektroenerģijas tirdzniecības un lietošanas noteikumi”, kā arī Energoresursu cenu ārkārtēja pieauguma samazinājuma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tekstā vārie savienojums "maksājuma samazinājums" attiecīgā locījumā aizstāts ar vārdu savienojumu "maksas samazinājums" attiecīgā locījumā.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Pakalpojumu sniedz, aizsargātajam lietotājam piemērojot maksas samazinājumu rēķina summai par elektroenerģiju un sistēmas pakalpojumiem, neiekļaujot tajā pievienotās vērtības nodokli (turpmāk – maksas samazinājums). Maksas samazinājumu piemēro šādā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maksājuma samazinājums norēķinu periodam pārsniedz rēķina summu par elektroenerģiju un sistēmas pakalpojumiem, neiekļaujot tajā pievienotās vērtības nodokli, ar neizmantoto maksājuma samazinājuma daļu sedz nākamā mēneša elektroenerģijas rēķina summu. Maksājuma samazinājuma uzkrājums ir spēkā, arī mainot līgumu, bet ne ilgāk kā līdz kalendāra gada beigām vai pakalpojuma sniedzēja maiņai.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 precīzākas Noteikumu projekta punktu izteikšanas nolūkos Regulators ierosina pirms vārdiem “līgumu” un “pakalpojuma” pievienot vārdus “elektroenerģijas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Nr.345 4.punktā ir norādīts vārdu savienojuma "elektroenerģijas tirdzniecības līgums" saīsinājums, noteikumu tekstā turpmāk ir lietots minētais saīsinājums. Papildus skaidrojam, ka termins "paklpojums" papildināts ar vārdu savienojumu "elektroenerģijas tirdzniecības" tikai atsevišķos noteikumu punktos, kur bijusi vispārīga norāde uz elektroenerģijas tirdzniecības pakalpojuma sniedzēju, kā arī skaidrojam, ka MK noteikumu Nr.345 izpratnē un visā noteikumu tekstā ar terminu "pakalpojums" tiek saprasts "aizsargātā lietotāja tirdzniecības pakalpojums" atbilstoši MK noteikumu Nr.345 1.1.apakšpunktā norādītajam saīsinājumam.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maksas samazinājums norēķinu periodam pārsniedz rēķina summu par elektroenerģiju un sistēmas pakalpojumiem, neiekļaujot tajā pievienotās vērtības nodokli, ar neizmantoto maksas samazinājuma daļu sedz nākamā mēneša elektroenerģijas rēķina summu. Maksas samazinājuma uzkrājums ir spēkā, arī mainot līgumu, bet ne ilgāk kā līdz kalendāra gada beigām vai elektroenerģijas tirdzniecības pakalpojuma sniedzēja maiņai.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Personas ar I grupas invaliditāti aizgādnim pakalpojumu sniedz, maksājuma samazinājumu piemērojot par katru aizgādnībā esošo personu ar I grupas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8.</w:t>
            </w:r>
            <w:r w:rsidR="00000000" w:rsidRPr="00000000" w:rsidDel="00000000">
              <w:rPr>
                <w:vertAlign w:val="superscript"/>
                <w:rtl w:val="0"/>
              </w:rPr>
              <w:t xml:space="preserve">1</w:t>
            </w:r>
            <w:r w:rsidR="00000000" w:rsidRPr="00000000" w:rsidDel="00000000">
              <w:rPr>
                <w:rtl w:val="0"/>
              </w:rPr>
              <w:t xml:space="preserve"> punktu, vārdus un skaitli "I grupas invaliditāti" aizstājot ar "I invaliditātes grupu" (abās vietās). Vēršam uzmanību, ka šāda redakcija invaliditātes smaguma pakāpes apzīmēšanai tiek lietota gan Invaliditātes likumā, gan arī Aizsargātā lietotāja tirdzniecības pakalpojuma noteikumu esošajā redakcijā (t.sk. 3.3., 3.</w:t>
            </w:r>
            <w:r w:rsidR="00000000" w:rsidRPr="00000000" w:rsidDel="00000000">
              <w:rPr>
                <w:vertAlign w:val="superscript"/>
                <w:rtl w:val="0"/>
              </w:rPr>
              <w:t xml:space="preserve">1</w:t>
            </w:r>
            <w:r w:rsidR="00000000" w:rsidRPr="00000000" w:rsidDel="00000000">
              <w:rPr>
                <w:rtl w:val="0"/>
              </w:rPr>
              <w:t xml:space="preserve">, 10., 31. punktā). </w:t>
            </w:r>
            <w:r w:rsidR="00000000" w:rsidRPr="00000000" w:rsidDel="00000000">
              <w:rPr>
                <w:vertAlign w:val="superscript"/>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Personas ar I invaliditātes grupu aizgādnim pakalpojumu sniedz, maksājuma samazinājumu piemērojot par katru aizgādnībā esošo personu ar I invaliditātes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Personas ar I invaliditātes grupu aizgādnim pakalpojumu sniedz, maksas samazinājumu piemērojot par katru aizgādnībā esošo personu ar I invaliditātes grupu.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23-TA-2795</w:t>
    </w:r>
    <w:r>
      <w:br/>
    </w:r>
    <w:r w:rsidR="00000000" w:rsidRPr="00000000" w:rsidDel="00000000">
      <w:rPr>
        <w:rtl w:val="0"/>
      </w:rPr>
      <w:t xml:space="preserve">04.12.2023. 15.22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23-TA-2795</w:t>
    </w:r>
    <w:r>
      <w:br/>
    </w:r>
    <w:r w:rsidR="00000000" w:rsidRPr="00000000" w:rsidDel="00000000">
      <w:rPr>
        <w:rtl w:val="0"/>
      </w:rPr>
      <w:t xml:space="preserve">04.12.2023. 15.22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Izziņa_23-TA-2795.docx</dc:title>
</cp:coreProperties>
</file>

<file path=docProps/custom.xml><?xml version="1.0" encoding="utf-8"?>
<Properties xmlns="http://schemas.openxmlformats.org/officeDocument/2006/custom-properties" xmlns:vt="http://schemas.openxmlformats.org/officeDocument/2006/docPropsVTypes"/>
</file>