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13. aprīļa noteikumos Nr. 352 "Eļļas augu un šķiedraugu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(31.05.2025.)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21.04.2026. 17:12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papildināt ar norādi, kāpēc šim noteikumu projektam ir saistoša informācija par VAAD cenrādi, piemēram, skaidrojot, ka VAAD cenrādī tiks iekļauts aktuālais izcenojums etiķešu drukāšanai saistībā ar šajā noteikumu projektā mainīto pieeju etiķešu sagatavošanai un drukāšanai.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ar to, ka Valsts augu aizsardzības dienesta cenrādī tiks iekļauts aktuālais izcenojums etiķešu drukāšanai saistībā ar šajā noteikumu projektā mainīto pieeju etiķešu sagatavošanai un drukāšanai.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21:10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administratīvo izmaksu un atbilstības izmaksu novērtējuma skaidrojuma sadaļā lūdzam norādīt, uz kuriem noteikumu projekta punktiem un apakšpunktiem attiecas veiktais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veiktajam vērtējumam ir nepieciešams izvērtēt iekļautās izmaiņas noteikumu projekta 9. punktā, ar ko mērķa grupai tiek noteiktas jaunas atbilstības prasības. Minētā norma paredz konkrētus kvalitātes un lauka stāvokļa nosacījumus sēklaudzēšanas laukiem, proti, pienākumu nodrošināt noteiktu lauka agrotehnisko stāvokli, kas var prasīt papildu lauksaimnieciskos pasākumus (nezāļu ierobežošanu, mehānisko vai ķīmisko apstrādi, papildu kontroli), lai izpildītu šķirnes identitātes un tīrības nodrošināšanas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prasības rada papildu izmaksas (piemēram, papildu apstrādes pasākumi, darba laiks, līdzekļu iegāde), lūdzam veikt to monetāru novērtējumu. Tāpat, ar noteikumu projekta 19. punktu mērķa grupai tiek noteikta prasība veikt uzskaiti par izdrukātām etiķetēm un drukāšanas laikā iznīcinātām etiķetēm, kas ir kvalificējams kā informācijas sniegšanas pienākums. Ņemot vērā minēto, lūdzam veikt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sadaļas administratīvo izmaksu un atbilstības izmaksu novērtējuma skaidrojuma daļa ir papildināta, norādot konkrētus noteikumu projekta punktus, uz kuriem attiecas veiktais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izvērtēts noteikumu projekta 9. punktā ietvertais regulējums. Minētā tiesību norma jau patlaban nosaka prasības attiecībā uz sēklaudzēšanas lauku stāvokli, lai nodrošinātu šķirnes identitāti un tīrību. Noteikumu projekts neparedz jaunu informācijas sniegšanas pienākumu vai administratīvo procedūru, kā arī neievieš jaunus pienākumus. Tiek precizēta tikai prasība Valsts augu aizsardzības dienesta inspektoram pēc lauka apskates nekavējoties elektroniski nosūtīt sēklaudzētājam lauka apskates primāro datu tabulu. Līdz ar to papildu administratīvais vai atbilstības slogs un izmaksas netiek radītas.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noteikumu projekta 19. punktā paredzēto informācijas sniegšanas pienākumu anotācijā ir veikts administratīvo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Sēklu un šķirņu aprites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trešās daļas 1. un 2.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punktu, vienlaikus atbilstoši precizējot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Sēklu un šķirņu aprites likuma 4. panta trešās daļas 1. un 2. punkts paredz, ka Valsts augu aizsardzības dienests (turpmāk – dienests) anulē personas reģistrāciju Kultūraugu uzraudzības valsts informācijas sistēmas Sēklaudzētāju un sēklu tirgotāju reģistrā (turpmāk – reģistrs), ja reģistrētā persona ir iesniegusi attiecīgu iesniegumu, ja juridiskā persona ir izslēgta no komercreģistra vai ja fiziskā persona ir mirusi.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norādīts, ka noteikumu projekta 3. punktā piedāvātie grozījumi nepieciešami, jo "šādos gadījumos dienestam nav nepieciešams sagatavot un nosūtīt lēmumu, jo pietiek ar fakta konstatāciju, turklāt nav adresāta, kam lēmumu nosūtīt. Dienestam šādās situācijās jāizņem persona no reģistra pēc fakta konstatēšanas". Norādām, ka šādu dienesta rīcību Sēklu un šķirņu aprites likuma 4. panta trešās daļas 1. un 2. punkts paredz jau šobrīd. Proti, šī regulējuma mērķis ir nodrošināt, "lai reģistrs būtu praktiski izmantojams un tajā būtu personas, kas ir aktīvas un nodarbojas ar sēklaudzēšanu vai tirdzniecību". No minētā izriet, ka Sēklu un šķirņu aprites likuma 4. panta trešās daļas 1. un 2. punkts paredz, ka šajos punktos minētajos gadījumos personu no reģistra svītro (reģistrāciju anulē), par to neizdodot administratīvo aktu (</w:t>
            </w:r>
            <w:r w:rsidR="00000000" w:rsidRPr="00000000" w:rsidDel="00000000">
              <w:rPr>
                <w:i w:val="1"/>
                <w:rtl w:val="0"/>
              </w:rPr>
              <w:t xml:space="preserve">sk. 2019. gada 7. novembrī pieņemtā likuma "Grozījumi Sēklu un šķirņu aprites likumā" anotācijas 2. sadaļas 10. rindkopu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Sēklu un šķirņu aprites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trešās daļas 3. punktā minētajā gadījumā, ja atkārtoti konstatēta šo noteikumu </w:t>
            </w:r>
            <w:r w:rsidR="00000000" w:rsidRPr="00000000" w:rsidDel="00000000">
              <w:rPr>
                <w:rtl w:val="0"/>
              </w:rPr>
              <w:t xml:space="preserve">​VII</w:t>
            </w:r>
            <w:r w:rsidR="00000000" w:rsidRPr="00000000" w:rsidDel="00000000">
              <w:rPr>
                <w:rtl w:val="0"/>
              </w:rPr>
              <w:t xml:space="preserve">, </w:t>
            </w:r>
            <w:r w:rsidR="00000000" w:rsidRPr="00000000" w:rsidDel="00000000">
              <w:rPr>
                <w:rtl w:val="0"/>
              </w:rPr>
              <w:t xml:space="preserve">​VIII</w:t>
            </w:r>
            <w:r w:rsidR="00000000" w:rsidRPr="00000000" w:rsidDel="00000000">
              <w:rPr>
                <w:rtl w:val="0"/>
              </w:rPr>
              <w:t xml:space="preserve">, </w:t>
            </w:r>
            <w:r w:rsidR="00000000" w:rsidRPr="00000000" w:rsidDel="00000000">
              <w:rPr>
                <w:rtl w:val="0"/>
              </w:rPr>
              <w:t xml:space="preserve">IX</w:t>
            </w:r>
            <w:r w:rsidR="00000000" w:rsidRPr="00000000" w:rsidDel="00000000">
              <w:rPr>
                <w:rtl w:val="0"/>
              </w:rPr>
              <w:t xml:space="preserve">, </w:t>
            </w:r>
            <w:r w:rsidR="00000000" w:rsidRPr="00000000" w:rsidDel="00000000">
              <w:rPr>
                <w:rtl w:val="0"/>
              </w:rPr>
              <w:t xml:space="preserve">X</w:t>
            </w:r>
            <w:r w:rsidR="00000000" w:rsidRPr="00000000" w:rsidDel="00000000">
              <w:rPr>
                <w:rtl w:val="0"/>
              </w:rPr>
              <w:t xml:space="preserve">, </w:t>
            </w:r>
            <w:r w:rsidR="00000000" w:rsidRPr="00000000" w:rsidDel="00000000">
              <w:rPr>
                <w:rtl w:val="0"/>
              </w:rPr>
              <w:t xml:space="preserve">XI</w:t>
            </w:r>
            <w:r w:rsidR="00000000" w:rsidRPr="00000000" w:rsidDel="00000000">
              <w:rPr>
                <w:rtl w:val="0"/>
              </w:rPr>
              <w:t xml:space="preserve"> vai </w:t>
            </w:r>
            <w:r w:rsidR="00000000" w:rsidRPr="00000000" w:rsidDel="00000000">
              <w:rPr>
                <w:rtl w:val="0"/>
              </w:rPr>
              <w:t xml:space="preserve">XII </w:t>
            </w:r>
            <w:r w:rsidR="00000000" w:rsidRPr="00000000" w:rsidDel="00000000">
              <w:rPr>
                <w:rtl w:val="0"/>
              </w:rPr>
              <w:t xml:space="preserve">nodaļā</w:t>
            </w:r>
            <w:r w:rsidR="00000000" w:rsidRPr="00000000" w:rsidDel="00000000">
              <w:rPr>
                <w:rtl w:val="0"/>
              </w:rPr>
              <w:t xml:space="preserve"> minēto prasību neievērošana un par to ir sagatavots atbilstošs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 punktā piedāvātajā Ministru kabineta 2010. gada 13. aprīļa noteikumu Nr. 352 "Eļļas augu un šķiedraugu sēklaudzēšanas un sēklu tirdzniecības noteikumi" (turpmāk - Noteikumi Nr. 352) 8.4.</w:t>
            </w:r>
            <w:r w:rsidR="00000000" w:rsidRPr="00000000" w:rsidDel="00000000">
              <w:rPr>
                <w:vertAlign w:val="superscript"/>
                <w:rtl w:val="0"/>
              </w:rPr>
              <w:t xml:space="preserve">2</w:t>
            </w:r>
            <w:r w:rsidR="00000000" w:rsidRPr="00000000" w:rsidDel="00000000">
              <w:rPr>
                <w:rtl w:val="0"/>
              </w:rPr>
              <w:t xml:space="preserve"> apakšpunktā atsauci uz Sēklu un šķirņu aprites likuma 4. panta trešās daļas 3. punktu, vienlaikus atbilstoši precizējot minētā punkta redakciju un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un šķirņu aprites likuma 4. panta trešās daļas 3. punkts noteic, ka dienests pieņem lēmumu par personas reģistrācijas reģistrā (turpmāk – reģistrācija) anulēšanu normatīvajos aktos par sēklaudzēšanu un sēklu tirdzniecību paredzētajos gadījumos. Tādējādi likumdevējs jau ir devis pilnvarojumu Ministru kabinetam noteikt citus, Sēklu un šķirņu aprites likumā neminētus gadījumus, kuriem iestājoties dienests pieņem lēmumu par reģistrācijas anulēšanu, un atkārtoti tas Noteikumos Nr. 352 nav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piecu darbdienu laikā pēc </w:t>
            </w:r>
            <w:r w:rsidR="00000000" w:rsidRPr="00000000" w:rsidDel="00000000">
              <w:rPr>
                <w:rtl w:val="0"/>
              </w:rPr>
              <w:t xml:space="preserve">Sēklu un šķirnes aprites likuma</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trešās daļas 3. un 4. punktā minētā lēmuma pieņemšanas to paziņo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5. punktā piedāvātajā Noteikumu Nr. 352 3. punktā ietverto atsauci uz Sēklu un šķirņu aprites likuma 4. panta trešās daļas 3. punktu ar atsauci uz noteikumu projekta 4. punktā piedāvāto Noteikumu Nr. 352 8.4.</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Sēklu un šķirņu aprites likuma 4. panta trešās daļas 2. punkts paredz, ka dienests anulē reģistrāciju normatīvajos aktos par sēklaudzēšanu un sēklu tirdzniecību paredzētajos gadījumos, tostarp Noteikumos Nr. 352 noteiktajos gadījumos. Tādējādi noteikumu projekta 5. punktā piedāvātajā Noteikumu Nr. 352 8.5. apakšpunktā lietojama atsauce uz Noteikumu Nr. 352 regulējumu, nevis Sēklu un šķirņu aprites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1</w:t>
            </w:r>
            <w:r w:rsidR="00000000" w:rsidRPr="00000000" w:rsidDel="00000000">
              <w:rPr>
                <w:rtl w:val="0"/>
              </w:rPr>
              <w:t xml:space="preserve"> Sēklaudzētājs ir tiesīgs drukāt oficiālās etiķetes, ja dienests ir apstiprinājis sēklaudzētāja iesniegumu par oficiālo etiķešu drukāšanu.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 punktā piedāvātais Noteikumu Nr. 352 95.</w:t>
            </w:r>
            <w:r w:rsidR="00000000" w:rsidRPr="00000000" w:rsidDel="00000000">
              <w:rPr>
                <w:vertAlign w:val="superscript"/>
                <w:rtl w:val="0"/>
              </w:rPr>
              <w:t xml:space="preserve">5</w:t>
            </w:r>
            <w:r w:rsidR="00000000" w:rsidRPr="00000000" w:rsidDel="00000000">
              <w:rPr>
                <w:rtl w:val="0"/>
              </w:rPr>
              <w:t xml:space="preserve"> punkts noteic, ka dienests, pamatojoties uz sēklaudzētāja iesniegumu, pieņem lēmumu par apstiprinājumu oficiālo etiķešu drukāšanai vai par atteikumu drukāt oficiālās etiķetes. Minētais regulējums pēc būtības jau paredz, ka sēklaudzētājs ir tiesīgs drukāt oficiālās etiķetes tikai tad, ja dienests to ir atļāvis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2</w:t>
            </w:r>
            <w:r w:rsidR="00000000" w:rsidRPr="00000000" w:rsidDel="00000000">
              <w:rPr>
                <w:rtl w:val="0"/>
              </w:rPr>
              <w:t xml:space="preserve"> Lai saņemtu dienesta apstiprinājumu, sēklaudzētājs iesniedz iesniegumu par oficiālo etiķešu drukāšanu, kurā norāda šo noteikumu </w:t>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14. un 15. punktā piedāvāto Noteikumu Nr. 352 95.</w:t>
            </w:r>
            <w:r w:rsidR="00000000" w:rsidRPr="00000000" w:rsidDel="00000000">
              <w:rPr>
                <w:vertAlign w:val="superscript"/>
                <w:rtl w:val="0"/>
              </w:rPr>
              <w:t xml:space="preserve">2</w:t>
            </w:r>
            <w:r w:rsidR="00000000" w:rsidRPr="00000000" w:rsidDel="00000000">
              <w:rPr>
                <w:rtl w:val="0"/>
              </w:rPr>
              <w:t xml:space="preserve"> un 95.</w:t>
            </w:r>
            <w:r w:rsidR="00000000" w:rsidRPr="00000000" w:rsidDel="00000000">
              <w:rPr>
                <w:vertAlign w:val="superscript"/>
                <w:rtl w:val="0"/>
              </w:rPr>
              <w:t xml:space="preserve">3</w:t>
            </w:r>
            <w:r w:rsidR="00000000" w:rsidRPr="00000000" w:rsidDel="00000000">
              <w:rPr>
                <w:rtl w:val="0"/>
              </w:rPr>
              <w:t xml:space="preserve"> punktu, novēršot regulējuma dublēšanu. Vienlaikus lūdzam atbilstoši precizēt noteikumu projektā ietvertās atsauces uz Noteikumu Nr. 352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2</w:t>
            </w:r>
            <w:r w:rsidR="00000000" w:rsidRPr="00000000" w:rsidDel="00000000">
              <w:rPr>
                <w:rtl w:val="0"/>
              </w:rPr>
              <w:t xml:space="preserve"> Sēklaudzētājs iesniedz dienestā iesniegumu par oficiālo etiķešu drukāšanu,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2</w:t>
            </w:r>
            <w:r w:rsidR="00000000" w:rsidRPr="00000000" w:rsidDel="00000000">
              <w:rPr>
                <w:rtl w:val="0"/>
              </w:rPr>
              <w:t xml:space="preserve">1. sēklaudzētāja nosaukumu vai vārdu, uzvārdu un reģistrācijas kodu Sēklaudzētāju un sēklu tirgotāju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2</w:t>
            </w:r>
            <w:r w:rsidR="00000000" w:rsidRPr="00000000" w:rsidDel="00000000">
              <w:rPr>
                <w:rtl w:val="0"/>
              </w:rPr>
              <w:t xml:space="preserve">2. faktisko adresi, kurā tiks drukātas oficiālās etiķetes;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2</w:t>
            </w:r>
            <w:r w:rsidR="00000000" w:rsidRPr="00000000" w:rsidDel="00000000">
              <w:rPr>
                <w:rtl w:val="0"/>
              </w:rPr>
              <w:t xml:space="preserve">3. atbildīgās personas vārdu, uzvārdu un kontaktinformāciju – telefona numuru un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2</w:t>
            </w:r>
            <w:r w:rsidR="00000000" w:rsidRPr="00000000" w:rsidDel="00000000">
              <w:rPr>
                <w:rtl w:val="0"/>
              </w:rPr>
              <w:t xml:space="preserve">4. to izmantoto iekārtu, materiālu un tehnoloģiju aprakstu, ar ko nodrošina vienotu vizuālo identitāti valstī lietotajām oficiālajām etiķetēm.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1</w:t>
            </w:r>
            <w:r w:rsidR="00000000" w:rsidRPr="00000000" w:rsidDel="00000000">
              <w:rPr>
                <w:rtl w:val="0"/>
              </w:rPr>
              <w:t xml:space="preserve"> Sēklaudzētājs iesniedz dienestā iesniegumu par oficiālo etiķešu drukāšanu,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5</w:t>
            </w:r>
            <w:r w:rsidR="00000000" w:rsidRPr="00000000" w:rsidDel="00000000">
              <w:rPr>
                <w:rtl w:val="0"/>
              </w:rPr>
              <w:t xml:space="preserve"> Dienests 10 darbdienu laikā pēc šo noteikumu </w:t>
            </w:r>
            <w:r w:rsidR="00000000" w:rsidRPr="00000000" w:rsidDel="00000000">
              <w:rPr>
                <w:rtl w:val="0"/>
              </w:rPr>
              <w:t xml:space="preserve">95.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iesnieguma saņemšanas to izskata un pieņem lēmumu par apstiprinājumu oficiālo etiķešu drukāšanai vai par atteikumu drukāt oficiālās etiķetes, ja konstatē neatbilstības šo noteikumu </w:t>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informācijā vai šo noteikumu </w:t>
            </w:r>
            <w:r w:rsidR="00000000" w:rsidRPr="00000000" w:rsidDel="00000000">
              <w:rPr>
                <w:rtl w:val="0"/>
              </w:rPr>
              <w:t xml:space="preserve">95.</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punktā piedāvātajā Noteikumu Nr. 352 95.5 punktā ietvertās atsauces, izvērtējot šajā punktā minētos atteikuma drukāt oficiālās etiķetes iespējamos pamatojumus.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piedāvātais Noteikumu Nr. 352 95.</w:t>
            </w:r>
            <w:r w:rsidR="00000000" w:rsidRPr="00000000" w:rsidDel="00000000">
              <w:rPr>
                <w:vertAlign w:val="superscript"/>
                <w:rtl w:val="0"/>
              </w:rPr>
              <w:t xml:space="preserve">3</w:t>
            </w:r>
            <w:r w:rsidR="00000000" w:rsidRPr="00000000" w:rsidDel="00000000">
              <w:rPr>
                <w:rtl w:val="0"/>
              </w:rPr>
              <w:t xml:space="preserve"> punkts noteic iesniegumā par oficiālo etiķešu drukāšanu norādāmo informāciju, savukārt noteikumu projekta 18. punktā piedāvātais Noteikumu Nr. 352 95.</w:t>
            </w:r>
            <w:r w:rsidR="00000000" w:rsidRPr="00000000" w:rsidDel="00000000">
              <w:rPr>
                <w:vertAlign w:val="superscript"/>
                <w:rtl w:val="0"/>
              </w:rPr>
              <w:t xml:space="preserve">6</w:t>
            </w:r>
            <w:r w:rsidR="00000000" w:rsidRPr="00000000" w:rsidDel="00000000">
              <w:rPr>
                <w:rtl w:val="0"/>
              </w:rPr>
              <w:t xml:space="preserve"> punkts noteic sēklaudzētāja pienākumu nodrošināt atbilstošas ierīces un tehnisko nodrošinājumu oficiālo etiķešu drukāšanai. Noteikumu projekta 17. punktā piedāvātais Noteikumu Nr. 352 95.</w:t>
            </w:r>
            <w:r w:rsidR="00000000" w:rsidRPr="00000000" w:rsidDel="00000000">
              <w:rPr>
                <w:vertAlign w:val="superscript"/>
                <w:rtl w:val="0"/>
              </w:rPr>
              <w:t xml:space="preserve">5</w:t>
            </w:r>
            <w:r w:rsidR="00000000" w:rsidRPr="00000000" w:rsidDel="00000000">
              <w:rPr>
                <w:rtl w:val="0"/>
              </w:rPr>
              <w:t xml:space="preserve"> punkts noteic, ka </w:t>
            </w:r>
            <w:r w:rsidR="00000000" w:rsidRPr="00000000" w:rsidDel="00000000">
              <w:rPr>
                <w:u w:val="single"/>
                <w:rtl w:val="0"/>
              </w:rPr>
              <w:t xml:space="preserve">dienests pieņem lēmumu par atteikumu drukāt oficiālās etiķetes, ja konstatē neatbilstības</w:t>
            </w:r>
            <w:r w:rsidR="00000000" w:rsidRPr="00000000" w:rsidDel="00000000">
              <w:rPr>
                <w:rtl w:val="0"/>
              </w:rPr>
              <w:t xml:space="preserve"> noteikumu projekta 15. punktā piedāvātajā Noteikumu Nr. 352 </w:t>
            </w:r>
            <w:r w:rsidR="00000000" w:rsidRPr="00000000" w:rsidDel="00000000">
              <w:rPr>
                <w:u w:val="single"/>
                <w:rtl w:val="0"/>
              </w:rPr>
              <w:t xml:space="preserve">95.</w:t>
            </w:r>
            <w:r w:rsidR="00000000" w:rsidRPr="00000000" w:rsidDel="00000000">
              <w:rPr>
                <w:u w:val="single"/>
                <w:vertAlign w:val="superscript"/>
                <w:rtl w:val="0"/>
              </w:rPr>
              <w:t xml:space="preserve">3</w:t>
            </w:r>
            <w:r w:rsidR="00000000" w:rsidRPr="00000000" w:rsidDel="00000000">
              <w:rPr>
                <w:u w:val="single"/>
                <w:rtl w:val="0"/>
              </w:rPr>
              <w:t xml:space="preserve"> punktā noteiktajā informācijā vai</w:t>
            </w:r>
            <w:r w:rsidR="00000000" w:rsidRPr="00000000" w:rsidDel="00000000">
              <w:rPr>
                <w:rtl w:val="0"/>
              </w:rPr>
              <w:t xml:space="preserve"> noteikumu projekta  17. punktā piedāvātajā Noteikumu Nr. 352 </w:t>
            </w:r>
            <w:r w:rsidR="00000000" w:rsidRPr="00000000" w:rsidDel="00000000">
              <w:rPr>
                <w:u w:val="single"/>
                <w:rtl w:val="0"/>
              </w:rPr>
              <w:t xml:space="preserve">95.</w:t>
            </w:r>
            <w:r w:rsidR="00000000" w:rsidRPr="00000000" w:rsidDel="00000000">
              <w:rPr>
                <w:u w:val="single"/>
                <w:vertAlign w:val="superscript"/>
                <w:rtl w:val="0"/>
              </w:rPr>
              <w:t xml:space="preserve">6</w:t>
            </w:r>
            <w:r w:rsidR="00000000" w:rsidRPr="00000000" w:rsidDel="00000000">
              <w:rPr>
                <w:u w:val="single"/>
                <w:rtl w:val="0"/>
              </w:rPr>
              <w:t xml:space="preserve"> punktā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visa šajos punktos norādītā informācija varētu būt pamats lēmuma par atteikumu drukāt oficiālās etiķetes pieņemšanai. Piemēram, noteikumu projekta 17. punktā piedāvātais Noteikumu Nr. 352 95.</w:t>
            </w:r>
            <w:r w:rsidR="00000000" w:rsidRPr="00000000" w:rsidDel="00000000">
              <w:rPr>
                <w:vertAlign w:val="superscript"/>
                <w:rtl w:val="0"/>
              </w:rPr>
              <w:t xml:space="preserve">3</w:t>
            </w:r>
            <w:r w:rsidR="00000000" w:rsidRPr="00000000" w:rsidDel="00000000">
              <w:rPr>
                <w:rtl w:val="0"/>
              </w:rPr>
              <w:t xml:space="preserve">3. apakšpunkts paredz, ka sēklaudzētājs iesniegumā norāda atbildīgās personas vārdu, uzvārdu un kontaktinformāciju – telefona numuru un e-pasta adresi. Savukārt noteikumu projekta 17. punktā piedāvātais Noteikumu Nr. 352 95.</w:t>
            </w:r>
            <w:r w:rsidR="00000000" w:rsidRPr="00000000" w:rsidDel="00000000">
              <w:rPr>
                <w:vertAlign w:val="superscript"/>
                <w:rtl w:val="0"/>
              </w:rPr>
              <w:t xml:space="preserve">3</w:t>
            </w:r>
            <w:r w:rsidR="00000000" w:rsidRPr="00000000" w:rsidDel="00000000">
              <w:rPr>
                <w:rtl w:val="0"/>
              </w:rPr>
              <w:t xml:space="preserve">4. apakšpunkts daļēji pārklājas ar noteikumu projekta 18. punktā piedāvāto Noteikumu Nr. 352 95.</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pārskatīt arī noteikumu projekta 20. punktā piedāvātajā Noteikumu Nr. 352 95.</w:t>
            </w:r>
            <w:r w:rsidR="00000000" w:rsidRPr="00000000" w:rsidDel="00000000">
              <w:rPr>
                <w:vertAlign w:val="superscript"/>
                <w:rtl w:val="0"/>
              </w:rPr>
              <w:t xml:space="preserve">8</w:t>
            </w:r>
            <w:r w:rsidR="00000000" w:rsidRPr="00000000" w:rsidDel="00000000">
              <w:rPr>
                <w:rtl w:val="0"/>
              </w:rPr>
              <w:t xml:space="preserve"> punktā norādītos pamatojumus lēmuma pieņemšanai par apstiprinājuma oficiālo etiķešu drukāšanai apturēšanu un par piešķirtā apstiprinājuma oficiālo etiķešu drukāšanai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95.</w:t>
            </w:r>
            <w:r w:rsidR="00000000" w:rsidRPr="00000000" w:rsidDel="00000000">
              <w:rPr>
                <w:vertAlign w:val="superscript"/>
                <w:rtl w:val="0"/>
              </w:rPr>
              <w:t xml:space="preserve">1</w:t>
            </w:r>
            <w:r w:rsidR="00000000" w:rsidRPr="00000000" w:rsidDel="00000000">
              <w:rPr>
                <w:rtl w:val="0"/>
              </w:rPr>
              <w:t xml:space="preserve"> punktā noteiktās informācijas sniegšanas prasības nav formālas, bet gan būtiskas uzraudzības nodrošināšanai. Valsts augu aizsardzības dienestam (turpmāk - dienests) ir nepieciešams skaidri identificēt, kurš uzņēmums pieprasa atļauju, kur tiks veikta oficiālo etiķešu drukāšana, kā arī ar kuru atbildīgo personu un kā sazināties. Bez šīs informācijas nav iespējams nodrošināt ne efektīvu kontroli, ne reālu sadarbību ar sēklaudzētāju.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minētie piemēri par iespējamu nesamērīgu regulējuma piemērošanu formālu kļūdu dēļ (piemēram, neprecizitātes kontaktinformācijā) nav uzskatāmi par pamatotiem, jo tie neatbilst tiesību normu piemērošanas praksei. Dienests lēmumus nepieņem, balstoties uz acīmredzami nenozīmīgām tehniskām neprecizitātēm, bet izvērtē informācijas kopumu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pieņēmums, ka jebkura neatbilstība noteikumu 95.</w:t>
            </w:r>
            <w:r w:rsidR="00000000" w:rsidRPr="00000000" w:rsidDel="00000000">
              <w:rPr>
                <w:vertAlign w:val="superscript"/>
                <w:rtl w:val="0"/>
              </w:rPr>
              <w:t xml:space="preserve">1</w:t>
            </w:r>
            <w:r w:rsidR="00000000" w:rsidRPr="00000000" w:rsidDel="00000000">
              <w:rPr>
                <w:rtl w:val="0"/>
              </w:rPr>
              <w:t xml:space="preserve"> punktā norādītajā informācijā automātiski būtu pamats atteikumam drukāt oficiālās etiķetes, neatbilst faktiskajai regulējuma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konkrētajā gadījumā dienests deleģē daļu no savām funkcijām sēklaudzētājam, un šāda deleģēšana prasa skaidrus identifikācijas un uzraudzības mehānismus, ko nodrošina noteikumu 95.</w:t>
            </w:r>
            <w:r w:rsidR="00000000" w:rsidRPr="00000000" w:rsidDel="00000000">
              <w:rPr>
                <w:vertAlign w:val="superscript"/>
                <w:rtl w:val="0"/>
              </w:rPr>
              <w:t xml:space="preserve">1</w:t>
            </w:r>
            <w:r w:rsidR="00000000" w:rsidRPr="00000000" w:rsidDel="00000000">
              <w:rPr>
                <w:rtl w:val="0"/>
              </w:rPr>
              <w:t xml:space="preserve"> punktā noteiktā informācija. Bez tās deleģēšana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arī noteikumu 95.</w:t>
            </w:r>
            <w:r w:rsidR="00000000" w:rsidRPr="00000000" w:rsidDel="00000000">
              <w:rPr>
                <w:vertAlign w:val="superscript"/>
                <w:rtl w:val="0"/>
              </w:rPr>
              <w:t xml:space="preserve">6</w:t>
            </w:r>
            <w:r w:rsidR="00000000" w:rsidRPr="00000000" w:rsidDel="00000000">
              <w:rPr>
                <w:rtl w:val="0"/>
              </w:rPr>
              <w:t xml:space="preserve"> punktā noteiktais regulējums, kas paredz uzraudzības un kontroles mehānismu – iespēju apturēt vai anulēt apstiprinājumu neatbilstību gadījumā, tādējādi apliecinot, ka regulējums ir balstīts uz kontroli pēc būtības, nevis formālu sīkumu sankcionēšanu.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95.</w:t>
            </w:r>
            <w:r w:rsidR="00000000" w:rsidRPr="00000000" w:rsidDel="00000000">
              <w:rPr>
                <w:vertAlign w:val="superscript"/>
                <w:rtl w:val="0"/>
              </w:rPr>
              <w:t xml:space="preserve">1</w:t>
            </w:r>
            <w:r w:rsidR="00000000" w:rsidRPr="00000000" w:rsidDel="00000000">
              <w:rPr>
                <w:rtl w:val="0"/>
              </w:rPr>
              <w:t xml:space="preserve"> punktā noteiktās prasības ir būtiskas un to svītrošana vai sašaurināšana nav pieļaujama, jo tā būtiski vājinātu dienesta spēju nodrošināt uzraudzību un sēklu aprites izsekojamību.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 Dienests 10 darbdienu laikā pēc šo noteikumu </w:t>
            </w:r>
            <w:r w:rsidR="00000000" w:rsidRPr="00000000" w:rsidDel="00000000">
              <w:rPr>
                <w:rtl w:val="0"/>
              </w:rPr>
              <w:t xml:space="preserve">95.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iesnieguma saņemšanas to izskata un pieņem lēmumu par apstiprinājumu oficiālo etiķešu drukāšanai vai par atteikumu drukāt oficiālās etiķetes, ja konstatē neatbilstības šo noteikumu </w:t>
            </w:r>
            <w:r w:rsidR="00000000" w:rsidRPr="00000000" w:rsidDel="00000000">
              <w:rPr>
                <w:rtl w:val="0"/>
              </w:rPr>
              <w:t xml:space="preserve">95.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informācijā vai šo noteikumu </w:t>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mērķa grupas ir identificētas, taču ietekmes aprakstā faktiski ir atkārtoti precizēts tikai tas, uz kurām personām regulējums attiecas, nevis aprakstīts, kādā veidā tās tiek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ietekmes aprakstu, skaidri norādot, kādas praktiskas izmaiņas eļļas augu un šķiedraugu sēklaudzētājiem un sēklu tirgotājiem radīs noteikumu projekts. Proti, īsi un kodolīgi jānorāda, kā izmaiņas ietekmēs attiecīgo mērķa grupu, kas konkrēti mainīsies – vai tiks noteikti jauni pienākumi, atcelti esošie, precizētas procedūras, mainīti termiņi, paplašinātas tiesības vai samazināts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apakšpunkts ir papildināts, precizējot mērķa grupai radīto ietekmi, tai skaitā norādot, ka ar noteikumu projektu tiek precizētas prasības attiecībā uz sēklaudzēšanas lauku kvalitāti, ieviests pienākums veikt oficiālo etiķešu uzskaiti, kā arī vienkāršota dokumentu aprite un saziņa ar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skaidrojumu, vai, ievērojot Likuma par budžetu un finanšu vadību 5.panta divpadsmitajā daļā noteikto, Valsts augu aizsardzības dienesta maksas pakalpojumu aktualizēto cenrādi apstiprinās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25-TA-2161</w:t>
    </w:r>
    <w:r>
      <w:br/>
    </w:r>
    <w:r w:rsidR="00000000" w:rsidRPr="00000000" w:rsidDel="00000000">
      <w:rPr>
        <w:rtl w:val="0"/>
      </w:rPr>
      <w:t xml:space="preserve">30.04.2026. 15.01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25-TA-2161</w:t>
    </w:r>
    <w:r>
      <w:br/>
    </w:r>
    <w:r w:rsidR="00000000" w:rsidRPr="00000000" w:rsidDel="00000000">
      <w:rPr>
        <w:rtl w:val="0"/>
      </w:rPr>
      <w:t xml:space="preserve">30.04.2026. 15.01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Izziņa_25-TA-2161.docx</dc:title>
</cp:coreProperties>
</file>

<file path=docProps/custom.xml><?xml version="1.0" encoding="utf-8"?>
<Properties xmlns="http://schemas.openxmlformats.org/officeDocument/2006/custom-properties" xmlns:vt="http://schemas.openxmlformats.org/officeDocument/2006/docPropsVTypes"/>
</file>