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25-TA-1872: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2018. gada 26. jūnija noteikumos Nr. 355 "Ārpusģimenes aprūpes atbalsta centra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2.0 Likumi.lv (16.01.2026.)</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10.09.2026. 16:01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- 17.09.2026.)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1.2. apakšsadaļā sniegto projekta mērķa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mērķa aprakstā ir uzskaitītas projektā paredzētās regulējuma izmaiņas, proti, atbalsta centra statusa atcelšanas kārtības noteikšana un jaunu atbalsta centra pienākumu ieviešana. Šāds formulējums raksturo izvēlētos risinājumus, nevis ar projektu sasniedzamo rezultātu. Turklāt mērķa aprakstā nav aptverta projektā paredzētā psihologa atzinuma nozīmes precizēšana audžuģimenes vai specializētās audžuģimenes statusa piešķiršanas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projekta mērķi formulēt, </w:t>
            </w:r>
            <w:r w:rsidR="00000000" w:rsidRPr="00000000" w:rsidDel="00000000">
              <w:rPr>
                <w:b w:val="1"/>
                <w:rtl w:val="0"/>
              </w:rPr>
              <w:t xml:space="preserve">piemēram</w:t>
            </w:r>
            <w:r w:rsidR="00000000" w:rsidRPr="00000000" w:rsidDel="00000000">
              <w:rPr>
                <w:rtl w:val="0"/>
              </w:rPr>
              <w:t xml:space="preserve">,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pilnveidot ārpusģimenes aprūpes atbalsta sistēmas darbību un tiesisko noteiktību, stiprinot specializētajām audžuģimenēm pieejamo atbalstu, nodrošinot skaidru un paredzamu atbalsta centru statusa atcelšanas kārtību un precizējot audžuģimenes statusa piešķiršanai nepieciešamā psihologa atzinuma nozīmi.”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- 17.09.2026.)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2.1. apakšsadaļā sniegto ietekmes aprakstu.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Salīdzinājumā ar spēkā esošo regulējumu projekts ārpusģimenes aprūpes atbalsta centriem nosaka ne tikai jaunus pienākumus saistībā ar veselības apdrošināšanas un civiltiesiskās atbildības apdrošināšanas kompensācijas administrēšanu, bet arī jaunu atbalsta centra statusa atcelšanas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ietekmes aprakstā papildus norādīt, ka atbalsta centram būs pienākums novērst Bērnu aizsardzības centra konstatētās neatbilstības noteiktajā termiņā, kā arī tiesības iesniegt motivētu iesniegumu par šā termiņa pagarināšanu. Norādāma arī iespēja iesniegt iesniegumu par atbalsta centra statusa atcelšanu un sekas, kas var iestāties, ja konstatētās neatbilstības netiek novērstas.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precizējams fizisko personu ietekmes apraksts. Specializētajām audžuģimenēm projekts nodrošinās valsts finansētu veselības apdrošināšanu un iespēju saņemt kompensāciju par iegādāto civiltiesiskās atbildības apdrošināšanu. Savukārt specializētajās audžuģimenēs ievietotos bērnus projekts ietekmēs netieši, stiprinot audžuģimeņu drošību un spēju ilgstoši nodrošināt bērnu aprūpi. Šīs atšķirīgās ietekmes anotācijā aprakstāmas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- 17.09.2026.)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2.3. apakšsadaļā veikto ārpusģimenes aprūpes atbalsta centru administratīvo izmaksu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novērtējumā iekļaujamas izmaksas, ko juridiskajām personām rada projektā noteiktie informācijas sniegšanas pienākumi. Anotācijā pašlaik vienā aprēķinā apvienotas dažāda rakstura atbalsta centru darbības, tostarp līgumu slēgšana, norēķinu veikšana, informācijas sniegšana apdrošinātājam, apdrošināšanas karšu izsniegšana un kompensāciju izmaksas administrēšana. Minētās darbības nav automātiski uzskatāmas par informācijas sniegšanas pienākumiem, jo daļa no tām ir atbalsta centra pakalpojuma nodrošināšanas un finansējuma administrēšanas procesi.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projekta 16. punkts paredz attiecināt atbalsta centra pakalpojuma administrēšanai paredzētos valsts budžeta līdzekļus arī uz veselības apdrošināšanas un civiltiesiskās atbildības apdrošināšanas kompensāciju administrēšanu. Arī saistītā tiesību akta projekta 23-TA-327 anotācijas budžeta aprēķinos šim mērķim paredzēti administrēšanas izdevumi 10 procentu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vai paredzētais valsts finansējums pilnībā sedz atbalsta centru izdevumus par attiecīgo darbību veikšanu. Ja šīs izmaksas tiek pilnībā segtas no valsts budžeta līdzekļiem, tās nav norādāmas kā atbalsta centru administratīvo izmaksu palielinājums, bet projekta radītās izmaiņas atbalsta centru darbībā aprakstāmas anotācijas 2.1. apakšsadaļā.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finansējums šīs izmaksas nesedz vai sedz tikai daļēji, anotācijas 2.3. apakšsadaļā novērtējama tikai nekompensētā izmaksu daļa, kas attiecināma uz projektā noteiktajiem informācijas sniegšanas pienākumiem. Šādā gadījumā aprēķins veicams no jauna, nodalot katru informācijas sniegšanas darbību, tās veicēju, izpildes ilgumu, subjektu vai gadījumu skaitu un biežumu. Vienlaikus novēršama pašreizējā aprēķina kļūda, kurā kopējā laika patēriņā jau ņemtais specializēto audžuģimeņu skaits atkārtoti izmantots kā reizinātājs.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- 17.09.2026.)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7.2. un 7.4. apakšsadaļu.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7.2. apakšsadaļā kā Bērnu aizsardzības centra administratīvās izmaksas ir novērtēta veselības apdrošināšanas iepirkuma organizēšana, atbalsta centru uzraudzība, faktu un dokumentu pārbaude, administratīvo aktu sagatavošana un lēmumu pieņemšana. Minētās darbības raksturo iestādes funkciju un iekšējo procesu izpildi, nevis projektā iestādei noteiktu informācijas sniegšanas pienākumu. Tādēļ tās nav monetāri vērtējamas anotācijas 7.2. apakšsadaļā, bet to radītās izmaiņas raksturojamas anotācijas 7.4. apakšsadaļā.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7.4. apakšsadaļā norādīt, ka Bērnu aizsardzības centram būs jāorganizē veselības apdrošināšanas iepirkums atbalsta centru vajadzībām, jāinformē atbalsta centri par atļauju slēgt līgumus ar izvēlēto pakalpojuma sniedzēju, kā arī jānodrošina jauna atbalsta centra statusa atcelšanas procedūra. Tostarp raksturojama neatbilstību konstatēšana un paziņošana, to novēršanas termiņa noteikšana, motivētu iesniegumu par termiņa pagarināšanu izvērtēšana, attiecīgo lēmumu sagatavošana un paziņošana, kā arī reģistra informācijas aktualizēšana.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šīs darbības tiks nodrošinātas Bērnu aizsardzības centra esošo amata vietu un piešķirto valsts budžeta līdzekļu ietvaros, tas anotācijā attiecīgi norādāms un pamatojams.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w:t>
            </w:r>
            <w:r w:rsidR="00000000" w:rsidRPr="00000000" w:rsidDel="00000000">
              <w:rPr>
                <w:vertAlign w:val="superscript"/>
                <w:rtl w:val="0"/>
              </w:rPr>
              <w:t xml:space="preserve">2</w:t>
            </w:r>
            <w:r w:rsidR="00000000" w:rsidRPr="00000000" w:rsidDel="00000000">
              <w:rPr>
                <w:rtl w:val="0"/>
              </w:rPr>
              <w:t xml:space="preserve"> izmaksā specializētajai audžuģimenei kompensāciju par tās iegādāto civiltiesiskās atbildības apdrošināšanu normatīvajos aktos par audžuģimenēm noteiktajā kārtībā un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12.11.</w:t>
            </w:r>
            <w:r w:rsidR="00000000" w:rsidRPr="00000000" w:rsidDel="00000000">
              <w:rPr>
                <w:vertAlign w:val="superscript"/>
                <w:rtl w:val="0"/>
              </w:rPr>
              <w:t xml:space="preserve">1</w:t>
            </w:r>
            <w:r w:rsidR="00000000" w:rsidRPr="00000000" w:rsidDel="00000000">
              <w:rPr>
                <w:rtl w:val="0"/>
              </w:rPr>
              <w:t xml:space="preserve"> un 12.11.</w:t>
            </w:r>
            <w:r w:rsidR="00000000" w:rsidRPr="00000000" w:rsidDel="00000000">
              <w:rPr>
                <w:vertAlign w:val="superscript"/>
                <w:rtl w:val="0"/>
              </w:rPr>
              <w:t xml:space="preserve">2</w:t>
            </w:r>
            <w:r w:rsidR="00000000" w:rsidRPr="00000000" w:rsidDel="00000000">
              <w:rPr>
                <w:rtl w:val="0"/>
              </w:rPr>
              <w:t xml:space="preserve"> apakšpunktus, skaidri nosakot, kura institūcija ir atbildīga par civiltiesiskās atbildības apdrošināšanas līguma noslēgšanu un kompensācijas izmaksu specializētajai audžuģimenei.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paredz, ka kompensāciju specializētajai audžuģimenei par iegādāto civiltiesiskās atbildības apdrošināšanu izmaksā ārpusģimenes aprūpes atbalsta centrs, un kārtība, kādā piešķir kompensāciju, noteikta  "Audžuģimenes noteikumos".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w:t>
            </w:r>
            <w:r w:rsidR="00000000" w:rsidRPr="00000000" w:rsidDel="00000000">
              <w:rPr>
                <w:vertAlign w:val="superscript"/>
                <w:rtl w:val="0"/>
              </w:rPr>
              <w:t xml:space="preserve">2</w:t>
            </w:r>
            <w:r w:rsidR="00000000" w:rsidRPr="00000000" w:rsidDel="00000000">
              <w:rPr>
                <w:rtl w:val="0"/>
              </w:rPr>
              <w:t xml:space="preserve"> izmaksā specializētajai audžuģimenei kompensāciju par tās iegādāto civiltiesiskās atbildības apdrošināšanu normatīvajos aktos par audžuģimenēm noteiktajā kārtībā un apmērā;</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10.07.2026. 15:35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8.1.13. sadaļu norādot, kāds datu apjoms tiks apstrādāts par audžuģimeni, lai saņemtu veselības apdrošināšanas polisi, kā arī kompensāciju par iegādāto civiltiesisko apdrošināšanu. Papildus tam lūdzam norādīt, vai atbalsta centri apstrādās arī audžuģimeņu veselības datus, piemēra, veselības atlīdzības pakalpojumu apmaksai. Lūdzam arī papildināt anotāciju ar norādi par personas datu glabāšanas termiņiem, ievērojot to, ka noteikumu projekts paredz jaunas funkcijas atbalsta centriem, un attiecīgi arī jaunu personas datu apstrādes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8.1.13. sadaļa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Centrs var lemt par atbalsta centra statusa atcelšanu, ja atbalsta centrs nav novērsis konstatētos pārkāpumus vai neatbilstības centra noteiktajā 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anotācijas 1.3. sadaļā skaidrot, kādos gadījumos Bērnu aizsardzības centrs (turpmāk – centrs) var lemt par ārpusģimenes aprūpes atbalsta centra (turpmāk – atbalsta centrs) statusa atcelšanu. Proti, kādi pārkāpumi vai neatbilstības uzskatāmi par pamatotiem iemesliem atbalsta centra statusa atcelšanai.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redakcija un skaidrojums anotācijā atbilstoši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Ja centrs konstatē atbalsta centra neatbilstību kādai no šo noteikumu </w:t>
            </w:r>
            <w:r w:rsidR="00000000" w:rsidRPr="00000000" w:rsidDel="00000000">
              <w:rPr>
                <w:rtl w:val="0"/>
              </w:rPr>
              <w:t xml:space="preserve">12.</w:t>
            </w:r>
            <w:r w:rsidR="00000000" w:rsidRPr="00000000" w:rsidDel="00000000">
              <w:rPr>
                <w:rtl w:val="0"/>
              </w:rPr>
              <w:t xml:space="preserve"> punktā noteiktajām prasībām, centrs rakstveidā lūdz atbalsta centru novērst konstatētās neatbilstības, nosakot termiņu, kas nav mazāks par 10 darbdienām.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w:t>
            </w:r>
            <w:r w:rsidR="00000000" w:rsidRPr="00000000" w:rsidDel="00000000">
              <w:rPr>
                <w:vertAlign w:val="superscript"/>
                <w:rtl w:val="0"/>
              </w:rPr>
              <w:t xml:space="preserve">1</w:t>
            </w:r>
            <w:r w:rsidR="00000000" w:rsidRPr="00000000" w:rsidDel="00000000">
              <w:rPr>
                <w:rtl w:val="0"/>
              </w:rPr>
              <w:t xml:space="preserve"> mēneša laikā pēc šo noteikumu </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punktā minētā iepirkuma procedūras rezultātā izraudzītā pretendenta noteikšanas noslēdz līgumu par veselības apdrošināšanu specializētajām audžuģimenēm ar veselības apdrošināšanas pakalpojuma sniedzēju. Atbalsta centrs veic ar veselības apdrošināšanu saistītos norēķinus atbilstoši noslēgtajam līgumam, rakstveidā informē veselības apdrošināšanas pakalpojuma sniedzēju par nepieciešamību specializēto audžuģimeni iekļaut vai izslēgt veselības apdrošināšanas polisē un izsniedz specializētajai audžuģimenei veselības apdrošināšanas karti normatīvajos aktos par audžuģimenēm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anotācijas 1.3. sadaļu ar skaidrojumu par centra rīcību gadījumā, ja noteikumu projekta 2. punktā piedāvātajā Ministru kabineta 2018. gada 26. jūnija noteikumu Nr. 355 "Ārpusģimenes aprūpes atbalsta centra noteikumi" (turpmāk - Noteikumi Nr. 355) 4.</w:t>
            </w:r>
            <w:r w:rsidR="00000000" w:rsidRPr="00000000" w:rsidDel="00000000">
              <w:rPr>
                <w:vertAlign w:val="superscript"/>
                <w:rtl w:val="0"/>
              </w:rPr>
              <w:t xml:space="preserve">1</w:t>
            </w:r>
            <w:r w:rsidR="00000000" w:rsidRPr="00000000" w:rsidDel="00000000">
              <w:rPr>
                <w:rtl w:val="0"/>
              </w:rPr>
              <w:t xml:space="preserve"> punktā minētais publiskais iepirkums (turpmāk – iepirkums) beidzas bez rezultāta vai, ja iepirkuma rezultāti tiek apstrīdēti.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punktā piedāvātais Noteikumu Nr. 355 12.11.</w:t>
            </w:r>
            <w:r w:rsidR="00000000" w:rsidRPr="00000000" w:rsidDel="00000000">
              <w:rPr>
                <w:vertAlign w:val="superscript"/>
                <w:rtl w:val="0"/>
              </w:rPr>
              <w:t xml:space="preserve">1</w:t>
            </w:r>
            <w:r w:rsidR="00000000" w:rsidRPr="00000000" w:rsidDel="00000000">
              <w:rPr>
                <w:rtl w:val="0"/>
              </w:rPr>
              <w:t xml:space="preserve"> apakšpunkts noteic, ka mēneša laikā pēc iepirkuma rezultātā izraudzītā pretendenta noteikšanas centrs noslēdz līgumu par veselības apdrošināšanu specializētajām audžuģimenēm ar veselības apdrošināšanas pakalpojuma sniedzēju. Vēršam uzmanību, ka iepirkums var beigties bez rezultāta, kā arī iepirkuma rezultāti var tikt apstrīdēti.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w:t>
            </w:r>
            <w:r w:rsidR="00000000" w:rsidRPr="00000000" w:rsidDel="00000000">
              <w:rPr>
                <w:vertAlign w:val="superscript"/>
                <w:rtl w:val="0"/>
              </w:rPr>
              <w:t xml:space="preserve">1</w:t>
            </w:r>
            <w:r w:rsidR="00000000" w:rsidRPr="00000000" w:rsidDel="00000000">
              <w:rPr>
                <w:rtl w:val="0"/>
              </w:rPr>
              <w:t xml:space="preserve"> mēneša laikā pēc centra rakstveida paziņojuma saņemšanas par atļauju slēgt līgumu ar šo noteikumu </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punktā minētā iepirkuma procedūras rezultātā izraudzīto veselības apdrošināšanas pakalpojuma sniedzēju noslēdz līgumu par veselības apdrošināšanu specializētām audžuģimenēm. Atbalsta centrs veic ar veselības apdrošināšanu saistītos norēķinus atbilstoši noslēgtajam līgumam, rakstveidā informē veselības apdrošināšanas pakalpojuma sniedzēju par nepieciešamību specializēto audžuģimeni iekļaut vai izslēgt veselības apdrošināšanas polisē un izsniedz specializētajai audžuģimenei veselības apdrošināšanas karti normatīvajos aktos par audžuģimenēm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w:t>
            </w:r>
            <w:r w:rsidR="00000000" w:rsidRPr="00000000" w:rsidDel="00000000">
              <w:rPr>
                <w:vertAlign w:val="superscript"/>
                <w:rtl w:val="0"/>
              </w:rPr>
              <w:t xml:space="preserve">1</w:t>
            </w:r>
            <w:r w:rsidR="00000000" w:rsidRPr="00000000" w:rsidDel="00000000">
              <w:rPr>
                <w:rtl w:val="0"/>
              </w:rPr>
              <w:t xml:space="preserve"> mēneša laikā pēc šo noteikumu </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punktā minētā iepirkuma procedūras rezultātā izraudzītā pretendenta noteikšanas noslēdz līgumu par veselības apdrošināšanu specializētajām audžuģimenēm ar veselības apdrošināšanas pakalpojuma sniedzēju. Atbalsta centrs veic ar veselības apdrošināšanu saistītos norēķinus atbilstoši noslēgtajam līgumam, rakstveidā informē veselības apdrošināšanas pakalpojuma sniedzēju par nepieciešamību specializēto audžuģimeni iekļaut vai izslēgt veselības apdrošināšanas polisē un izsniedz specializētajai audžuģimenei veselības apdrošināšanas karti normatīvajos aktos par audžuģimenēm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atbalsta centrs administrēs veselības apdrošināšanas polišu izsniegšanu, kā arī veiks norēķinus, lūdzam papildināt anotāciju, norādot datu apjomu, kas tiks apstrādāts par audžuģimeni un tās locekļiem, lai saņemtu veselības apdrošināšanas polisi.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8.1.13. sadaļa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w:t>
            </w:r>
            <w:r w:rsidR="00000000" w:rsidRPr="00000000" w:rsidDel="00000000">
              <w:rPr>
                <w:vertAlign w:val="superscript"/>
                <w:rtl w:val="0"/>
              </w:rPr>
              <w:t xml:space="preserve">1</w:t>
            </w:r>
            <w:r w:rsidR="00000000" w:rsidRPr="00000000" w:rsidDel="00000000">
              <w:rPr>
                <w:rtl w:val="0"/>
              </w:rPr>
              <w:t xml:space="preserve"> mēneša laikā pēc centra rakstveida paziņojuma saņemšanas par atļauju slēgt līgumu ar šo noteikumu </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punktā minētā iepirkuma procedūras rezultātā izraudzīto veselības apdrošināšanas pakalpojuma sniedzēju noslēdz līgumu par veselības apdrošināšanu specializētām audžuģimenēm. Atbalsta centrs veic ar veselības apdrošināšanu saistītos norēķinus atbilstoši noslēgtajam līgumam, rakstveidā informē veselības apdrošināšanas pakalpojuma sniedzēju par nepieciešamību specializēto audžuģimeni iekļaut vai izslēgt veselības apdrošināšanas polisē un izsniedz specializētajai audžuģimenei veselības apdrošināšanas karti normatīvajos aktos par audžuģimenēm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w:t>
            </w:r>
            <w:r w:rsidR="00000000" w:rsidRPr="00000000" w:rsidDel="00000000">
              <w:rPr>
                <w:vertAlign w:val="superscript"/>
                <w:rtl w:val="0"/>
              </w:rPr>
              <w:t xml:space="preserve">2</w:t>
            </w:r>
            <w:r w:rsidR="00000000" w:rsidRPr="00000000" w:rsidDel="00000000">
              <w:rPr>
                <w:rtl w:val="0"/>
              </w:rPr>
              <w:t xml:space="preserve"> izmaksā specializētajai audžuģimenei kompensāciju par tās iegādāto civiltiesiskās atbildības apdrošināšanu normatīvajos aktos par audžuģimenēm noteiktajā kārtībā un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datu apjomu, kas tiks apstrādāts par audžuģimeni, lai tā saņemto šajā MK noteikuma projekta apakšpunktā paredzēto civiltiesiskās atbildības apdrošināšanas kompensāciju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8.1.13. sadaļa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w:t>
            </w:r>
            <w:r w:rsidR="00000000" w:rsidRPr="00000000" w:rsidDel="00000000">
              <w:rPr>
                <w:vertAlign w:val="superscript"/>
                <w:rtl w:val="0"/>
              </w:rPr>
              <w:t xml:space="preserve">2</w:t>
            </w:r>
            <w:r w:rsidR="00000000" w:rsidRPr="00000000" w:rsidDel="00000000">
              <w:rPr>
                <w:rtl w:val="0"/>
              </w:rPr>
              <w:t xml:space="preserve"> izmaksā specializētajai audžuģimenei kompensāciju par tās iegādāto civiltiesiskās atbildības apdrošināšanu normatīvajos aktos par audžuģimenēm noteiktajā kārtībā un apmērā;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Noslēguma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ietverti pārejas noteikumi attiecībā uz Noteikumu projekta 4.1, 12.11.1, 12.11.2 apakšpunktā un 14. punktā paredzēto jauno pienākumu piemērošanas kārtību un termiņiem jau esošajiem atbalsta centriem un jau noslēgtajiem līgumiem ar specializētajām audžuģimenēm.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(„Risinājuma apraksts“) ir norādīts, ka atbalsta centri pirmās veselības apdrošināšanas kartes izsniegs mēneša laikā pēc veselības apdrošināšanas līguma noslēgšanas ar pakalpojuma sniedzēju, taču šāda kārtība un termiņš nav ietverti pašā Noteikumu projekta tekstā, bet minēti vienīgi anotācijā, kurai nav normatīva rakstura un kura personām nerada saistošas tiesības un pienākumus. Tāpat Noteikumu projektā nav noteikts, kādā kārtībā un termiņā atbalsta centriem jāpapildina jau spēkā esošie līgumi ar specializētajām audžuģimenēm (šo noteikumu 14. punkts) atbilstoši jaunajam regulējumam. Papildus norādām, ka Noteikumu projekta 12.11.2 apakšpunktā minētās kompensācijas apmērs un izmaksas kārtība ir atkarīga no vienlaikus izstrādātā tiesību akta projekta „Grozījumi Ministru kabineta 2018. gada 26. jūnija noteikumos Nr. 354 „Audžuģimenes noteikumi““ (23-TA-327), taču ne Noteikumu projektā, ne anotācijā nav norādīts, vai abu projektu spēkā stāšanās tiks savstarpēji saskaņota. Ja Noteikumu Nr. 355 grozījumi stātos spēkā ātrāk par Noteikumu Nr. 354 grozījumiem, atbalsta centram rastos pienākums nodrošināt apdrošināšanu un izmaksāt kompensāciju, bet trūktu tiesiskā pamata to apmēra un kārtības noteikšanai. Lūdzam papildināt Noteikumu projektu ar pārejas noteikumu punktu(-iem), kas noteiktu konkrētu kārtību un termiņus iepriekš minēto jautājumu risināšanai, kā arī skaidri norādīt abu tiesību aktu projektu savstarpēji saskaņotu spēkā stāšanās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papildināts ar 30. un 31. punktu, kā arī grozījumi noteikumos Nr. 355 ir TAP sasaistīti ar grozījumiem noteikumos Nr. 354  (23-TA-327).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Noslēguma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nosaka kritērijus ārpusģimenes aprūpes atbalsta centra (turpmāk – atbalsta centrs) izveidei, atbalsta centra statusa piešķiršanas un atcelšanas nosacījumus un kārtību, kā arī prasības atbalsta centram;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 punktā piedāvāto Noteikumu Nr. 355 1.1. apakšpunktu atbilstoši Bērnu tiesību aizsardzības likuma 36.</w:t>
            </w:r>
            <w:r w:rsidR="00000000" w:rsidRPr="00000000" w:rsidDel="00000000">
              <w:rPr>
                <w:vertAlign w:val="superscript"/>
                <w:rtl w:val="0"/>
              </w:rPr>
              <w:t xml:space="preserve">1</w:t>
            </w:r>
            <w:r w:rsidR="00000000" w:rsidRPr="00000000" w:rsidDel="00000000">
              <w:rPr>
                <w:rtl w:val="0"/>
              </w:rPr>
              <w:t xml:space="preserve"> panta trešajā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aizsardzības likuma 36.</w:t>
            </w:r>
            <w:r w:rsidR="00000000" w:rsidRPr="00000000" w:rsidDel="00000000">
              <w:rPr>
                <w:vertAlign w:val="superscript"/>
                <w:rtl w:val="0"/>
              </w:rPr>
              <w:t xml:space="preserve">1</w:t>
            </w:r>
            <w:r w:rsidR="00000000" w:rsidRPr="00000000" w:rsidDel="00000000">
              <w:rPr>
                <w:rtl w:val="0"/>
              </w:rPr>
              <w:t xml:space="preserve"> panta trešā daļa paredz pilnvarojumu Ministru kabinetam noteikt kritērijus atbalsta </w:t>
            </w:r>
            <w:r w:rsidR="00000000" w:rsidRPr="00000000" w:rsidDel="00000000">
              <w:rPr>
                <w:u w:val="single"/>
                <w:rtl w:val="0"/>
              </w:rPr>
              <w:t xml:space="preserve">centru</w:t>
            </w:r>
            <w:r w:rsidR="00000000" w:rsidRPr="00000000" w:rsidDel="00000000">
              <w:rPr>
                <w:rtl w:val="0"/>
              </w:rPr>
              <w:t xml:space="preserve"> izveidei, atbalsta </w:t>
            </w:r>
            <w:r w:rsidR="00000000" w:rsidRPr="00000000" w:rsidDel="00000000">
              <w:rPr>
                <w:u w:val="single"/>
                <w:rtl w:val="0"/>
              </w:rPr>
              <w:t xml:space="preserve">centru</w:t>
            </w:r>
            <w:r w:rsidR="00000000" w:rsidRPr="00000000" w:rsidDel="00000000">
              <w:rPr>
                <w:rtl w:val="0"/>
              </w:rPr>
              <w:t xml:space="preserve"> statusa piešķiršanas un atcelšanas nosacījumus un kārtību, kā arī prasības atbalsta </w:t>
            </w:r>
            <w:r w:rsidR="00000000" w:rsidRPr="00000000" w:rsidDel="00000000">
              <w:rPr>
                <w:u w:val="single"/>
                <w:rtl w:val="0"/>
              </w:rPr>
              <w:t xml:space="preserve">centriem</w:t>
            </w:r>
            <w:r w:rsidR="00000000" w:rsidRPr="00000000" w:rsidDel="00000000">
              <w:rPr>
                <w:rtl w:val="0"/>
              </w:rPr>
              <w:t xml:space="preserve">. Informējam, ka atbilstoši Ministru kabineta 2009. gada 3. februāra noteikumu Nr. 108 "Normatīvo aktu projektu sagatavošanas noteikumi" 100. pantam Ministru kabineta noteikumu projekta pirmajā punktā secīgi raksta vārdus "noteikumi nosaka" un </w:t>
            </w:r>
            <w:r w:rsidR="00000000" w:rsidRPr="00000000" w:rsidDel="00000000">
              <w:rPr>
                <w:u w:val="single"/>
                <w:rtl w:val="0"/>
              </w:rPr>
              <w:t xml:space="preserve">likumā noteikto pilnvarojumu Ministru kabinetam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1.1.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nosaka kritērijus ārpusģimenes aprūpes atbalsta centru (turpmāk – atbalsta centrs) izveidei, atbalsta centru statusa piešķiršanas un atcelšanas nosacījumus un kārtību, kā arī prasības atbalsta centriem;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Lai nodrošinātu vienlīdzīgu veselības apdrošināšanas pakalpojumu specializētām audžuģimenēm un valsts budžeta līdzekļu efektīvu izmantošanu, centrs organizē un veic veselības apdrošināšanas specializētajām audžuģimenēm pakalpojuma iepirkumu atbalsta centru vajadzībām.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(LAA - 23.07.2026.)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izpratni starp pasūtītāju un potenciālajiem pakalpojumu sniedzējiem, kā arī veicinātu salīdzināmu un konkurētspējīgu piedāvājumu iesniegšanu,  lūdzam izvērtē iespēju papildināt anotāciju ar skaidrojumu, ka iepirkuma dokumentācijā nepieciešams noteikt minimālās prasības veselības apdrošināšanas segumam, apdrošināto personu loku, limitus un pakalpojumu apmaksas modeļus.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skaidrojumu, ka iepirkuma dokumentācijā nosaka minimālās prasības veselības apdrošināšanas segumam, apdrošināto personu loku, limitus un pakalpojumu apmaksas modeļus.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Lai nodrošinātu vienlīdzīgu veselības apdrošināšanas pakalpojumu specializētām audžuģimenēm un valsts budžeta līdzekļu efektīvu izmantošanu, centrs organizē un veic veselības apdrošināšanas specializētajām audžuģimenēm pakalpojuma iepirkumu atbalsta centru vajadzībām.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Centrs var lemt par atbalsta centra statusa atcelšanu, ja atbalsta centrs nav novērsis konstatētos pārkāpumus vai neatbilstības centra noteiktajā 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w:t>
            </w:r>
            <w:r w:rsidR="00000000" w:rsidRPr="00000000" w:rsidDel="00000000">
              <w:rPr>
                <w:vertAlign w:val="superscript"/>
                <w:rtl w:val="0"/>
              </w:rPr>
              <w:t xml:space="preserve">2</w:t>
            </w:r>
            <w:r w:rsidR="00000000" w:rsidRPr="00000000" w:rsidDel="00000000">
              <w:rPr>
                <w:rtl w:val="0"/>
              </w:rPr>
              <w:t xml:space="preserve"> apakšpunktā ietvertā tiesību norma centram piešķir plašu rīcības brīvību lemt par atbalsta centra statusa atcelšanu, taču Noteikumu projektā nav noteikts ne minimālais termiņš, kādā atbalsta centram jādod iespēja novērst konstatētos pārkāpumus vai neatbilstības, ne pienākums centram par konstatēto rakstveidā brīdināt atbalsta centru un noteikt tam saprātīgu novēršanas termiņu pirms lēmuma pieņemšanas par statusa atcelšanu. Lai nodrošinātu tiesiskās noteiktības un samērīguma principu ievērošanu, kā arī vienveidīgu normas piemērošanu praksē, lūdzam papildināt 8.</w:t>
            </w:r>
            <w:r w:rsidR="00000000" w:rsidRPr="00000000" w:rsidDel="00000000">
              <w:rPr>
                <w:vertAlign w:val="superscript"/>
                <w:rtl w:val="0"/>
              </w:rPr>
              <w:t xml:space="preserve">2</w:t>
            </w:r>
            <w:r w:rsidR="00000000" w:rsidRPr="00000000" w:rsidDel="00000000">
              <w:rPr>
                <w:rtl w:val="0"/>
              </w:rPr>
              <w:t xml:space="preserve"> apakšpunktu (vai attiecīgi 8.1 punktu) ar prasību centram rakstveidā paziņot atbalsta centram par konstatētajiem pārkāpumiem vai neatbilstībām, nosakot to novēršanai saprātīgu termiņu, kas nav mazāks par noteiktu minimālo skaitu darbdienu, un tikai pēc šī termiņa beigām, ja pārkāpumi vai neatbilstības nav novērstas, pieņemt lēmumu par statusa atcelšanu.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redakcija atbilstoši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Ja centrs konstatē atbalsta centra neatbilstību kādai no šo noteikumu </w:t>
            </w:r>
            <w:r w:rsidR="00000000" w:rsidRPr="00000000" w:rsidDel="00000000">
              <w:rPr>
                <w:rtl w:val="0"/>
              </w:rPr>
              <w:t xml:space="preserve">12.</w:t>
            </w:r>
            <w:r w:rsidR="00000000" w:rsidRPr="00000000" w:rsidDel="00000000">
              <w:rPr>
                <w:rtl w:val="0"/>
              </w:rPr>
              <w:t xml:space="preserve"> punktā noteiktajām prasībām, centrs rakstveidā lūdz atbalsta centru novērst konstatētās neatbilstības, nosakot termiņu, kas nav mazāks par 10 darbdienām.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iesniedz bāriņtiesā psihologa atzinumu, kas nepieciešams lēmuma pieņemšanai par laulātā (personas) piemērotību audžuģimenes statusa iegūšanai, laulāto (personas) raksturojumu un informāciju par mācību programmas apguvi;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bāriņtiesu darbinieku asociācija aicina precizēt Noteikumu 12.4. un 12.5. apakšpunktus.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Ministru kabineta  26.06.2018. noteikumu Nr.354 “Audžuģimenes noteikumi” 22.punktam “Bāriņtiesa, ņemot vērā atbalsta centra sagatavoto psihologa atzinumu par laulāto (personas) piemērotību audžuģimenes statusa iegūšanai […]  pieņem lēmumu par audžuģimenes statusa piešķiršanu.”, abi minētie Noteikumu punkti būtu precizējami, teikuma daļu “kas nepieciešams lēmuma pieņemšanai par laulātā (personas) piemērotību audžuģimenes statusa iegūšanai”, aizstājot ar vārdiem “kas nepieciešams lēmuma pieņemšanai par audžuģimenes statusa piešķiršanu laulātajiem (personai)”, un teikuma daļu “kas nepieciešams lēmuma pieņemšanai par audžuģimenes piemērotību specializētās audžuģimenes statusa iegūšanai attiecīgajā specializācijā” aizstājot ar vārdiem “kas nepieciešams lēmuma pieņemšanai par specializētās audžuģimenes statusa piešķiršanu audžuģimenei attiecīgajā specializācijā”.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12.4.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iesniedz bāriņtiesā psihologa atzinumu, kas nepieciešams lēmuma pieņemšanai par audžuģimenes statusa piešķiršanu laulātajiem (personai), laulāto (personas) raksturojumu un informāciju par mācību programmas apguvi;</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(19.06.2025.)</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25-TA-1872</w:t>
    </w:r>
    <w:r>
      <w:br/>
    </w:r>
    <w:r w:rsidR="00000000" w:rsidRPr="00000000" w:rsidDel="00000000">
      <w:rPr>
        <w:rtl w:val="0"/>
      </w:rPr>
      <w:t xml:space="preserve">24.09.2026. 09.10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25-TA-1872</w:t>
    </w:r>
    <w:r>
      <w:br/>
    </w:r>
    <w:r w:rsidR="00000000" w:rsidRPr="00000000" w:rsidDel="00000000">
      <w:rPr>
        <w:rtl w:val="0"/>
      </w:rPr>
      <w:t xml:space="preserve">24.09.2026. 09.10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Izziņa_25-TA-1872.docx</dc:title>
</cp:coreProperties>
</file>

<file path=docProps/custom.xml><?xml version="1.0" encoding="utf-8"?>
<Properties xmlns="http://schemas.openxmlformats.org/officeDocument/2006/custom-properties" xmlns:vt="http://schemas.openxmlformats.org/officeDocument/2006/docPropsVTypes"/>
</file>