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25-TA-387: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24.panta pirmās daļas 1.punktu šādā redakcijā: "1) sadalīt termiņos uz laiku līdz vienam gadam, skaitot no iesnieguma iesniegšanas dienas, nodokļu maksājumu samaksu, izņemot sociālās apdrošināšanas iemaksas. Nodokļu maksātājs motivētu iesniegumu nodokļu administrācijai iesniedz ne vēlāk kā piecas darbdienas pēc maksājuma termiņa iestāšanās. Nodokļu administrācija rakstveidā vienojas ar nodokļu maksātāju par parāda samaksas grafiku. Juridiskās personas, kas sastāda gada pārskatu, pievieno bilanci un peļņas vai zaudējumu aprēķinu uz iesniegšanas mēneša pirmo datumu, sagatavojot to atbilstoši attiecīgajiem gada pārskatu sagatavošanu reglamentējošajiem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saskaras ar situācijām, kad uzņēmumu savlaicīgi neveiktās VSAOI neļauj izmaksāt pilnu pensiju tiem, kuri pensionējas un par kuru neveiktās VSAOI ir atliktas. LBAS ieskatā darbiniekam būtu jāsaņem pilnas sociālās garantijas, ja darbinieks ir paveicis savu darbu un dodas pensijā, tas attiecas uz visiem sociālās apdrošināšanas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likuma 24.panta pirmās daļas pirmajā punktā nav Ekonomikas ministrijas kompetences jomā un attiecīgi Ekonomikas ministrija nevar izvērtēt un virzīt šādus priekšlikumus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būtību, aicinām vērsties Finanšu ministrijā, kas ir atbildīga par nodokļu politikas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turpmāk tekstā – “Likums” 30.panta pirmā daļa noteic, ka nodokļu maksātāji, izņemot fiziskās personas, kuras nav individuālie komersanti, katru mēnesi līdz 15.datumam Ministru kabineta noteiktajā kārtībā deklarē visus iepriekšējā mēneša laikā savstarpēji skaidrā naudā veiktos darījumus (neatkarīgi no tā, vai darījums notiek vienā operācijā vai vairākās operācijās), kuru summa pārsniedz 1500 euro. Nodokļu maksātājiem, izņemot fiziskās personas, kuras nav individuālie komersanti, nav atļauts veikt skaidrā naudā darījumus, kuru summa pārsniedz 7200 euro (neatkarīgi no tā, vai darījums notiek vienā operācijā vai vairākās operācijās). Savukārt Likuma 30.panta trešā daļa noteic: “Šā panta normas neattiecas uz kredītiestāžu un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minētās tiesību normas vēsturisko attīstību, secināms, ka Likuma 30.pantā noteiktie skaidrās naudas lietošanas ierobežojumi attiecībā uz kredītiestādēm nebija piemērojami kopš Likuma spēkā stāšanās. Savukārt maksājumu pakalpojumu sniedzēji kā subjekti uz kuriem neattiecas Likuma 30.pantā noteiktie skaidras naudas lietošanas ierobežojumi, tika iekļauti ar likumu “Grozījumi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Nr. 920/Lp13 “Grozījumi likumā “Par nodokļiem un nodevām”” anotācijas 2.sadaļas “Pašreizējā situācija un problēmas, kuru risināšanai tiesību akta projekts izstrādāts, tiesiskā regulējuma mērķis un būtība” 10.punktā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“Par nodokļiem un nodevām” 30. panta trešajā daļā ir noteikts, ka minētajā pantā noteiktie skaidras naudas lietošanas ierobežojumi nav attiecināmi tikai uz kredītiestāžu pakalpojumiem un skaidras naudas iemaksām kredītiestādēs šā panta pirmajā daļā minēto darījumu dalībnieku kontos.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naudas lietošanas ierobežojumi tika noteikti cita starpā ar mērķi ierobežot iespēju legalizēt nelikumīgi iegūtus līdzekļus, tajā skaitā “aplokšņu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Noziedzīgi iegūtu līdzekļu legalizācijas un terorisma finansēšanas novēršanas likumā noteiktajam līdzīgi kā attiecībā uz kredītiestādēm arī uz citām finanšu iestādēm (kas sevī ietver arī maksājumu pakalpojumu sniedzējus likuma “Par nodokļiem un nodevām” izpratnē) ir attiecinātas paaugstinātas prasības noziedzīgi iegūtu līdzekļu legalizācijas novēršanā, kā arī to darbība pastiprināti tiek uzraudzīta no Finanšu un kapitāla tirgus komisijas puses, ar likumprojektu tiek noteikts, ka arī attiecībā uz maksājumu pakalpojumu sniedzēju sniegtajiem pakalpojumiem turpmāk nebūs attiecināmi skaidras naudas lietošanas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ir pieļaujams paplašināt to subjektu loku, uz kuriem Likuma 30. panta skaidrās naudas lietošanas ierobežojumi vairs nebūtu attiecināmi, ja tiek izpildīti šādi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ir finanšu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ir Noziedzīgi iegūtu līdzekļu legalizācijas un terorisma un finansēšanas novēršanas likuma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 darbību uzrauga ar speciālo tiesību aktu uzraugošā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Noziedzīgi iegūtu līdzekļu legalizācijas un terorisma un finansēšanas novēršanas likuma 1.panta pirmās daļas 7.punktā m) apakšpunktu, par finanšu iestādi uzskatāms ne tikai maksājumu pakalpojumu sniedzējs, bet arī licencēts patērētāju kreditēšanas pakalpojumu sniedzējs. Saskaņā ar Noziedzīgi iegūtu līdzekļu legalizācijas un terorisma un finansēšanas novēršanas likuma 3.panta pirmās daļas 2.punktu finanšu iestādes, cita starpā licencētie patērētāju kreditēšanas pakalpojumu sniedzēji ir šī likuma subjekti, uz kuriem ir attiecinātas paaugstinātas prasības noziedzīgi iegūtu līdzekļu legalizācijas novēršanā. Turklāt, pamatojoties uz Patērētāju tiesību aizsardzības likuma 25.panta ceturtās daļas 4.punktu Patērētāju tiesību aizsardzības centrs veic licencēto patērētāju kreditēšanas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licencētie patērētāju kreditēšanas pakalpojumu sniedzēji atbilst visiem priekšnosacījumiem, lai tos iekļautu subjektu lokā, uz kuriem Likuma 30.panta skaidras naudas lietošanas ierobežojumi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30.panta trešā daļa ne tikai palielina licencēto patērētāju kreditēšanas pakalpojumu sniedzēju izmaksas salīdzinājumā ar kredītiestādēm un maksājumu iestādēm, bet arī būtiski ietekmē tās spēju nodrošināt pakalpojumu pieejamību saviem klientiem. Tiem ir jāievieš un jāuztur specifiskas IT sistēmas, kas būtiski palielina administratīvo un finansiālo slogu. Šīs izmaksas nav samērīgas ar tirgus iespējām un veido nepamatotas priekšrocības kredītiestādēm un maksājumu iestādēm, kurām līdzīgas prasības netiek piemērotas tādā pašā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licencēto patērētāju kreditēšanas pakalpojumu sniedzējiem ir jāveic darbinieku apmācības, lai nodrošinātu atbilstību normatīvo aktu prasībām, kas vēl vairāk palielina izmaksas un rada papildu administratīvu slogu. Šīs prasības ierobežo to iespējas efektīvi piedāvāt savus pakalpojumus. Svarīgs aspekts ir arī tirgus pieejamība, proti, licencēto patērētāju kreditēšanas pakalpojumu sniedzēju klientu loks tiek ierobežots, jo daudziem cilvēkiem, īpaši reģionos, kur kredītiestāžu filiāles tiek samazinātas, piekļuve skaidras naudas darījumiem ir būtiska, lai izmantotu finanšu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nevienlīdzīga situācija ne tikai ierobežo darbības iespējas, bet arī mazina konkurenci tirgū, kur kredītiestādes un maksājumu iestādes gūst nepamatotas priekšrocības. Licencētie patērētāju kreditēšanas pakalpojumu sniedzēji strādā ar mazāk aizsargātām sabiedrības grupām, kuras bieži ir izslēgtas no kredītiestāžu finanšu pakalpojumu pieejamības. Ierobežojumi skaidras naudas darījumos vēl vairāk pasliktina šo grupu iespējas izmantot finanšu pakalpojumus, padziļinot sociālo un ekonomisko nevienlīdzību. Šāda situācija tieši ietekmē licencēto patērētāju kreditēšanas pakalpojumu sniedzēju darbību un tā lomu tirgū, samazinot tā konkurētspēju un spēju apmierināt klientu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likumprojektu “Grozījumi likumā “Par nodokļiem un nodevām”” ar grozījumiem Likuma 30.panta trešajā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normas neattiecas uz kredītiestāžu, maksājumu pakalpojumu un licencēto patērētāju kreditēšanas pakalpojumu sniedzēju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“kredītinformācijas lietotājam — ” ar vārdiem “fiziskai personai (informāciju par sevi)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to, ka fiziskai personai informāciju par tās ienākumiem un apgādībā esošo personu skaitu paredzēts izsniegt ar  kredītinformācijas biroju starpniecību, turklāt vēl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informācijas izsniegšanu par fiziskās personas kredītspēju, bet iebilstam, ka kredītinformācijas birojs, turklāt par maksu, izsniedz fiziskai personai informāciju par tās  ienākumiem un apgādībā esošo personu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norādījām  no Valsts pārvaldes iekārtas likuma (turpmāk – VPIL) regulējuma skatu punkta publiskas funkcijas — fiziskās personas datu izsniegšanas — īstenošanu, izmantojot privāto tiesību subjektu nav pieļaujama. Publiskās pārvaldes funkcijas nav deleģējamas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likumprojektā nav paredzēts kā tiks nodrošināta uzraudzība, ka dati tiek izsniegti konkrētām privātpersonām, kā tiks nodrošināts konfidencialitātes princips. Nav noteikta atbildība par datu izpaušanu citai privātpersonai.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likuma "Par nodokļiem un nodevām" 22.pants aizliedz izpaust VID ierēdņiem informāciju par  nodokļu maksātāju, izņemot  šajā pantā uzskaitītos gadījumus. Tāpat šā likuma 22.panta sestajā daļā paredzēts, ka šā panta noteikumus par informācijas konfidencialitāti ievēro šā panta otrajā daļā minētās amatpersonas un minēto iestāžu amatpersonas (darbinieki), kā arī sabiedrības pārstāvji, kuri ir iekļauti vai pieaicināti normatīvajos aktos noteiktajā kārtībā izveidotajās darba grupās un konsultatīvajās padomēs. Šajā pantā noteikto informācijas konfidencialitāti personai ir pienākums ievērot arī pēc darbības pārtraukšanas minētajās darba grupās un konsultatīvajās padomēs, kā arī pēc amata (dienesta, darba) tiesisko attiecību izbeigšanas. Savukārt attiecībā uz kredītinformācijas birojiem šāda prasība nav noteikta, kā rezultātā persona dati var tikt izpausti, bet atbildības par to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patērētājiem, kuriem ir grūtības izpildīt savas finansiālās saistības, ir jānodrošina specializēta palīdzība parādu pārvaldībā. Lai atvieglotu parādu konsultāciju norises gaitu, patērētājam ir paredzēta iespēja vienkopus saņemt visu informāciju par savām saistībām un saistību izpildes gaitu, vēršoties kādā no kredītinformācijas birojiem kā kredītinformācijas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personas kredītspēju, kā arī par tās ienākumiem un apgādībā esošām personām nav nekas vairāk kā informācija, ko jau šobrīd iegūst arī kredītiestādes, vērtējot personas kredītspēju.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svarīgi norādīt, ka šāds pakalpojums neizslēdz iespēju patērētājam kā datu subjektam arī turpmāk vērsties pie dažādiem pārziņiem atsevišķi un iegūt pie tiem apstrādāto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kredītinformācijas birojiem - nevar uz tiem skatīties kā uz parastu privāto tiesību subjektu, jo tie darbojas uz likuma pamata un ir izveidoti speciāli,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uzlabotu kredītspējas vērtēšanai nepieciešamo ziņu pieejamību un kvalitāti, tādējādi samazinot kredītrisku un veicinot kredītresursu plašāku pieejamību, vienlaicīgi ierobežojot pārmērīgas aizņemšanās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uzlabotu vispārējo maksāšanas disciplīnu;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samazinātu nenokārtoto saistību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drošību un uzraudzību ir jānorāda, ka kredītinformācijas birojam ir jāievēro gan Kredītinformācijas biroju likuma prasības, gan Vispārīgā datu aizsardzības regula. Tā, piemēram, Kredītinformācijas biroju likuma 23.panta pirmā daļa paredz, ka Kredītinformācijas biroja darbību uzrauga Datu valsts inspekcija. Savukārt Kredītinformācijas biroju likuma 23.panta otrās daļas 1.punkts paredz, ka Datu valsts inspekcijai, uzraugot kredītinformācijas biroja darbību, ir tiesības pieņemt lēmumu par licences darbības apturēšanu vai anulēšanu. Datu valsts inspekcijai ir arī citas tiesības, veicot kredītinformācijas biroju uzraudzību, tomēr svarīgi norādīt, ka kredītinformācijas birojiem ir paredzēta atbildība, tostarp par personas datu drošības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konfidencialitāti jānorāda, ka likuma "Par nodokļiem un nodevām" 22.panta otrās daļas 7.punkts un tā atsauce uz šā likuma 22.</w:t>
            </w:r>
            <w:r w:rsidR="00000000" w:rsidRPr="00000000" w:rsidDel="00000000">
              <w:rPr>
                <w:vertAlign w:val="superscript"/>
                <w:rtl w:val="0"/>
              </w:rPr>
              <w:t xml:space="preserve">1</w:t>
            </w:r>
            <w:r w:rsidR="00000000" w:rsidRPr="00000000" w:rsidDel="00000000">
              <w:rPr>
                <w:rtl w:val="0"/>
              </w:rPr>
              <w:t xml:space="preserve"> panta pirmo daļu paredz, ka nodokļu administrācijas ierēdnis (darbinieks) drīkst sniegt informāciju par nodokļu maksātāju bez viņa piekrišanas kredītinformācijas birojam par fiziskās personas ienākumiem un apgādībā esošo personu skaitu šīs fiziskās personas kā iespējamā vai esošā kredītinformācijas lietotāja klienta kredītspējas vērtēšanai vai sava kredītriska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attiecīgi arī papildināta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“kredītinformācijas lietotājam — ” ar vārdiem “fiziskai personai (informāciju par sevi)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“vai sava kredītriska pārvaldībai” ar vārdiem “, vai fiziskai personai - saņemot informāciju par sevi.”;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nodokļiem un nodevām”" (25-TA-387) virzība nav atbalstāma, jo paredz Valsts ieņēmumu dienestam nodot fiziskai personai informāciju par sevi, izmantojot kredītinformācijas biroju kā starpnieku.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risinājums pēc būtības ir vērtējams no Valsts pārvaldes iekārtas likuma (turpmāk – VPIL) regulējuma skatu punkta, jo paredz publiskas funkcijas — fiziskās personas datu izsniegšanas — īstenošanu, izmantojot privāto tiesību subjektu. Kredītinformācijas birojs šajā gadījumā darbojas kā starpnieks (privātpersona), kas saņem no Valsts ieņēmumu dienesta fiziskas personas datus un nodod tos personai, t.sk.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6. pantam publiskas funkcijas deleģēšana privātpersonām ir iespējama tikai ar likumu vai likuma pilnvarojumu, skaidri nosakot deleģējamo funkciju, tās izpildes kārtību un uzraudzību. Fizisko personu datu izsniegšana ir publiskās pārvaldes funkcija, kas saskaņā ar VPIL nav deleģējama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vērtēt, vai šādā situācijā neveidojas Interešu konflikta novēršanas likuma piemērošanas riski, ņemot vērā kredītinformācijas biroju kā komersantu statusu un iespējamo ieinteresētību datu apstrādes un nodošanas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kā nodokļu administrācijai ir tiesības sniegt fiziskai personai datus par tās ienākumiem. Mūsuprāt kredītinformācijas birojs var fiziskai personai sniegt informāciju par tās kredītspēju, nevis par tās ienākumiem un apgādībā esošām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 datu aizsardzības regulai fizisko personu dati ir aizsargājami. Publiskas iestādes, kam personas datus izpauž saskaņā ar juridisku pienākumu, lai tās varētu pildīt savus oficiālos uzdevumus. Personas datu apstrādei, ko veic minētās publiskās iestādes, būtu jāatbilst piemērojamajiem datu aizsardzības noteikumiem saskaņā ar apstrādes nolūkiem. Personas dati būtu jāapstrādā tikai tad, ja apstrādes nolūku nav iespējams pienācīgi sasniegt citiem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VID sniedz datus kredītinformācijas pieprasītājam- fiziskai personai (kredītbiroja starpniecību- lai vienuviet fiziskā persona saņemtu informāciju par saviem ienākumiem un apgādībā esošam personām, kā arī krēdītspēju.  Informāciju par fiziskās personas ienākumiem var iegūt  VID un tam nav nepieciešams nodot datus kredītinformācijas birojam. Datu nodošanas nolūks nav pietiekams, lai datus nodotu kredītinformācijas birojam tālāki nodošanai fiziskāi personai, ja fiziskā persona šo informāciju bez maksās var iegūt no VID.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kuriem ir grūtības izpildīt savas finansiālās saistības, ir jānodrošina specializēta palīdzība parādu pārvaldībā. Ar likumprojektu “Grozījumi Patērētāju tiesību aizsardzības likumā” (24-TA-3045) paredzēts, ka šādu pakalpojumu nodrošinās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parādu konsultāciju norises gaitu, patērētājam ir paredzēta iespēja vienkopus saņemt visu informāciju par savām saistībām un saistību izpildes gaitu, vēršoties kādā no kredītinformācijas birojiem kā kredītinformācijas lietotājam. Turklāt atbilstoši parādu konsultēšanas mērķim ir svarīgi iegūt pilnīgu un patiesu informāciju, apkopojot ne tikai to, ko deklarē patērētājs, lai  sniegtās konsultācijas būtu objektīvas un patērētājam tiešām tiktu sniegts kvalitatīvs, nevis formāls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šāds pakalpojums neizslēdz iespēju patērētājam kā datu subjektam arī turpmāk vērsties pie dažādiem pārziņiem atsevišķi un iegūt pie tiem apstrādāto informāciju. Patērētājs varēs izvēlēties, vai iegūt informāciju, vēršoties pie dažādiem pārziņiem atsevišķi kā šobrīd un apkopot nepieciešamo informāciju, vai vērsties kādā no kredītinformācijas birojiem un saņemt nepieciešamo informāciju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kredītinformācijas biroji ir izveidoti ar mērķi un to darbībai ir svarīga loma arī atbildīgas kreditēšanas un atbildīgas un godprātīgas aizņemšanās veicināšanā, kā arī fizisko personu tiesību aizsardzībā, lai, vērtējot kredītspēju, būtu pieejama un tiktu izmantota patiesa un pilnīga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nepietiekamu nolūku datu nodošanai kredītinformācijas birojam tālākai nodošanai fiziskai personai (pašai par sevi), norādām, ka Datu valsts inspekcija šādas problēmas Likumprojektā nesaskatīja.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“kredītinformācijas lietotājam — ” ar vārdiem “fiziskai personai (informāciju par sevi)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“vai sava kredītriska pārvaldībai” ar vārdiem “, vai fiziskai personai - saņemot informāciju par sevi.”;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neskatoties uz 1.iebildumā minēto, likumprojekts tomēr tiek virzīts, lūdzam, ņemot vērā likuma "Par nodokļiem un nodevām" 22.</w:t>
            </w:r>
            <w:r w:rsidR="00000000" w:rsidRPr="00000000" w:rsidDel="00000000">
              <w:rPr>
                <w:vertAlign w:val="superscript"/>
                <w:rtl w:val="0"/>
              </w:rPr>
              <w:t xml:space="preserve">1</w:t>
            </w:r>
            <w:r w:rsidR="00000000" w:rsidRPr="00000000" w:rsidDel="00000000">
              <w:rPr>
                <w:rtl w:val="0"/>
              </w:rPr>
              <w:t xml:space="preserve"> panta pirmās daļas struktūru, redakcionāli precizēt likumprojekta panta pirmo daļu, lai būtu viennozīmīgi saprotams, ka jēdziens "fiziskās personas" ir norādīts kā kredītinformācijas lietotājs.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“kredītinformācijas lietotājam — ” ar vārdiem “fiziskai personai (informāciju par sevi)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22.</w:t>
            </w:r>
            <w:r w:rsidR="00000000" w:rsidRPr="00000000" w:rsidDel="00000000">
              <w:rPr>
                <w:vertAlign w:val="superscript"/>
                <w:rtl w:val="0"/>
              </w:rPr>
              <w:t xml:space="preserve">1</w:t>
            </w:r>
            <w:r w:rsidR="00000000" w:rsidRPr="00000000" w:rsidDel="00000000">
              <w:rPr>
                <w:rtl w:val="0"/>
              </w:rPr>
              <w:t xml:space="preserve"> panta pirmās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“kredītinformācijas lietotājam — ” ar vārdiem “fiziskai personai (informāciju par sevi)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1.punktu pēc vārdiem "patērētāja kreditēšanas pakalpojuma sniegšanai," ar vārdiem "vai fiziskas personas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22.</w:t>
            </w:r>
            <w:r w:rsidR="00000000" w:rsidRPr="00000000" w:rsidDel="00000000">
              <w:rPr>
                <w:vertAlign w:val="superscript"/>
                <w:rtl w:val="0"/>
              </w:rPr>
              <w:t xml:space="preserve">1</w:t>
            </w:r>
            <w:r w:rsidR="00000000" w:rsidRPr="00000000" w:rsidDel="00000000">
              <w:rPr>
                <w:rtl w:val="0"/>
              </w:rPr>
              <w:t xml:space="preserve"> panta trešās daļas 1.punktu un noteikt, ka kredītinformācijas birojam kā pārzinim ir pienākums pieprasīt un saņemt informāciju pēc kredītinformācijas lietotāja — kapitālsabiedrības (tās filiāles), kas Latvijas Republikā ir tiesīga veikt personu kreditēšanu vai ir saņēmusi speciālu atļauju (licenci) patērētāja kreditēšanas pakalpojuma sniegšanai </w:t>
            </w:r>
            <w:r w:rsidR="00000000" w:rsidRPr="00000000" w:rsidDel="00000000">
              <w:rPr>
                <w:u w:val="single"/>
                <w:rtl w:val="0"/>
              </w:rPr>
              <w:t xml:space="preserve">vai fiziskas personas</w:t>
            </w:r>
            <w:r w:rsidR="00000000" w:rsidRPr="00000000" w:rsidDel="00000000">
              <w:rPr>
                <w:rtl w:val="0"/>
              </w:rPr>
              <w:t xml:space="preserve"> —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izpratnes nodrošināšanai, kā arī ņemot vērā to, ka fiziska persona varēs pieprasīt datus tikai par sevi, ierosinām konkretizēt informāciju par fizisko personu, kura varēs vērsties kredītinformācijas birojā ar attiecīgu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ievērojot 22.</w:t>
            </w:r>
            <w:r w:rsidR="00000000" w:rsidRPr="00000000" w:rsidDel="00000000">
              <w:rPr>
                <w:vertAlign w:val="superscript"/>
                <w:rtl w:val="0"/>
              </w:rPr>
              <w:t xml:space="preserve">1</w:t>
            </w:r>
            <w:r w:rsidR="00000000" w:rsidRPr="00000000" w:rsidDel="00000000">
              <w:rPr>
                <w:rtl w:val="0"/>
              </w:rPr>
              <w:t xml:space="preserve"> panta pirmās daļas struktūru, tā tika redakcionāli precizēta, lai būtu saprotams, ka jēdziens "fiziskās personas" ir norādīts kā kredītinformācijas lietotājs.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kā 22.</w:t>
            </w:r>
            <w:r w:rsidR="00000000" w:rsidRPr="00000000" w:rsidDel="00000000">
              <w:rPr>
                <w:vertAlign w:val="superscript"/>
                <w:rtl w:val="0"/>
              </w:rPr>
              <w:t xml:space="preserve">1</w:t>
            </w:r>
            <w:r w:rsidR="00000000" w:rsidRPr="00000000" w:rsidDel="00000000">
              <w:rPr>
                <w:rtl w:val="0"/>
              </w:rPr>
              <w:t xml:space="preserve"> panta pirmajā daļā veikti precizējumi, attiecīgi precizēts 22.</w:t>
            </w:r>
            <w:r w:rsidR="00000000" w:rsidRPr="00000000" w:rsidDel="00000000">
              <w:rPr>
                <w:vertAlign w:val="superscript"/>
                <w:rtl w:val="0"/>
              </w:rPr>
              <w:t xml:space="preserve">1</w:t>
            </w:r>
            <w:r w:rsidR="00000000" w:rsidRPr="00000000" w:rsidDel="00000000">
              <w:rPr>
                <w:rtl w:val="0"/>
              </w:rPr>
              <w:t xml:space="preserve"> panta trešās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1.punktu pēc vārdiem “kredītinformācijas lietotāja - ” ar vārdiem “fiziskas personas, kas pieprasa un saņem informāciju par sevi,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informācijas sniegšanas pakalpojuma monetāro ietekmi uz informācijas pieprasītāju - fizisko personu, vai sniedzot informāciju, ka kredītinformācijas birojs attiecīgo pakalpojumu sniegs personām bezmaksas. Turklāt lūdzam papildināt anotāciju ar informāciju, ka pašlaik, fiziskā persona informāciju par sevi (saviem ienākumiem un apgādībā esošajām personām) no Valsts ieņēmumu dienesta var saņemt ne tikai klātienē, bet arī attālināti (Valsts ieņēmumu dienesta elektroniskās deklarēšanas sistēmā) un šīs pakalpojums ir bezmaksas.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likumprojekts paredz fizisko personu datu apstrādi, lūdzam aizpildīt anotācijas 8.1.13.apakšpunktu ar informāciju par ietekmi uz datu aizsardzību. Anotācijas 8.1.13. apakšpunkta aizpildīšanu lūdzam veikt atbilstoši Valsts kancelejas vadlīniju "Vadlīnijas tiesību akta projekta sākotnējās ietekmes novērtēšanai un novērtējuma ziņojuma sagatavošanai vienotajā tiesību aktu izstrādes un saskaņošanas portālā"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8.1.13.apakšpunkts ar informāciju par ietekmi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(attiecībā uz likuma “Par nodokļiem un nodevām” 30.panta trešajā daļā noteiktā izņēmuma paplašināšanu, attiecinot to arī uz licencēto patērētāju kreditēšanas pakalpojumu sniedzēju pakalpojumiem) ir norādīts, ka pašlaik tiek organizētās darbinieku apmācības, kas  palielina izmaksas un rada papildu administratīvu slogu, kā arī tas, ka esošais ierobežojums  būtiski ietekmē licencēto patērētāju kreditēšanas pakalpojumu sniedzēju spēju nodrošināt pakalpojumu pieejamību saviem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iekļautos šos atsevišķos teikumus attiecībā uz uz likuma Par nodokļiem un nodevām" 30.pantā veikto grozījumu, tomēr lūdzam papildināt anotācijā ietverto pamatojumu ar detalizētāku informāciju, piemēram, par šobrīd īstenotajām apmācībām konkrēti likuma 30.panta piemērošanai (citiem aspektiem, kas veido monetāro ietekmi) un aprakstu, kā sniegtie pakalpojumi palielina piekļuvi skaidras naudas darījumiem. Diemžēl, lasot likumprojekta anotāciju, no iekļautā netop skaidrs, kā konkrētie grozījumi likuma 30.pantā, padarīs plašāku tirgus pieejamību. Anotācijā vien tiek uzsvērts, ka licencēto patērētāju kreditēšanas pakalpojumu sniedzēju loks tiek ierobežots (....), bet piekļuve skaidras naudas darījumiem ir būtiska, lai izmantotu finanšu pakalpojumus. Lūdzam skaidrot, kādā veidā palielināsies piekļuve skaidrai naudai, veicot konkrēto grozījumu likuma 30.pantā.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informēt, ka likuma “Par nodokļiem un nodevām” 30.panta pamatmērķis ir padarīt skaidras naudas darījumus caurskatāmākus, iespēju robežās mazināt skaidrās naudas apriti un ar tās izmantošanu saistītus riskus, t.sk. ēnu ekonomikas palielināšanās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anotācijas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tiek noteikts jauns datu izsniegšanas mērķis – datu nodošana kredītinformācijas birojam, lai tas varētu izsniegt informāciju fiziskai personai par sevi, lūdzam atzīmēt, ka likumprojekts skar personas datu aizsardzības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8.1.13.apakšpunkts ar informāciju par ietekmi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25-TA-387</w:t>
    </w:r>
    <w:r>
      <w:br/>
    </w:r>
    <w:r w:rsidR="00000000" w:rsidRPr="00000000" w:rsidDel="00000000">
      <w:rPr>
        <w:rtl w:val="0"/>
      </w:rPr>
      <w:t xml:space="preserve">15.08.2025. 14.49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25-TA-387</w:t>
    </w:r>
    <w:r>
      <w:br/>
    </w:r>
    <w:r w:rsidR="00000000" w:rsidRPr="00000000" w:rsidDel="00000000">
      <w:rPr>
        <w:rtl w:val="0"/>
      </w:rPr>
      <w:t xml:space="preserve">15.08.2025. 14.49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Izziņa_25-TA-387.docx</dc:title>
</cp:coreProperties>
</file>

<file path=docProps/custom.xml><?xml version="1.0" encoding="utf-8"?>
<Properties xmlns="http://schemas.openxmlformats.org/officeDocument/2006/custom-properties" xmlns:vt="http://schemas.openxmlformats.org/officeDocument/2006/docPropsVTypes"/>
</file>