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24-TA-1199: Plāna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Mājokļu pieejamības pamatnostādņu 2023. – 2027. gadam īstenošanas plāns 2024. – 2027. gadam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Mājokļu pieejamības pamatnostādņu 2023. – 2027. gadam īstenošanas plāns 2024. – 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- 04.09.2024.)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pamatnostādņu pielikumā sniegto informāciju par Ekonomikas ministrijai papildu nepieciešamo valsts budžeta finansējumu subsīdijas “Balsts” īstenošanai, lūdzam papildināt rīkojuma projektu ar jaunu punktu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 Atbildīgajām un līdzatbildīgajām institūcijām plānā iekļautos uzdevumus 2024. un 2025. gadā īstenot piešķirto valsts budžeta līdzekļu ietvaros. Jautājumu par papildu valsts budžeta līdzekļu piešķiršanu plāna īstenošanai 2026. gadam un turpmākajiem gadiem skatīt Ministru kabinetā likumprojekta “Par valsts budžetu 2026. gadam un budžeta ietvaru 2026., 2027. un 2028. gadam” sagatavošanas procesā kopā ar visu ministriju un centrālo valsts iestāžu iesniegtajiem prioritāro pasākumu pieteikumiem, ievērojot valsts budžeta finansiālās iespējas. Ja valsts budžeta likumprojekta sagatavošanas procesā papildu valsts budžeta līdzekļi plānā paredzēto pasākumu īstenošanai netiek piešķirti vai tiek piešķirti daļēji, tad attiecīgajām par plāna pasākumu ieviešanu atbildīgajām valsts institūcijām nodrošināt, ka tiek īstenoti tie plānā paredzētie pasākumi, kurus var nodrošināt piešķirto valsts budžeta līdzekļu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Mājokļu pieejamības pamatnostādņu 2023. – 2027. gadam īstenošanas plāns 2024. – 2027. gadam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- 11.10.2024.)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(turpmāk arī LDDK) ir iepazinusies Ekonomikas ministrijas (turpmāk arī EM) precizēto projektu“Mājokļu pieejamības pamatnostādņu 2023. – 2027. gadam   īstenošanas plāns 2024. – 2027. gadam”(turpmāk Projekts)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Izsaka šādus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LDDK iebilst pret Projektā ietverto teikumu “Mājokļu cenu pieaugums ir daļēji skaidrojums ar mājsaimniecību ienākumiem, kur vidējie mājsaimniecību ienākumi ir auguši par 2.5 reizēm kopš 2010. gada”.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Apgalvojums, ka mājsaimniecību ienākumi ir auguši par 2.5 reizēm kopš 2010. gada, ir atbilstīgs tikai nominālā izteiksmē. Lai novērtētu reālo pieaugumu, būtu jāņem vērā arī pirktspējas izmaiņas.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Lietotu mājokļu tirgus segmentā, kas sastāda gandrīz visu kopējo mājokļu tirgu Latvijā, Mājokļu cenu pieaugumu ietekmē arī t.s. kapitāla pieauguma nodoklis.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LDDK iebilst pret Projektā ietverto teikumu “Ekonomikas ministrija ir izstrādājusi virkni atbalsta programmu, kas veicina mājokļu pieejamību dažādām iedzīvotāju grupām”.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piekrīt Projektā minētajam, ka ir nepieciešams panākt, lai mājokļa iegādes, īres vai atjaunošanas izmaksas būtu pēc iespējas zemākas. Kvalitatīvu, maksātspējai atbilstīgu mājokļu pieejamības problēma skar ļoti plašu mājsaimniecību loku, un ir acīmredzami, ka ar dažādām atbalsta programmām valsts var nodrošināt labāku situāciju tikai ļoti nelielai mājsaimniecību daļai. Līdz ar to apgalvojums, problēma tiek risināta ar “virkni atbalsta programmu, kas veicina mājokļu pieejamību dažādām iedzīvotāju grupām” sniedz maldinošu priekštatu par publiskā sektora iespējām risināt problēmu uz nodokļu maksātāju rēķina nodrošinot labākus apstākļus nelielai daļai mājsaimniecību, tajā pašā laikā izliekoties neredzam pašas valsts radīto mājokļu īres un aprites tirgus sadārdzinājumu, apliekot izīrētāja ienākumus no īres ar iedzīvotāju ienākuma nodokli (pakalpojuma sniedzējam tā ir izmaksu pozīcija, kas tiek iekļauta pakalpojuma cenā), kā arī apliekot atsavināšanas darījumus ar tā saucamo kapitāla pieauguma nodokli, relatīvi augstu Zemesgrāmatu nodevu un nesamērīgi augstu nekustamā īpašuma nodokli par individuālās apbūves zemi zonās ar augstu kadastrālo vērtību, tādā veidā pasliktinot iespējas risināt mājokļu jautājumus arī mājsaimniecībām ar vidējiem ienākumiem. LDDK ieskatā mājokļu pieejamības paaugstināšana ir pasākums, kam ir jāaptver ievērojami plašāks mājsaimniecību loks, nekā to paredz EM piedāvājums. Un obligāts priekšnoteikums mājokļu pieejamības paaugstināšanai ir iedzīvotāju ienākuma nodokļa atcelšana īres un atsavināšanas darījumiem, kā arī nekustamā īpašuma nodokļa normalizēšana individuālās apbūves zemei.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lai nodrošinātu pēc iespējas zemākas dzīvojamo ēku atjaunošanas izmaksas, ir nepieciešama renovēšanas paraugprojektu izstrāde vismaz visām okupācijas periodā celtajām sērijveida mājām, kā arī ir jāizvērtē iespēja samazināt pievienotās vērtības nodokli siltumizolācijas materiāliem.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pamatnostādņu plāns un dzēsti minētie apgalvojumi.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nodokļu jautājumiem, Ekonomikas ministrija atgādina, ka 28.09.2023. Valsts sekretāru sanāksmē tika panākta vienošanās, ka nodokļu pārskatīšanas jautājumi skatāmi Finanšu ministrijas gatavoto nodokļu politikas pamatnostādņu ietvaros. Attiecīgi Mājokļu pieejamības pamatnostādnēs, kā arī tā īstenošanas plānā nav paredzēts aprakstīt vai piedāvāt fiskālus risinājumus, kas uzlabotu mājokļu pieejamību.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plāna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(KEM - 03.10.2024.)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Mājokļu pieejamības pamatnostādņu 2023. – 2027. gadam īstenošanas plāna 2024. – 2027. gadam </w:t>
            </w:r>
            <w:r w:rsidR="00000000" w:rsidRPr="00000000" w:rsidDel="00000000">
              <w:rPr>
                <w:i w:val="1"/>
                <w:rtl w:val="0"/>
              </w:rPr>
              <w:t xml:space="preserve">2.5.1. pasākumā "Reģionālās politikas pamatnostādņu 2021.-2027.gadam īstenošanas starpposma novērtējumā iekļaut priekšlikumus par turpmāko rīcību valsts kapitālsabiedrības "Mājokļu fonda institūcija" izveidē"</w:t>
            </w:r>
            <w:r w:rsidR="00000000" w:rsidRPr="00000000" w:rsidDel="00000000">
              <w:rPr>
                <w:rtl w:val="0"/>
              </w:rPr>
              <w:t xml:space="preserve">  kā līdzatbildīgā ministrija ir noteikta Klimata un enerģētikas ministrija. Ņemot vērā, ka Klimata un enerģētikas ministrijas nolikumā nav funkcijas, kas paredzētu dalību kapitālsabiedrības "Mājokļu fonda institūcija" izveidē, un ministrija neatbild par mājokļu politikas veidošanu un ēku fondu Latvijā, kā arī Viedās administrācijas un reģionālās attīstības ministrija kā atbildīgā ministrija par pasākumu ieviešanu nav aicinājusi Klimata un enerģētikas ministriju uz sarunām par dalību iepriekš minētajā kapitālsabiedrībā, tad Klimata un enerģētikas ministrija iebilst būt par līdzatbildīgo un prasa svītrot to no šī Plāna pasākuma līdzatbildīgo institūciju saraksta.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spēkā izziņas 24. iebildumā teikto, kur kā atbildīgo institūciju 2.2.1.uzdevuma izpildē lūdzām noteikt Labklājības ministriju, Finanšu ministriju kā līdzatbildīgo, kā arī iekļaut Latvijas Banku kā līdzatbildīgo uzdevuma izpildē, atbilstoši izteiktajam iebildumam.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 Kā atbildīgā institūcija pasākuma īstenošanā mainīta no Finanšu ministrijas uz Ekonomikas ministriju.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spēkā Izziņas 24.puktā izteikto iebildumu un uzskatām, ka, lai  virzītu būtiskas izmaiņas normatīvajos aktos, un sadalīt alternatīvo ieguldījumu fondu ieguldījumu limitus taisnīgi pa riska grupām, kā arī nodrošinātu to, ka pensiju fondu līdzekļu pārvaldītājs  rīkojas kā gādīgs un rūpīgs saimnieks vienīgi ieguldījumu plāna dalībnieku interesēs,  vispirms jāveic izvērtējums nepieciešamībai veikt normatīvo aktu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pamatnostādņu plāna 2.2.1. pasākums.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Finanšu ministrijai norādīto finansējuma sadalījumu starp piešķirto un papildus nepieciešamo, jo saskaņā ar CFLA datiem sadalījums neatbilst pielikumā norādītajam.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CFLA datiem 2024.gadā piešķirts finansējums 406 192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budžeta likumprojektu 2025-2027 pieprasīti: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- 2025.gadam 3 944 856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- 2026.gadam 4 202 363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- 2027.gadam 1 215 000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ņemot vērā pielikumā norādītās summas un CFLA sniegto informāciju, starpības jānorāda kā papildus nepieciešamais finansējums.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pamatnostādņu plāna 1. 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plāna projekta 2.4.2. uzdevuma darbības rezultāta “Izstrādāti finanšu ekonomiskie aprēķini” atbildīgo institūciju atbilstoši Ministru kabineta 2024. gada 11. jūnijā sēdē (prot.Nr. 24 65. § 4.punkts) nolemtajam un kā atbildīgo institūciju noradīt valsts akciju sabiedrību "Valsts nekustamie īpašumi".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(KEM - 19.09.2024.)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norāda, ka saskaņā ar Eiropas Komisijas vadlīnijām Eiropas Savienības budžeta līdzekļi ir paredzēti Eiropas Savienības tiesību aktu paredzēto noteikumu izpildei, tai skaitā Energoefektivitātes direktīvas 2023/1791 nosacījumu izpildei, kas ir tieši saistoši valsts pārvaldei bez transponēšanas. Līdz ar to Klimata un enerģētikas ministrija uztur 04.09.2024. pausto iebildumu par Plāna projektu un aicinām piemērot šo nosacījumu Plāna projekta nākamajām kārtām - "Klimata un enerģētikas ministrija norāda, ka saskaņā ar Direktīvas 2023/1791 6.pantu dalībvalstīm jānodrošina, ka ik gadu tiek renovēts vismaz 3% no publiskajām struktūrām piederošo ēku grīdas platības, panākot, ka pēc renovācijas tās atbilst vai nu gandrīz nulles enerģijas ēku prasībām vai arī gandrīz nulles emisiju ēku prasībām. Šis mērķis attiecas uz visām apkurināmām publiskajām struktūrām piederošām ēkām, tostarp uz pašvaldībām piederošo sociālo dzīvojamo fondu. Lūdzam plānā aprakstīt un ņemt vērā šo aspektu, paredzot, ka ēkas atbildīs noteiktajām prasībām. Lūdzam noteiktās prasības attiecināt vismaz uz 1.5. uzdevumu un pēc iespējas arī uz citiem uzdevumiem."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pārrunāts Klimata un enerģētikas ministriju. Papildināts 1.5.1. pasākums ar zemsvītras atsauci.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(KEM - 19.09.2024.)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izprot Ekonomikas ministrijas sniegto skaidrojumu par aprēķinu veikšanu attiecībā uz to mājsaimniecību īpatsvaru, kurām ir grūtības segt izmaksas par mājokli. Tomēr, ņemot vērā aprēķinu ietvaros iegūto rezultātu, un, balstoties uz ekonomisko situāciju valstī kopumā, Klimata un enerģētikas ministrija nevar piekrist, ka to mājsaimniecību īpatsvars Latvijā, kurām ir grūtības segt izdevumu par mājokli, pārsniedz 70%. Ņemot vērā minēto, aicinām Ekonomikas ministriju pārskatīt Mājokļu pieejamības pamatnostādnēs 2023. - 2027. gadam ietvertos rādītājus un to vērtības, tostarp aprēķinus, uz kā pamata attiecīgās vērtības tiek iegūtas.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pārrunāts ar Klimata un enerģētikas ministriju. Papildnāta plāna 1.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2.sadaļā “Rīcības virziens: Atbalsts mājsaimniecībām ar vidējiem ienākumiem” ir norādīts, ka ņemot vērā valsts budžeta iespējas un Ministru kabineta nospraustās budžeta prioritātes 2025. gadam, Ekonomikas ministrija plāno ikgadēji valsts budžeta prioritāro pasākumu ietvaros pieprasīt papildus finansējumu programmas nepārtrauktai īstenošanai no 2026. gada. Ņemot vērā minēto, lūdzam skaidrot, uz kuru rīcības virziena uzdevumu tas ir attiecināms un kāds ir nepieciešamā finansējuma apmērs, attiecīgi to norādot arī plāna pielikumā.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plāna 2. sadaļa atbilstoši iebilduma saturam.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4.sadaļā “Rīcības virziens: Atbalsts esošā dzīvojamā fonda uzlabošanai” ir norādīts, ka, lai sniegtu atbalstu 500 maznodrošinātām vai trūcīgām personām, gadā būtu nepieciešami aptuveni 462 000 euro no valsts budžeta līdzekļiem. Norādām, ka finansējums minētajā apmērā nav atspoguļots plāna pielikumā, līdz ar to nav saprotams, kura rīcības virziena uzdevuma izpildei tas ir nepieciešams un kāds ir izdevumu finansēšanas avots.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pamatnostādņu projekts un 1. pielikums atbilstoši iebildumam.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plāna pielikumu, ailē “Budžeta programmas (apakšprogrammas) kods un nosaukums” norādot konkrēto ministrijas budžeta programmu/apakšprogrammu, kurā būs ieplānots norādītais finansējums. Vienlaikus atkārtoti norādām, ka 80.00.00 programma “Nesadalītais finansējums Eiropas Savienības politiku instrumentu un pārējās ārvalstu finanšu palīdzības līdzfinansēto projektu un pasākumu īstenošanai” ir budžeta resora "74. Gadskārtējā valsts budžeta izpildes procesā pārdalāmais finansējums" nevis Ekonomikas ministrijas vai Finanšu ministrijas budžeta programma, attiecīgi lūdzam to svītrot. Turklāt vēršam uzmanību, ka pie 2.1. un  4.6.uzdevuma ir norādīts “Ekonomikas ministrijas budžets” un vienlaikus minēts, ka nepieciešamo finansējumu lūgs pārdalīt Finanšu ministrija, attiecīgi lūdzam novērst minēto pretrunu.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- 18.09.2024.)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1.1.1. punktā paredzēts "Izstrādāt jaunu likumu, kas aizstās esošo likumu “Par palīdzību dzīvokļa jautājumu risināšanā”. Ņemot vērā, ka uzdevuma izpilde skars arī bijušos ieslodzītos, lūdzam papildināt līdzatbildīgās institūcijas ar Tieslietu ministirju.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- 04.09.2024.)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“Esošās situācijas raksturojums””: šo sadaļu ierosinām papildināt ar analīzi par tirgus nepilnībām, ar secinājumu par to, kas būtu efektīvākie pasākumi mājokļu politikās mērķu sasniegšanai dažādām grupām ievērojot ierobežotos resursus.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notikušo ministriju kompetenču pārdali, ziņojumā nepieciešams ietvert informāciju par pašreizējo statusu esošām programmām mājokļu jomā, lai ieviestu skaidrību par atbildības sadalījumu starp ministrijām (KEM, EM, VARAM un FM)  un par ministriju un pašvaldību īstenojamajiem projektiem un plāniem un faktisko resursu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situāciju par finansējuma avotiem: pamatnostādnes paredz, ka Mājokļu fonda institūcijas (MFI) finansēšanai novirzīs Emisijas kvotu izsolīšanas instrumenta ieņēmumus no VARAM.  Taču pēc KEM izveidošanas šie līdzekļi neatrodas VARAM kompetencē, līdz ar to nepieciešams situācijas paskaidrojums.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plašāks esošās situācijas raksturojums ir pieejams Mājokļu pieejamības pamatnostādnēs 2023. - 2027. gadam. Ņemot vērā, ka pamatnostādnes ir apstiprinātas pagājušā gada 2023. gada novembrī, jaunas iniciatīvas mājokļu pieejamības veicināšanai ir no Finanšu ministrijas par publiskās privātās partnerības modeli īres mājokļu būvniecībai, kas iekļauts pamatnostādņu īstenošanas plānā.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ir veikti precizējumi saistībā ar 2.5.1. pasākumu, kurā tiek paredzēts, ka jautājums par turpmāko virzību valsts kapitālsabiedrības "Mājokļu fonda institūcija" izveidē tiks skatīts Reģionālās politikas pamatnostādņu 2021.-2027.gadam īstenošanas starpposma novērtējuma ietvaros.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- 30.08.2024.)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arī bāreņiem un bez vecāku gādības palikušajiem bērniem, uzsākot patstāvīgu dzīvi pēc ārpusģimenes aprūpes, ir svarīgi saņemt pienācīgu palīdzību mājokļa jautājuma risināšanā, lūdzam Plāna “1. Rīcības virziens:  Atbalsts  mazaizsargātajām iedzīvotāju grupām” (23.lpp.)  papildināt  tekstu “Pārskatīta   palīdzība sociāli mazaizsargātajām grupām, piemēram, viena vecāka ģimenēm, ģimenēm, kurās aug bērns ar invaliditāti, un daudzbērnu ģimenēm” ar tekstu “ bāreņiem un bez vecāku gādības palikušajiem bērniem, pēc pilngadības sasniegšanas”.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- 30.08.2024.)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Plāna 9.lpp. ir minēts“[…] jo mājokļu pieejamība var tikt uzskatāma, kā daļa no sociālās politikas.”, kā arī Pamatnostādņu Plāna 13.lpp. “Ņemot vērā mājsaimniecību ienākumu struktūru, mājokļu politika ir daļa no valsts kopējās sociālās politikas.”. Vēlamies vērst uzmanību, ka mājokļu politika tiek uzskatīta kā atsevišķa politikas joma, kura krustojās arī ar sociālo politiku. Mājokļu politikas uzsvari katrā valstī var atšķirties, piemēram, mājokļu politika var būt koncentrēta uz minimālo kvalitātes standartu noteikšanu, plašu mājokļu pieejamību vidusšķirai, mājokļu pieejamību personām ar zemiem ienākumiem vai piederīgiem noteiktām sociālām grupām, mājokļu būvniecības attīstību utt. Ņemot vērā minētos piemērus, ir uzskatāmi redzams, ka mājokļu politikas attīstību ietekmē ne tikai sociālā politika, bet arī uzņēmējdarbības attīstības un nodokļu politika. Ņemot vērā minēto, lūdzam dzēst iekļauto apsvērumu, ka mājokļu pieejamība sasaistās tieši ar sociālo politiku. Tāpat iedzīvotāju ienākumu struktūra veidojas galvenokārt no ienākumiem no algotā darba, līdz ar to ienākumu pietiekamība vai nepietiekamība nav iemesls, lai mājokļu politiku klasificētu kā daļu no sociālās politikas.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9.lapā - Galvenais faktors zemajai aktivitātei jaunu mājokļu būvniecībā ir mājsaimniecību zemie ienākumi, kas nav apvienojami ar finanšu resursiem, kas nepieciešami, lai mājsaimniecības uzlabotu savu mājokļa situāciju pašu spēkiem, tāpēc valstij ir būtiska loma mājokļu pieejamības jautājumu risināšanā.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13.lapā teikumu - Ņemot vērā mājsaimniecību ienākumu struktūru, mājokļu politika ir daļa no valsts kopējās sociālās politikas.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(KEM - 04.09.2024.)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plānā paredzētajiem pasākumiem 2024.-2027.gadam lūdzam Ekonomikas ministriju skaidrot, kādi dati izmantoti aprēķinam par mājsaimniecību īpatsvaru, kurām kopējie ar mājokli saistītie izdevumi sagādā finansiālas grūtības. Informējam, ka saskaņā ar Klimata un enerģētikas ministrijas veikto izpēti un aprēķiniem, izstrādājot Energoresursu izmaksu kompensācijas informācijas sistēmas un mērķēta energoresursu atbalsta konceptu (detalizētu informāciju lūdzam skatīt Ministru kabineta apstiprinātajā informatīvajā ziņojumā "Par mērķēta un automatizēta atbalsta sistēmas izstrādi energoresursu sadārdzinājuma segšanai mājsaimniecībām ar zemu un vidēji zemu ienākumu līmeni" (23-TA-1101)), attiecīgo mājsaimniecību īpatsvars ir 42-45%. Aprēķinam Klimata un enerģētikas ministrija izmantojusi OECD pieejama mājokļa konceptu un tajā ietvertās izdevumu par mājokli pozīcijas, kā arī CSP neregulārā apsekojuma datus par mājsaimniecību izdevumiem par mājokli, un CSP datus par personu vidējiem 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kopējos izdevumos par mājokli nebūtu ietverams hipotekārā kredīta maksājums, bet gan īres maksājums, kas pieejams CSP apkopotajos datos par mājokļu izdevumiem, un lielākoties korelē ar izdevumu apjomu par hipotekārā kredīta vidējo apmēru mājsaimniecībām.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Ekonomikas ministriju izvērtēt rādītāju un tā nosaukumu pēc būtības. Klimata un enerģētikas ministrijas ieskatā attiecīgās rādītāja vērtības būtu atbilstošas to mājsaimniecību īpatsvaram, kurām ir grūtības iegādāties jaunu mājokli, to mājsaimniecību īpatsvaram, kurām ir grūtības segt kopējos izdevumus par mājokli.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informējam, ka ir izstrādāta Energoresursu izmaksu kompensācijas informācijas sistēma (turpmāk - EIKIS), kuras pārvaldnieks ir Būvniecības valsts kontroles birojs, un kurā ir integrēti valsts datu bāzēs esošie dati par personu ienākumiem un personu deklarētajām adresēm, un kā algoritms paredz mājsaimniecības ienākumu uz vienu mājsaimniecības locekli aprēķinu. Lūdzam Ekonomikas ministriju izvērtēt, vai attiecīgā sistēma un tajā integrētie dati un algoritms būtu derīgs objektīvu aprēķinu veikšanai par mājokļu pieejamību Latvijā. Papildus informējam, ka Klimata un enerģētikas ministrija ir izstrādājusi un tuvākajā laikā virzīs saskaņošanai likumprojektu "Grozījumi Energoapgādes izmaksu valsts atbalsta likumā", kas cita starpā ietver grozījumus, kas paredz papildu EIKIS integrēto datu apstrādes mērķus, un nepieciešamības gadījuma Klimata un enerģētikas ministrija ir gatava papildināt EIKIS datu apstrādes mērķus ar jaunu, Ekonomikas ministrijas vajadzībām atbilstošu mērķi.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minētais mājsaimniecību īpatsvars, kurām ir grūtības segt ar mājokļa uzturēšanu saistītās izmaksas ir iegūtas no CSP apkopotās datubāzes (https://data.stat.gov.lv/pxweb/lv/OSP_PUB/START__POP__MA__MAI/MAI030/table/tableViewLayout1/). Atbilstoši datu apstrādes metodoloģijai (pieejama: https://stat.gov.lv/lv/metadati/3265-majokla-apstakli-eu-silc-apsekojums), mājokļa uzturēšanas izdevumos ir ņemti vērā vairāki faktori, tai skaitā, mājsaimniecības īres maksas izdevumi vai nekustamā īpašuma nodoklis, ja mājoklis mājsaimniecībai pieder. Ņemot vērā, ka minētais rādītājs ir iekļauts Ministru kabineta apstiprinātajās Mājokļu pieejamības pamatnostādnēs 2023. - 2027. gadam un rādītājam ir sasaiste ar NAP2027 virziena mērķa indikatoru 344, plāna politikas rezultātu un tos rādītājus nav iespējams mainīt vai interpretēt.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likumprojektu "Grozījumi Energoapgādes izmaksu valsts atbalsta likumā", Ekonomikas ministrija atbalsta iniciatīvu paplašināt EIKIS datu apstrādes mērķus, taču apstrādes mērķu tvērumu būtu jāapspriež likumprojekta saskaņošanas gaitā.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(KEM - 04.09.2024.)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norāda, ka saskaņā ar Direktīvas 2023/1791 6.pantu dalībvalstīm jānodrošina, ka ik gadu tiek renovēts vismaz 3% no publiskajām struktūrām piederošo ēku grīdas platības, panākot, ka pec renovācijas tās atbilst vai nu gandrīz nulles enerģijas ēku prasībām vai arī gandrīz nulles emisiju ēķu prasībām. Šis mērķis attiecas uz visām apkurināmām publiskajām struktūrām piederošām ēkām, tostarp uz pašvaldībām piederošo sociālo dzīvojamo fondu. Lūdzam plānā aprakstīt un ņemt verā šo aspektu, paredzot, ka ēkas atbildīs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noteiktās prasības attiecināt vismaz uz 1.5. uzdevumu un pēc iespējas arī uz citiem uznevumiem.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Eiropas Savienības kohēzijas politikas programmas 2021.–2027. gadam 4.3.1.3. pasākuma "Sociālo mājokļu atjaunošana vai jaunu sociālo mājokļu būvniecība" īstenošanu regulējošie noteikumi (pieejams: https://likumi.lv/ta/id/345674-eiropas-savienibas-kohezijas-politikas-programmas-2021-2027-gadam-4-3-1-specifiska-atbalsta-merka-veicinat-sociali-atstumto) jau ir apstiprināti un ir noslēgusies pasākuma 1. atlases kārta. Šobrīd pasākumam pieejamā finansējuma ietvaros nav iespējams paredzēt finansējuma saņēmējiem jaunu pienākumu nodrošināt atjaunojamo ēku atbilstību gandrīz nulles enerģijas ēku prasībām vai arī gandrīz nulles emisiju ēku prasībām, jo tas neļaus sasniegt rādītājus nedz projektu, nedz pasākuma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Mājokļu pieejamības pamatnostādņu īstenošanas plāna tvērums neparedz pārskatīt direktīvas prasības un ēku energoefektivitātes prasības pēc to atjaunošanas, minētais jautājums ir skatāms Nacionālā ēku renovācijas plāna izstrādē, ko plānots izstrādāt nākamā gada laikā.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- 30.08.2024.)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Tieslietu ministrija sākotnēji atbalstīja apbūves tiesību institūta izmantošanu uz pašvaldības zemes daudzdzīvokļu dzīvojamo māju būvniecībai publiskās un privātās partnerības ietvaros (Nr.22-TA-1500), lūdzam skaidrot, vai šobrīd pie publiskās privātās partnerības uzdevuma (2.8.1.apakšpunkts) apbūves tiesību gadījumā tiks izmantota arī publiskā un privātā partnerība?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atbilstoši informatīvajam ziņojuma "Par pieejamu cenu īres dzīvokļu attīstības programmu" (24-TA-1403) minētajam, publiskās privātās partnerības īstenošanas (turpmāk - PPP) laikā nav paredzēts veidot apbūves tiesību, kas nozīmē, ka visu PPP laiku īpašuma tiesības uz zemi un izbūvētajām ēkām piederēs pašvaldībai.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- 30.08.2024.)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 apbūves tiesību uzdevums (2.7.1.apakšpunkts) mijiedarbosies ar publiskās privātās partnerības uzdevumu (2.8.1.apakšpunkts), ņemot vērā, ka publiskās privātās partnerības projekta īstenošanas laikā nav paredzēts izmantot apbūves tiesību institūtu uz pašvaldībai piederošas zemes. Šobrīd iztrūkst informācijas par to, kā apbūves tiesību uzdevums varētu korelēt ar publiskās privātās partnerības uzdevumu.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atbilstoši informatīvajam ziņojuma "Par pieejamu cenu īres dzīvokļu attīstības programmu" (24-TA-1403) minētajam, publiskās privātās partnerības īstenošanas (turpmāk - PPP) laikā nav paredzēts veidot apbūves tiesību, kas nozīmē, ka visu PPP laiku īpašuma tiesības uz zemi un izbūvētajām ēkām piederēs pašvaldībai.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- 04.09.2024.)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2014.gada 2.decembra Ministru kabineta noteikumu Nr.737 “Attīstības plānošanas dokumentu izstrādes un ietekmes izvērtēšanas noteikumi” 25.6.punktā noteiktajam plāns ietver pasākumu izpildei pieejamo, kā arī papildus nepieciešamo finansējumu, pievienojot detalizētus aprēķinus par ietekmi uz valsts budžetu un pašvaldību budžetiem atbilstoši normatīvajam aktam par tiesību akta sākotnējās ietekmes izvērtēšanas kārtību. Attiecīgi lūdzam precizēt pielikumu, iekļaujot detalizētus aprēķinus atbilstoši noteikumu Nr.737 noteiktajam, kas pamato papildu nepieciešamā finansējumā apmēru.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- 04.09.2024.)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80.00.00 programma “Nesadalītais finansējums Eiropas Savienības politiku instrumentu un pārējās ārvalstu finanšu palīdzības līdzfinansēto projektu un pasākumu īstenošanai” ir budžeta resora "74. Gadskārtējā valsts budžeta izpildes procesā pārdalāmais finansējums" nevis Finanšu ministrijas budžeta programma, attiecīgi lūdzam precizēt pielikumā sniegto informāciju, norādot konkrētās ministrijas, kurām tiks pārdalīts finansējums no  80.00.00 programmas. Turklāt pie 2.1. un  4.6.uzdevuma lūdzam svītrot atsauci, ka finansējums tiek ieskaitīts Ekonomikas ministrijas budžetā atbilstoši avansa maksājumu pieprasījumiem un tās vietā norādīt Ekonomikas ministrijas budžeta programmu/apakšprogrammu.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- 04.09.2024.)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plāna pielikumā norādīto par 2.5.1.uzdevumu, ka finansējumu 2026.gadā 100 000 000 euro apmērā plānots nodrošināt VARAM budžeta programmā 33.00.00 "Emisijas kvotu izsolīšanas instruments", vēršam uzmanību, ka saskaņā ar Ministru kabineta 2022.gada 23. decembra rīkojumu Nr.968 “Par Ekonomikas ministrijas un Vides aizsardzības un reģionālās attīstības ministrijas reorganizāciju un Klimata un enerģētikas ministrijas izveidošanu” no 2023.gada 1.janvāra Klimata un enerģētikas ministrija ir atbildīgā par  klimata politikas jomu, t.sk. attiecībā uz emisijas kvotu izsolīšanas instrumenta finansējuma izmantošanu (saskaņā ar likumā “Par piesārņojumu” noteikto), attiecīgi lūdzam pārskatīt un precizēt plāna pielikumā par 2.5.1.uzdevumu sniegto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2.5.1. pasākums. Ņemot vērā, ka priekšlikumu izstrādei par turpmāko virzību valsts kapitālsabiedrības "Mājokļu fonda institūcija" izveidē Reģionālās politikas pamatnostādņu 2021.-2027.gadam īstenošanas starpposma novērtējuma ietvaros nav nepieciešams finansējums, finansējums dzēsts no 1. pielikuma.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- 04.09.2024.)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sadaļā “Plānā paredzētie pasākumi 2024. – 2027. gadam” lūdzam svītrot Finanšu ministriju kā līdzatbildīgo institūciju 3.1.1. un 4.14.1.uzdevuma izpildē, ņemot vērā, ka tie nav Finanšu ministrija kompetencē.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- 04.09.2024.)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un plāna projekta 2.5.1.uzdevumu “Sagatavot un iesniegt Ministru kabinetā likumprojektu par kārtību, kādā tiek veikta Mājokļu Fonda atbalsta īstenošana, uzraudzība un finansēšana” norādām, ka izskatīšanai Ministru kabinetā nav atbalstāma virzība tādiem normatīviem aktiem, kuriem nav atrisināts jautājums par finansējuma nodrošināšanu, attiecīgi lūdzam pārskatīt un precizēt norādīto pasākuma termiņu vai arī norādīt skaidrojumu, kā tiks nodrošināts finansējums minētā likumprojekta plānotajiem pasākumiem (precizējumu veikšanā lūdzam ņemt vērā iebildumu par norādīto informāciju plāna pielikumā attiecībā uz 2.5.1. uzdevumu).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ir veikti precizējumi saistībā ar 2.5.1. pasākumu, kurā tiek paredzēts, ka jautājums par turpmāko virzību valsts kapitālsabiedrības "Mājokļu fonda institūcija" izveidē tiks skatīts Reģionālās politikas pamatnostādņu 2021.-2027.gadam īstenošanas starpposma novērtējuma ietvaros.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- 04.09.2024.)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Plānā pie 4. Rīcības virziena “Atbalsts esošā dzīvojamā fonda uzlabošanai” ir iekļauts 4.14.uzdevums “Sagatavot priekšlikumus valsts finansējuma piesaistei saistību segšanai trūcīgu un maznodrošinātu personu vietā daudzdzīvokļu dzīvojamo māju atjaunošanai”, kas paredz valsts budžeta veidošanas procesā izstrādāt priekšlikumus valsts finansējuma piesaistei saistību segšanai trūcīgu un maznodrošinātu personu vietā daudzdzīvokļu māju atjaunošanai, tai skaitā energoefektivitātes uzlabošanai. Ņemot vērā, ka pielikumā pie šī pasākuma nav norādīts piešķirtais vai papildu nepieciešamais finansējums, lūdzam sniegt skaidrojumu no kādiem līdzekļiem plānots nodrošināt minētā pasākuma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plāna projekta 4. rīcības virziena "Atbalsts esošā dzīvojamā fonda uzlabošanai" nodaļā iekļauta informācija par indikatīvo finansējuma apmēru un tā avotu, kas būtu nepieciešams, lai sniegtu atbalstu maznodrošinātām vai trūcīgām personām. Ņemot vērā, ka 4.14.1. pasākums paredz izstrādāt priekšlikumus valsts finansējuma piesaistei saistību segšanai trūcīgu un maznodrošinātu personu vietā daudzdzīvokļu māju atjaunošanai, precīzs nepieciešamā finansējuma apmērs var būt mainīgs atbilstoši personu skaitam, kuram tiks sniegts atbalsts.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(KEM - 04.09.2024.)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(turpmāk - ministrija) iebilst pret 2.5. uzdevuma īstenošanai paredzēto finansējuma avotu. Ministrija norāda, ka konceptuālais ziņojums "Valsts atbalsts pašvaldībām, lai nodrošinātu iedzīvotājiem kvalitatīvus un pieejamus īres mājokļus" ir apstiprināts ar Ministru kabineta 2022. gada 20. jūlija rīkojumu Nr. 537 "Valsts atbalsts pašvaldībām, lai nodrošinātu iedzīvotājiem kvalitatīvus un pieejamus īres mājokļus". Savukārt, kā jau ministrija norādīja Mājokļu pieejamības pamatnostādņu 2023.–2027. gadam (22-TA-1550) izstrādes laikā, saskaņā ar Ministru kabineta 2022. gada 23. decembra rīkojumu Nr. 968 "Par Ekonomikas ministrijas un Vides aizsardzības un reģionālās attīstības ministrijas reorganizāciju un Klimata un enerģētikas ministrijas izveidošanu" ir reorganizēta Ekonomikas ministrija un Vides aizsardzības un reģionālās attīstības ministrija un ar 2023. gada 1. janvāri izveidota Klimata un enerģētikas ministrija. Atbilstoši Ministru kabineta 2022. gada 20. decembra noteikumiem Nr. 817 "Klimata un enerģētikas ministrijas nolikums" Klimata un enerģētikas ministrija ir vadošā valsts pārvaldes iestāde klimata politikas un enerģētikas politikas jomā, tajā skaitā attiecībā uz ieņēmumu izmantošanu, kas gūti no emisijas kvotu izsolīšanas. Attiecībā uz 2.5. uzdevuma īstenošanai norādīto budžeta programmu, atbilstoši likuma "Par piesārņojumu" 32.</w:t>
            </w:r>
            <w:r w:rsidR="00000000" w:rsidRPr="00000000" w:rsidDel="00000000">
              <w:rPr>
                <w:vertAlign w:val="superscript"/>
                <w:rtl w:val="0"/>
              </w:rPr>
              <w:t xml:space="preserve">2</w:t>
            </w:r>
            <w:r w:rsidR="00000000" w:rsidRPr="00000000" w:rsidDel="00000000">
              <w:rPr>
                <w:rtl w:val="0"/>
              </w:rPr>
              <w:t xml:space="preserve"> panta 3</w:t>
            </w:r>
            <w:r w:rsidR="00000000" w:rsidRPr="00000000" w:rsidDel="00000000">
              <w:rPr>
                <w:vertAlign w:val="superscript"/>
                <w:rtl w:val="0"/>
              </w:rPr>
              <w:t xml:space="preserve">2</w:t>
            </w:r>
            <w:r w:rsidR="00000000" w:rsidRPr="00000000" w:rsidDel="00000000">
              <w:rPr>
                <w:rtl w:val="0"/>
              </w:rPr>
              <w:t xml:space="preserve"> un 3</w:t>
            </w:r>
            <w:r w:rsidR="00000000" w:rsidRPr="00000000" w:rsidDel="00000000">
              <w:rPr>
                <w:vertAlign w:val="superscript"/>
                <w:rtl w:val="0"/>
              </w:rPr>
              <w:t xml:space="preserve">3</w:t>
            </w:r>
            <w:r w:rsidR="00000000" w:rsidRPr="00000000" w:rsidDel="00000000">
              <w:rPr>
                <w:rtl w:val="0"/>
              </w:rPr>
              <w:t xml:space="preserve"> daļā noteiktajam, finansējumu likuma "Par piesārņojumu" 32.</w:t>
            </w:r>
            <w:r w:rsidR="00000000" w:rsidRPr="00000000" w:rsidDel="00000000">
              <w:rPr>
                <w:vertAlign w:val="superscript"/>
                <w:rtl w:val="0"/>
              </w:rPr>
              <w:t xml:space="preserve">2</w:t>
            </w:r>
            <w:r w:rsidR="00000000" w:rsidRPr="00000000" w:rsidDel="00000000">
              <w:rPr>
                <w:rtl w:val="0"/>
              </w:rPr>
              <w:t xml:space="preserve"> panta 4</w:t>
            </w:r>
            <w:r w:rsidR="00000000" w:rsidRPr="00000000" w:rsidDel="00000000">
              <w:rPr>
                <w:vertAlign w:val="superscript"/>
                <w:rtl w:val="0"/>
              </w:rPr>
              <w:t xml:space="preserve">4</w:t>
            </w:r>
            <w:r w:rsidR="00000000" w:rsidRPr="00000000" w:rsidDel="00000000">
              <w:rPr>
                <w:rtl w:val="0"/>
              </w:rPr>
              <w:t xml:space="preserve"> daļā minētajiem mērķiem paredz kā dotāciju no vispārējiem ieņēmumiem atsevišķā Klimata un enerģētikas ministrijas budžeta programmā (apakšprogrammā) atbilstoši iepriekšējos gados iegūto un neizlietoto izsoļu ieņēmumu apmēram. Klimata un enerģētikas ministrija ir likuma "Par piesārņojumu" 32.</w:t>
            </w:r>
            <w:r w:rsidR="00000000" w:rsidRPr="00000000" w:rsidDel="00000000">
              <w:rPr>
                <w:vertAlign w:val="superscript"/>
                <w:rtl w:val="0"/>
              </w:rPr>
              <w:t xml:space="preserve">2</w:t>
            </w:r>
            <w:r w:rsidR="00000000" w:rsidRPr="00000000" w:rsidDel="00000000">
              <w:rPr>
                <w:rtl w:val="0"/>
              </w:rPr>
              <w:t xml:space="preserve"> panta 3</w:t>
            </w:r>
            <w:r w:rsidR="00000000" w:rsidRPr="00000000" w:rsidDel="00000000">
              <w:rPr>
                <w:vertAlign w:val="superscript"/>
                <w:rtl w:val="0"/>
              </w:rPr>
              <w:t xml:space="preserve">2</w:t>
            </w:r>
            <w:r w:rsidR="00000000" w:rsidRPr="00000000" w:rsidDel="00000000">
              <w:rPr>
                <w:rtl w:val="0"/>
              </w:rPr>
              <w:t xml:space="preserve"> daļā minētās programmas (apakšprogrammas) izpildītāja.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šāda uzdevuma īstenošana attiecīgās budžeta programmas (apakšprogrammas) ietvaros nav nedz saskaņā ar Eiropas Parlamenta un Padomes 2003. gada 13. oktobra Direktīvā 2003/87/EK, ar kuru nosaka sistēmu siltumnīcas efektu izraisošo gāzu emisijas kvotu tirdzniecībai Kopienā un groza Padomes Direktīvu 96/61/EK noteiktajiem emisijas kvotu izsoļu ieņēmumu izmantošanas virzieniem, kam dalībvalstis ir tiesīgas novirzīt emisijas kvotu izsoļu ieņēmumus, nedz saskaņā ar likuma "Par piesārņojumu" 32.</w:t>
            </w:r>
            <w:r w:rsidR="00000000" w:rsidRPr="00000000" w:rsidDel="00000000">
              <w:rPr>
                <w:vertAlign w:val="superscript"/>
                <w:rtl w:val="0"/>
              </w:rPr>
              <w:t xml:space="preserve">2</w:t>
            </w:r>
            <w:r w:rsidR="00000000" w:rsidRPr="00000000" w:rsidDel="00000000">
              <w:rPr>
                <w:rtl w:val="0"/>
              </w:rPr>
              <w:t xml:space="preserve"> panta 4</w:t>
            </w:r>
            <w:r w:rsidR="00000000" w:rsidRPr="00000000" w:rsidDel="00000000">
              <w:rPr>
                <w:vertAlign w:val="superscript"/>
                <w:rtl w:val="0"/>
              </w:rPr>
              <w:t xml:space="preserve">4</w:t>
            </w:r>
            <w:r w:rsidR="00000000" w:rsidRPr="00000000" w:rsidDel="00000000">
              <w:rPr>
                <w:rtl w:val="0"/>
              </w:rPr>
              <w:t xml:space="preserve"> daļā noteiktajiem emisijas kvotu izsoļu ieņēmumu izmantošanas mērķiem, kā arī likuma "Par piesārņojumu" 32.</w:t>
            </w:r>
            <w:r w:rsidR="00000000" w:rsidRPr="00000000" w:rsidDel="00000000">
              <w:rPr>
                <w:vertAlign w:val="superscript"/>
                <w:rtl w:val="0"/>
              </w:rPr>
              <w:t xml:space="preserve">2</w:t>
            </w:r>
            <w:r w:rsidR="00000000" w:rsidRPr="00000000" w:rsidDel="00000000">
              <w:rPr>
                <w:rtl w:val="0"/>
              </w:rPr>
              <w:t xml:space="preserve"> panta 4</w:t>
            </w:r>
            <w:r w:rsidR="00000000" w:rsidRPr="00000000" w:rsidDel="00000000">
              <w:rPr>
                <w:vertAlign w:val="superscript"/>
                <w:rtl w:val="0"/>
              </w:rPr>
              <w:t xml:space="preserve">6</w:t>
            </w:r>
            <w:r w:rsidR="00000000" w:rsidRPr="00000000" w:rsidDel="00000000">
              <w:rPr>
                <w:rtl w:val="0"/>
              </w:rPr>
              <w:t xml:space="preserve"> daļā ietvertajam nosacījumam, ka emisijas kvotu izsoļu ieņēmumu izmantošanu likuma "Par piesārņojumu" 32.</w:t>
            </w:r>
            <w:r w:rsidR="00000000" w:rsidRPr="00000000" w:rsidDel="00000000">
              <w:rPr>
                <w:vertAlign w:val="superscript"/>
                <w:rtl w:val="0"/>
              </w:rPr>
              <w:t xml:space="preserve">2</w:t>
            </w:r>
            <w:r w:rsidR="00000000" w:rsidRPr="00000000" w:rsidDel="00000000">
              <w:rPr>
                <w:rtl w:val="0"/>
              </w:rPr>
              <w:t xml:space="preserve"> panta 4</w:t>
            </w:r>
            <w:r w:rsidR="00000000" w:rsidRPr="00000000" w:rsidDel="00000000">
              <w:rPr>
                <w:vertAlign w:val="superscript"/>
                <w:rtl w:val="0"/>
              </w:rPr>
              <w:t xml:space="preserve">4</w:t>
            </w:r>
            <w:r w:rsidR="00000000" w:rsidRPr="00000000" w:rsidDel="00000000">
              <w:rPr>
                <w:rtl w:val="0"/>
              </w:rPr>
              <w:t xml:space="preserve"> daļas 1. un 2. punktā minētajiem mērķiem nodrošina, organizējot atklātos projektu iesniegumu konkursus. Ministrija ar līgumu deleģē sabiedrībai ar ierobežotu atbildību "Vides investīciju fonds" (ministrija ir valsts kapitāla daļu turētāja) uzdevumu pieņemt, vērtēt un apstiprināt projektu iesniegumus, pieņemt lēmumus par finanšu instrumenta finansējuma piešķiršanu, līgumu par projekta īstenošanu sagatavošanu, noslēgšanu, grozīšanu un izbeigšanu, pārbaudīt pārskatus un kontrolēt projektu īstenošanu, atgūt projektiem izmaksātos finanšu instrumenta līdzekļus, kas atzīti par neattiecināmiem, un veikt monitoringa uzraudzību. Attiecībā uz šajā punktā minēto uzdevumu izpildi Vides investīciju fonds ir ministrijas pārraudzībā.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ņemot vērā iepriekš minētajos normatīvajos aktos noteiktos emisijas kvotu izsoļu ieņēmumu izmantošanas virzienus un finansējuma izmantošanas mērķus, emisijas kvotu izsoļu ieņēmumu izmantošana tiek plānota saskaņā ar Emisijas kvotu izsolīšanas instrumenta darbības stratēģiju (deleģējums stratēģijas izstrādei, tāpat kā emisijas kvotu izsoļu ieņēmumu izmantošanas virzieni ir noteikti arī izstrādes stadijā esošajā likumprojektā “Klimata likums” (21-TA-62), kurš iesniegts izskatīšanai Ministru kabinetā), nosakot prioritāros virzienus izsoļu ieņēmumu izmantošanai, atbalstāmās aktivitātes vērtējot, ievērojot dažādus aspektus, tostarp, ņemot vērā potenciālo siltumnīcefekta gāzu emisiju samazinājuma apjomu un pasākumu izmaksu efektivitāti, vienlaikus vērtējot tās kontekstā ar Latvijas Nacionālajā enerģētikas un klimata plānā 2021. – 2030. gadam ietvertajām rīcībpolitikām un pasākumiem plāna noteikto mērķu sasniegšanai.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ir veikti precizējumi saistībā ar 2.5.1. pasākumu, kurā tiek paredzēts, ka jautājums par turpmāko virzību valsts kapitālsabiedrības "Mājokļu fonda institūcija" izveidē tiks skatīts Reģionālās politikas pamatnostādņu 2021.-2027.gadam īstenošanas starpposma novērtējuma ietvaros.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(KEM - 04.09.2024.)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salāgot plāna projektā un 1. pielikumā ietvertā 2.5. uzdevuma redakciju, ņemot vērā, ka no abiem dokumentiem skaidri neizriet, vai kārtība, kādā tiek veikta Mājokļu fonda atbalsta īstenošana, uzraudzība un finansēšana tiks noteikta likumprojektā vai Ministru kabineta noteikumu projektā. Vienlaikus aicinām reālistiski izvērtēt plāna projektā ietvertā 2.5. uzdevuma izpildes termiņu.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(KEM - 04.09.2024.)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Neatkarīgi no noteiktā finansējuma avota, nav saprotams, kādēļ 2.5. uzdevuma īstenošanai noteiktā 1. pasākuma -</w:t>
            </w:r>
            <w:r w:rsidR="00000000" w:rsidRPr="00000000" w:rsidDel="00000000">
              <w:rPr>
                <w:u w:val="single"/>
                <w:rtl w:val="0"/>
              </w:rPr>
              <w:t xml:space="preserve"> Sagatavot un iesniegt Ministru kabinetā noteikumu projektu</w:t>
            </w:r>
            <w:r w:rsidR="00000000" w:rsidRPr="00000000" w:rsidDel="00000000">
              <w:rPr>
                <w:rtl w:val="0"/>
              </w:rPr>
              <w:t xml:space="preserve"> par kārtību, kādā tiek veikta Mājokļu Fonda atbalsta īstenošana, uzraudzība un finansēšana īstenošanai - nepieciešams finansējums 100 000 000 </w:t>
            </w:r>
            <w:r w:rsidR="00000000" w:rsidRPr="00000000" w:rsidDel="00000000">
              <w:rPr>
                <w:i w:val="1"/>
                <w:rtl w:val="0"/>
              </w:rPr>
              <w:t xml:space="preserve">euro </w:t>
            </w:r>
            <w:r w:rsidR="00000000" w:rsidRPr="00000000" w:rsidDel="00000000">
              <w:rPr>
                <w:rtl w:val="0"/>
              </w:rPr>
              <w:t xml:space="preserve">apmērā. Aicinām izvērtēt, vai normatīvo aktu projektu izstrāde nebūtu veicama Vides aizsardzības un reģionālās attīstības ministrijas esošā budžeta ietvaros, attiecīgi nenorādot nepieciešamo papildu finansējumu šāda pasākuma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ir veikti precizējumi saistībā ar 2.5.1. pasākumu, kurā tiek paredzēts, ka jautājums par turpmāko virzību valsts kapitālsabiedrības "Mājokļu fonda institūcija" izveidē tiks skatīts Reģionālās politikas pamatnostādņu 2021.-2027.gadam īstenošanas starpposma novērtējuma ietvaros. Plānotajam pasākumam nav nepieciešami finanšu līdzekļi, tādēļ finansējums no 1. pielikuma tiek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- 04.09.2024.)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Ministru kabineta 2024. gada 11. jūnija sēdē izskatot un pieņemot zināšanai informatīvo ziņojumu “Par pieejamu cenu īres dzīvokļu attīstības programmu” (prot.Nr.24, 65. §), Finanšu ministrijai kopīgi ar Ekonomikas ministriju tika dots uzdevums izstrādāt un finanšu ministram līdz 2024. gada 31. decembrim iesniegt izskatīšanai Ministru kabinetā projekta īstenošanai nepieciešamos grozījumus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skaidrot, vai plāna projektā ietvertie uzdevumi (piem.uzdevums 1.1.1. un 2.8.1.) nedublē un nav pretrunā ar Ministru kabineta jau iepriekš uzdoto.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1.1.1. pasākums paredz izstrādāt jaunu likumu, kas aizstās esošo likumu “Par palīdzību dzīvokļa jautājumu risināšanā”, kura ietvars ir plašāks par informatīvā ziņojuma “Par pieejamu cenu īres dzīvokļu attīstības programmu” plānotajiem pasākumiem. Papildus minētajam, Ministru kabineta 2014. gada 2. decembra noteikumu Nr. 737 "Attīstības plānošanas dokumentu izstrādes un ietekmes izvērtēšanas noteikumi" 25.2. apakšpunkts nosaka, ka plānā ir jāiekļauj informācija par plāna sasaisti ar citiem attīstības plānošanas dokumentiem, kas konkrētajā situācijā būtu informatīvais ziņojums “Par pieejamu cenu īres dzīvokļu attīstības programmu”. Pasākumi, kas ietverti informatīvajā ziņojumā nedublē un nav pretrunā pret pamatnostādņu plānā minētajiem pasākumiem.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- 04.09.2024.)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Ministru kabineta 2024. gada 11. jūnijā sēdē ar protokolu Nr. 24 65. § apstiprinātajā informatīvajā ziņojumā “Par pieejamu cenu īres dzīvokļu attīstības programma” (skat. informatīvā ziņojuma 1. un 12.lapu) ir iekļauta atsauce uz Pamatnostādņu 2.4.uzdevumu, kura izpildes termiņš ir 2023.-2024.gads un Finanšu ministrijai kā atbildīgajai iestādei ir dots uzdevums “</w:t>
            </w:r>
            <w:r w:rsidR="00000000" w:rsidRPr="00000000" w:rsidDel="00000000">
              <w:rPr>
                <w:i w:val="1"/>
                <w:rtl w:val="0"/>
              </w:rPr>
              <w:t xml:space="preserve">Izvērtēt iespējas samazināt uz pašvaldības ilgtermiņa saistībām (galvojumi, aizņēmumi) attiecināmo saistību apmēra proporciju (līdzšinēji 75 %), ja saistības radušās zemu izmaksu īres māju būvniecības rezultātā”</w:t>
            </w:r>
            <w:r w:rsidR="00000000" w:rsidRPr="00000000" w:rsidDel="00000000">
              <w:rPr>
                <w:rtl w:val="0"/>
              </w:rPr>
              <w:t xml:space="preserve">, kura izpildes ietvaros arī tika izstrādāta Programma, aicinām Plānā iekļauto 2.8. uzdevumu (skat. Plāna 31-32.lapu)  pārcelt kā 2.4.2.apakšpunktu 2.4.uzdevumam (skat. Plāna 30.lapu).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aicinām precizēt minētā 2.8. uzdevuma aprakstu: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Uzdevuma nosaukumā “Izstrādāt publiskās un privātās partnerības modeli zemas īres maksas mājokļu būvniecībai” mainīt vārdus “zemas īres” un “</w:t>
            </w:r>
            <w:r w:rsidR="00000000" w:rsidRPr="00000000" w:rsidDel="00000000">
              <w:rPr>
                <w:i w:val="1"/>
                <w:rtl w:val="0"/>
              </w:rPr>
              <w:t xml:space="preserve">pieejamas īres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Kolonnā “Pasākums” norādīt “</w:t>
            </w:r>
            <w:r w:rsidR="00000000" w:rsidRPr="00000000" w:rsidDel="00000000">
              <w:rPr>
                <w:i w:val="1"/>
                <w:rtl w:val="0"/>
              </w:rPr>
              <w:t xml:space="preserve">Sagatavo publiskās privātās partnerības projektu pieejamu cenu īres dzīvokļu attīstībai atbilstoši Ministru kabineta 2024.gada 11.jūnija informatīvajam ziņojumam “Par pieejamu cenu īres dzīvokļu attīstības programmu”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Kolonnā “Darbības rezultāts”  norādīt “</w:t>
            </w:r>
            <w:r w:rsidR="00000000" w:rsidRPr="00000000" w:rsidDel="00000000">
              <w:rPr>
                <w:i w:val="1"/>
                <w:rtl w:val="0"/>
              </w:rPr>
              <w:t xml:space="preserve">1) Identificēti un izstrādāti grozījumi normatīvos aktos; 2) Izstrādāti finanšu ekonomiskie aprēķini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Kolonnā “Rezultatīvs rādītājs” norādīt “</w:t>
            </w:r>
            <w:r w:rsidR="00000000" w:rsidRPr="00000000" w:rsidDel="00000000">
              <w:rPr>
                <w:i w:val="1"/>
                <w:rtl w:val="0"/>
              </w:rPr>
              <w:t xml:space="preserve">1) Izstrādātie grozījumi PPP pieejamo īres cenu mājokļu programmas īstenošanai iesniegti izskatīšanai Ministru kabinetā; 2) Pabeigta finanšu ekonomisko aprēķinu izstrāde</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Kolonnā “Atbildīgā institūcija” norādīt “</w:t>
            </w:r>
            <w:r w:rsidR="00000000" w:rsidRPr="00000000" w:rsidDel="00000000">
              <w:rPr>
                <w:i w:val="1"/>
                <w:rtl w:val="0"/>
              </w:rPr>
              <w:t xml:space="preserve">FM</w:t>
            </w:r>
            <w:r w:rsidR="00000000" w:rsidRPr="00000000" w:rsidDel="00000000">
              <w:rPr>
                <w:rtl w:val="0"/>
              </w:rPr>
              <w:t xml:space="preserve">” (atbilstoši Pamatnostādņu 2.4.uzdevumā paredzētajam)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 Kolonnā “Līdzatbildīgās institūcijas” norādīt “</w:t>
            </w:r>
            <w:r w:rsidR="00000000" w:rsidRPr="00000000" w:rsidDel="00000000">
              <w:rPr>
                <w:i w:val="1"/>
                <w:rtl w:val="0"/>
              </w:rPr>
              <w:t xml:space="preserve">EM</w:t>
            </w:r>
            <w:r w:rsidR="00000000" w:rsidRPr="00000000" w:rsidDel="00000000">
              <w:rPr>
                <w:rtl w:val="0"/>
              </w:rPr>
              <w:t xml:space="preserve">” (atbilstoši Pamatnostādņu 2.4.uzdevumā paredzētajam)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 Kolonnā “Izpildes termiņš (ar precizitāti līdz pusgadam)”norādot “</w:t>
            </w:r>
            <w:r w:rsidR="00000000" w:rsidRPr="00000000" w:rsidDel="00000000">
              <w:rPr>
                <w:i w:val="1"/>
                <w:rtl w:val="0"/>
              </w:rPr>
              <w:t xml:space="preserve">31.12.2025.</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Dzēst 2.8. uzdevums un precizēts 2.4. uzdevums, pievienojot tam jaunu pasākumu atbilstoši sniegtajam iebildumam.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- 04.09.2024.)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sadaļā “2. Rīcības virziens: Atbalsts mājsaimniecībām ar vidējiem ienākumiem” 26.-27.lapā iekļautais apraksts par Ministru kabineta 2024. gada 11. jūnijā sēdē ar protokolu Nr. 24 65. § apstiprināto informatīvo ziņojumu “Par pieejamu cenu īres dzīvokļu attīstības programma” (turpmāk – Programma)  ir nepilnīgs un no tā nav izsekojamas aktivitātes, kuras tika veiktas laika periodā no Ministru kabineta 2023. gada 8. novembra rīkojuma Nr. 739 “Par Mājokļu pieejamības pamatnostādnēm 2023.–2027. gadam”[1] (turpmāk – Pamatnostādnes) pieņemšanas līdz Programmas izstrādei, kurām arī ir būtiska nozīme Pamatnostādnēs noteikto rezultātu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programmas aprakstu, papildinot to tai skaitā ar turpmāk minēto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Finanšu ministrijas 2023. gada 21. decembra rīkojumu Nr. 509 uzveidotā vadības grupa ir izstrādājusi zemu un pieejamu cenu īres dzīvokļu privātās un publiskās partnerības iespējamo risinājumu ietvaru, piedāvāto publiskās un privātās partnerības struktūru, ieviešanas nosacījumus un grafiku. Programma ir izstrādāta un tās īstenošana apstiprināta Ministru kabineta 2024. gada 11. jūnijā sēdē ar protokolu Nr. 24 65. § , lai nodrošinātu Pamatnostādnes 2. rīcības virzienā: “Atbalsts mājsaimniecībām ar vidējiem ienākumiem” paredzēto zemu un pieejamu cenu īres dzīvokļu privātās un publiskās partnerības risinājumu izstrādi.  Programma ir vērsta uz pieejamu cenu īres mājokļu izbūvi, nav sociālie mājokļi, bet gan mājokļi, kuri ir koncentrēti uz pieejamību galalietotājiem, kas var iegūt un saglabāt mājokli ar pieņemamu minimālo standartu, atstājot pietiekamus ienākumus būtisku ar mājokli nesaistītu izdevumu segšanai.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īstenotājs ir VAS “Valsts nekustamie īpašumi” (turpmāk – VNĪ). VNĪ nodrošinās Programmas finanšu ekonomisko aprēķinu (turpmāk arī – FEA) izstrādi un kompetento institūciju atzinumu saņemšanu, pieņemot, ka vadošais publiskā partnera pārstāvis būs VNĪ un Programma tiks īstenota kopā ar citiem publiskajiem partneriem – pašvaldībām, pamatojoties uz attiecīgo pašvaldību domju pieņemtajiem lēmumiem par dalību Programmā, noslēdzot nodomu protokolus pirms FEA izstrādes. Pašvaldības kā publiskie partneri pievienosies VNĪ sagatavotajam partnerības iepirkuma līgumam, nodos augstas gatavības projekta īstenošanas zemi lietošanā un apsaimniekošanā privātajam partnerim, uzņemsies Programmas pieejamības risku (veiks īrnieku atlasi un līdzfinansēs īres maksas, ievērojot iedzīvotāju maksātspēju un tirgus nepilnības apmēru), izstrādās vispārējas tautsaimnieciskas nozīmes pakalpojuma kritērijus Programmas īstenošanai savā administratīvajā teritorijā, pieejamības periodā maksās pieejamības maksājumu privātajam partnerim pa tiešo vai ar VNĪ iesaisti (saskaņā ar FEA rekomendēto darījuma struktūru).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pirmajā lotē tiks paredzēta vismaz 1000 pieejamu cenu īres dzīvokļu izbūve līdz 2030. gadam ar kopējām investīcijām ap 100 miljoniem euro, precīzs apjoms tiks noteikts FEA ietvaros, kura izstrāde tiks veikta sadarbībā ar Eiropas Investīciju banku. Projekts tiek veidots pēc “privātais partneris projektē, būvē, finansē, uztur, apsaimnieko” modeļa, publiskā sektora pieejamības maksājumu iekļaujot valsts un pašvaldību budžetu izdevumos no 2030. gada, vienlaikus ar mājas pieejamību iedzīvotājiem. Turklāt Programma paredz, ka projekta beigās pašvaldības saņem īpašumā zemi un izbūvētos mājokļus.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Avots pieejams https://likumi.lv/ta/id/347211-par-majoklu-pieejamibas-pamatnostadnem-20232027-gadam (aplūkots 28.08.2024.)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- 30.08.2024.)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atsauci uz Civillikumu no Plāna 2.7.1.apakšpunkta. Lūdzam arī precizēt Plāna 2.7.1.apakšpunktā minēto uzdevumu, uzsverot, ka grozījumi apbūves tiesību regulējošajos normatīvajos aktos attieksies uz daudzdzīvokļu dzīvojamām īres mājām uz pašvaldību zemes.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apbūves tiesību nodibināšana, lai būvētu dzīvojamo māju, varētu tikt attiecināta tikai uz ļoti šauru gadījumu. Proti, tikai uz pašvaldības zemes, daudzīvokļu dzīvojamās īres mājas celtniecībai publiskās un privātās partnerības ietvaros, turklāt nodrošinot, lai nepastāv riski privātpersonām, kas īrēs dzīvokļu īpašumus šajās mājās. Līdz ar to nepieciešamie grozījumi pieprasa gan dažādu aspektu noregulēšanu, gan lielāku detalizācijas pakāpi, kas atbilst šauru gadījumu regulēšanai. Līdz ar to grozījumi, kas saistīti ar apbūves tiesību institūtu, paredzot pašvaldībām tiesības piešķirt apbūves tiesības nekustamā īpašuma attīstītājiem zemas īres maksas daudzdzīvokļu dzīvojamo māju būvniecībai uz pašvaldības zemesgabaliem, nav veicami vispārējā regulējumā. Grozījumi jāveic citā tiesību aktā, kas apkopotu visus būtiskos aspektus un nodrošinātu tikai pašvaldībām tiesības piešķirt apbūves tiesības zemas īres maksas daudzdzīvokļu dzīvojamo māju būvniecībai tikai uz savas zemes.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ministrijas ieskatā, ir virkne aspektu, kas ir normatīvi jānoregulē. Piemēram, jābūt atrunātam, ka apbūves tiesības var piešķirt pašvaldība konkrētas funkcijas nodrošināšanai tikai daudzdzīvokļu dzīvojamo māju (nevis privātmāju) būvniecībai un ka pēc apbūves tiesību termiņa beigām dzīvojamā īres māja kļūst par zemesgabala būtisku daļu, ko iegūst īpašumā pašvaldība. Tikai tad, kad pašvaldība ir ieguvusi īpašumā māju, tai ir tiesības to atsavināt, kā vienu vienotu īpašumu vai dzīvokļa īpašumus, ja īpašums nav nepieciešams konkrētas funkcijas nodrošināšanai. Līdz māja kļūst par zemes būtisku daļu, dzīvokļu īpašumus vai telpas drīkst tikai izīrēt, lai nodrošinātu Plānā izvirzīto mērķi. Tāpat, lai mazinātu juridiskos riskus, apbūves tiesību laikā būtu jāparedz ierobežojumi, kas aizliedz atsavināt dzīvokļu īpašumus, telpas vai domājamās daļas no mājas, kā arī pašvaldības zemi, uz kuras atrodas šī māja (tajā skaitā apbūves tiesīgajam nevar būt tiesības iegūt zemi apbūves tiesības laikā vai ierosināt zemes atsavināšanu). Šie ierobežojumi ir pamatoti ne tikai, ņemot vērā to, ka apbūves tiesības ir attiecināmas uz inženierbūvēm, bet arī tādēļ, ka izņēmums ir ļoti šaurs, ar konkrētu mērķi un speciālu interešu nodrošināšanai visu apbūves tiesību laiku. Dzīvojamo īres māju būvniecība uz apbūves tiesību pamata tiek pieļauta tikai tādēļ, lai būtu pieejami īres dzīvokļu īpašumi, lai nodrošinātu sabiedrības vajadzību pēc šādiem lētiem mājokļiem un risinātu mājokļu trūkumu. Vienlaikus, Tieslietu ministrijas ieskatā, apbūves tiesību termiņam šajā gadījumā jābūt vismaz tikpat garam kā mājas ekspluatācijas laikam. Tādēļ pašreiz pieļaujamais apbūves tiesību termiņš 30 gadi varētu būt nepietiekams un attīstītājiem nepievilcīgs. Tāpat jāparedz, ja zemas īres maksas dzīvokļu mājas tiek celtas, nesadalot dzīvokļu īpašumos, pirms apbūves tiesību termiņa beigām dzīvojamai īres mājai jābūt sadalītai dzīvokļu īpašumos. Jāparedz arī tas, ka apbūves tiesību termiņa laikā dzīvojamā īres māja nevar kļūt par komerctelpām, viesnīcu vai vēl kādu citu objektu. Tai ir jānodrošina konkrēta pašvaldības funkcija – palīdzība mājokļu jautājumos.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neveidotos sadrumstalots regulējums, Tieslietu ministrijas ieskatā, detalizētāka regulējuma izstrāde vienā konkrētā normatīvā aktā būtu ne tikai juridiski drošāka, bet arī skaidrāka normu piemērotājiem un sabiedrībai, jo nodrošinās skaidrus un saprotamus noteikumus, kas sekmēs investīciju piesaisti. Iespējams, ka grozījumi varētu būt veicami Pašvaldību likumā, jo pašvaldība apbūves tiesības piešķir uz savu mantu, uzņemoties ilgtermiņa saistības konkrētu mērķu sasniegšanai – veicinot dzīvojamo fondu veidošanos, kas būtiski atšķiras no vispārējā regulējuma. Tāpat grozījumi varētu tikt iekļauti Jaunajā likumā (minēts vairākkārtīgi Plānā), kas aizstās esošo likumu “Par palīdzību dzīvokļu jautājumu risināšanā”, jo šis likums paredzēs virkni jauninājumu, piemēram, personu loku pārskatīšana, kas varēs pretendēt uz šiem dzīvokļiem, jēdziena “atbilstošs mājoklis” definēšanu. Iekļaujot grozījumus Jaunajā likumā, faktiski vienā likumā tiktu iekļauti visi jautājumi par dzīvojamām īres mājām, tajā skaitā tik būtiskais un šajā gadījumā specifiskais apbūves tiesību institūts.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pamatnostādņu plāna 2.7.1. pasākuma redakcija. Saistībā ar apbūves tiesību privātmāju būvniecībai uz pašvaldību zemes, jautājumu aicinām izskatīt pasākuma īstenošanas gaitā.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- 04.09.2024.)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satura rādītāja ir norādīta sadaļa “Ietekmes novērtējums uz valsts un pašvaldību budžetu”, taču šādas sadaļas Plāna projektā nav. Lūgums papildināt Plāna projektu ar attiecīgo sadaļu. Kā arī Plāna projektā nav atsauces uz 1. pielikumu. Lūgums papildināt Plāna projektu iekļaujot tajā atsauci uz 1. pielikumu.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- 04.09.2024.)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Valsts fondēto pensiju likuma (VFPL) 12. pantā teikts, ka līdzekļu pārvaldītājam, ieguldot fondēto pensiju shēmas līdzekļus, jārīkojas kā gādīgam un rūpīgam saimniekam un vienīgi ieguldījumu plāna dalībnieku interesēs, kā arī Privāto pensiju fondu likuma 26. pants nosaka, ka pensiju fonds rīkojas kā gādīgs un rūpīgs saimnieks vienīgi pensiju plāna dalībnieku interesēs, ņemot vērā ieguldījumu potenciālo ilgtermiņa ietekmi uz vides, sociālajiem un pārvaldības faktoriem, kā arī ievēro piesardzības principus, kas nodrošina riska samazināšanu, ieguldījumu drošību, kvalitāti un likviditāti atbilstoši pensiju plāna saistībām, lūdzam Mājokļu pieejamības pamatnostādņu 2023. – 2027. gadam   īstenošanas plāna 2024. – 2027. gadam uzdevumu 2.2.1 salāgot tā, lai tas pēc būtības nebūtu pretrunā ar VFPL pašlaik spēkā esošiem valsts fondēto pensiju shēmas darbības pamatprincipiem un līdzekļu pārvaldītājiem piešķirto pilnvarojumu darboties vienīgi ieguldījumu plāna dalībnieku interesēs, piemēram, “</w:t>
            </w:r>
            <w:r w:rsidR="00000000" w:rsidRPr="00000000" w:rsidDel="00000000">
              <w:rPr>
                <w:b w:val="1"/>
                <w:rtl w:val="0"/>
              </w:rPr>
              <w:t xml:space="preserve">2.2.1. Izvērtēt nepieciešamību veikt normatīvo aktu grozījumus, kas dotu iespēju veikt pensiju fondu līdzekļu investīcijas zemas īres maksas mājokļos”</w:t>
            </w:r>
            <w:r w:rsidR="00000000" w:rsidRPr="00000000" w:rsidDel="00000000">
              <w:rPr>
                <w:rtl w:val="0"/>
              </w:rPr>
              <w:t xml:space="preserve">, jo būtisks aspekts pārvaldot līdzekļus ir saglabāt piesardzību un diversificēt ieguldījumus starp dažādām aktīvu klasēm, finanšu instrumentiem, ieguldījumu veidiem, reģioniem un risku ietekmējošiem faktoriem, lai mazinātu kopējo riska līmeni, neveicinātu jomas pārkaršanu, kuras sekas skartu visu Latvijas sabiedrību un vienlaicīgi saglabājot pievilcīgu ienesīgumu, kas jau ietverts iepriekšminētajos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arī uz to, ka normatīvā regulējuma grozījumu veikšana ar mērķi sekmēt investīcijas noteiktā aktīvu klasē (šajā gadījumā zemas īres maksas mājokļos) uzliktu līdzekļu pārvaldītājam noteiktu pienākumu un jebkādi noteiktie investēšanas minimālie nosacījumi būtiski samazina tādu kritēriju nozīmi kā ienesīgums un kvalitāte, kas negatīvi ietekmētu gan līdzekļu pārvaldītāju darbību, gan to finanšu rādītājus un vājinātu uzticību finanšu tirgus stabilitātei kopumā, kā arī netieši radītu zaudējumus ieguldījumu plānu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kā atbildīgo institūciju uzdevuma izpildē noteikt Labklājības ministriju, Finanšu ministriju kā līdzatbildīgo, kā arī iekļaut Latvijas Banku kā līdzatbildīgo uzdevuma izpildē, jo Labklājības ministrijas kā valsts pārvaldes iestādes kompetence ir noteikta 2004. gada 27. janvāra Ministru kabineta noteikumos Nr.49 “Labklājības ministrijas nolkums”, kur  atbilstoši nolikuma 1.punktam, Labklājības ministrija ir vadošā valsts pārvaldes iestāde sociālās aizsardzības, bērnu un ģimenes tiesību, kā arī personu ar invaliditāti vienlīdzīgu iespēju un dzimumu līdztiesības jomā, t.sk., izstrādā valsts politiku sociālās apdrošināšanas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dzīvojamā fonda attīstību, ir būtiski veicināt investīcijas. Atbilstoši normatīvajiem aktiem, šobrīd vienīgā iespēja, kā pensiju fondiem ieguldīt dzīvojamo māju projektos, ir caur alternatīvajiem ieguldījumu fondiem, kas ir starpnieks starp pensiju fondiem un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pensiju fondu līdzekļus ieguldītu nekustamā īpašumā, tai skaitā īres mājās, pensiju fondiem ir jāsalīdzina ar citām iespējām, kur nopelnīt. Tā, piemēram, riska kapitāla fondos nopelnīt ir lielākas iespējas (lielāka potenciālā atdeve), nekā ieguldījumiem nekustamā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taisnīgus apstākļus pensiju fondiem ieguldīt dzīvojamo māju projektos, ir būtiski normatīvajā regulējumā nekustamā īpašuma un citus zema riska ieguldījumus noteikt kā obligāciju nevis akciju tirgus ieguldījumus (proti, tos neiekļaut kopējā kapitāla vērtspapīru un tiem riska ziņā pielīdzināmo ieguldījumu limitā).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šobrīd jāsalīdzina potenciālie ieguldījumi dzīvojamo māju projektos vai citā zema riska nekustamajā īpašumā ar ieguldījumiem akcijās, tad nekustamo īpašumu projektiem peļņas potenciāls ir mazāks, kas pensiju fondiem nav interesanti. Savukārt, salīdzinot ar sagaidāmo ilgtermiņa obligāciju atdevi, ieguldījumi nekustamā īpašumā ir ļoti pievilcīgi, vērtējot no riska/atdeves perspektīvas.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ir būtiski virzīt izmaiņas normatīvajos aktos, un sadalīt alternatīvo ieguldījumu fondu ieguldījumu limitus taisnīgi pa riska grupām.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priekšlikums nav pretrunā ar Finanšu ministrijas iebildumu, un neietekmē nosacījumu, ka pensiju fondu līdzekļu pārvaldītājam ir jārīkojas kā gādīgam un rūpīgam saimniekam un vienīgi ieguldījumu plāna dalībnieku interesēs.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- 22.08.2024.)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Zemas īres maksas mājokļu būvniecības atbalsta programma ir nozīmīgs instruments pieejamu mājokļu nodrošināšanai reģionos, ir nepieciešams nodrošināt patstāvīgu finansējuma pieejamību projektu īstenošanai. LPS 2024.12. jūnija   gada sarunās  bija  EM atbalstījusi iniciatīvu ikgadēji valsts budžeta prioritāro pasākumu ietvaros pieprasīt papildus finansējumu programmas nepārtrauktai īstenošanai 2025.gadā 30 millj.EUR apmērā, 2026., 2027. un 2028.gados 50 milj.EUR apmērā ik gadu.Saprotot, ka pašreizējos ierobežota finansējuma apstākļos tas varētu būt apgrūtinoši, lūdzam izvērtēt iespējas nepieciešamo finansējumu paredzēt no ES 2021 -2027 fondu pārdales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sniegtu būtisku pienesumu mājokļu attīstībā, nepieciešams detalizētāk  izvērtēt papildus finanšu avotus (, institucionālie investori, pensiju fondu ieguldījumi, publiskā – privātā partnerība, u.c.)  īres dzīvokļu  attīstīšanai.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Ekonomikas ministriju par atbildīgo institūciju plāna īstenošanā, bet Finanšu ministriju, Vides aizsardzības un reģionālās attīstības ministriju, Tieslietu ministriju un Labklājības ministriju  – par līdzatbildīgajām institūcijām.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- 04.09.2024.)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ministriju nosaukumus, aizstājot Vides aizsardzības un reģionālās attīstības ministriju ar Viedās administrācijas un reģionālās attīstības ministriju.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Ekonomikas ministriju par atbildīgo institūciju plāna īstenošanā, bet Finanšu ministriju, Viedās administrācijas un reģionālās attīstības ministriju, Tieslietu ministriju, Labklājības ministriju  – par līdzatbildīgajām institūcijām.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Ekonomikas ministriju par atbildīgo institūciju plāna īstenošanā, bet Finanšu ministriju, Vides aizsardzības un reģionālās attīstības ministriju, Tieslietu ministriju un Labklājības ministriju  – par līdzatbildīgajām institūcijām.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- 30.08.2024.)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Plāna 4.4.1. apakšpunktu ir jānorāda, ka joprojām notiek diskusijas, lai rastu labāko veidu kā dzīvokļu īpašnieku kopībām piešķirt identifikatoru. Viens no atbalstāmākajiem risinājumiem šobrīd ir iespēja, ka dzīvokļu īpašnieku kopībām identifikatori tiktu piešķirti Būvniecības valsts kontroles biroja kompetences un tā pārziņā esošo informācijas sistēmu ietvaros. Lūdzam atkārtoti izvērtēt noteiktās līdzatbildīgās institūcijas atbilstoši šo institūciju kompetencēm.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Ekonomikas ministriju par atbildīgo institūciju plāna īstenošanā, bet Finanšu ministriju, Viedās administrācijas un reģionālās attīstības ministriju, Tieslietu ministriju, Labklājības ministriju  – par līdzatbildīgajām institūcijām.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Ekonomikas ministriju par atbildīgo institūciju plāna īstenošanā, bet Finanšu ministriju, Vides aizsardzības un reģionālās attīstības ministriju, Tieslietu ministriju un Labklājības ministriju  – par līdzatbildīgajām institūcijām.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- 30.08.2024.)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pamatnostādņu plāna 4.4.1.punktu norādāms, ka līdz šim notikušajās diskusijās par jautājumu iezīmējas risinājums, kura ietvaros šajā punktā minētais dzīvokļu īpašnieku kopības identifikators tiktu piešķirts Būvniecības valsts kontroles biroja kompetences un tā pārziņā esošo informācijas sistēmu ietvaros. Ievērojot minēto, vērtējama līdzatbildīgās institūcijas noteikšanas pamatotība un tās kompetence minētā uzdevuma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Ekonomikas ministriju par atbildīgo institūciju plāna īstenošanā, bet Finanšu ministriju, Viedās administrācijas un reģionālās attīstības ministriju, Tieslietu ministriju, Labklājības ministriju  – par līdzatbildīgajām institūcijām.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Ekonomikas ministriju par atbildīgo institūciju plāna īstenošanā, bet Finanšu ministriju, Vides aizsardzības un reģionālās attīstības ministriju, Tieslietu ministriju un Labklājības ministriju  – par līdzatbildīgajām institūcijām.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- 28.08.2024.)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2. punktā kā līdzatbildīgo institūciju plāna īstenošanā lūdzam norādīt Viedās administrācijas un reģionālās attīstības ministriju Vides aizsardzības un reģionālās attīstības ministrijas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Ekonomikas ministriju par atbildīgo institūciju plāna īstenošanā, bet Finanšu ministriju, Viedās administrācijas un reģionālās attīstības ministriju, Tieslietu ministriju, Labklājības ministriju  – par līdzatbildīgajām institūcijām.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Atbildīgajām un līdzatbildīgajām institūcijām plānā iekļautos uzdevumus 2024. un 2025. gadā īstenot piešķirto valsts budžeta līdzekļu ietvaros. Jautājumu par papildu valsts budžeta līdzekļu piešķiršanu plāna īstenošanai 2026. gadam un turpmākajiem gadiem skatīt Ministru kabinetā likumprojekta “Par valsts budžetu 2026. gadam un budžeta ietvaru 2026., 2027. un 2028. gadam” sagatavošanas procesā kopā ar visu ministriju un centrālo valsts iestāžu iesniegtajiem prioritāro pasākumu pieteikumiem, ievērojot valsts budžeta finansiālās iespējas. Ja valsts budžeta likumprojekta sagatavošanas procesā papildu valsts budžeta līdzekļi plānā paredzēto pasākumu īstenošanai netiek piešķirti vai tiek piešķirti daļēji, tad attiecīgajām par plāna pasākumu ieviešanu atbildīgajām valsts institūcijām nodrošināt, ka tiek īstenoti tie plānā paredzētie pasākumi, kurus var nodrošināt piešķirto valsts budžeta līdzekļu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potenciālo pāreju no trīs uz četru gadu garu vidēja termiņa budžeta ietvaru, aicinām 3. punkta otro teikumu izteikt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Jautājumu par papildu valsts budžeta līdzekļu piešķiršanu plāna īstenošanai 2026. gadam un turpmākajiem gadiem skatīt Ministru kabinetā likumprojekta par valsts budžetu kārtējam gadam un vidēja termiņa budžeta ietvaru sagatavošanas procesā kopā ar visu ministriju un centrālo valsts iestāžu iesniegtajiem prioritāro pasākumu pieteikumiem, ievērojot valsts budžeta finansiālās iespējas.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Atbildīgajām un līdzatbildīgajām institūcijām plānā iekļautos uzdevumus 2024. un 2025. gadā īstenot piešķirto valsts budžeta līdzekļu ietvaros. Jautājumu par papildu valsts budžeta līdzekļu piešķiršanu plāna īstenošanai 2026. gadam un turpmākajiem gadiem skatīt Ministru kabinetā likumprojekta par valsts budžetu kārtējam gadam un vidēja termiņa budžeta ietvaru sagatavošanas procesā kopā ar visu ministriju un centrālo valsts iestāžu iesniegtajiem prioritāro pasākumu pieteikumiem, ievērojot valsts budžeta finansiālās iespējas.  Ja valsts budžeta likumprojekta sagatavošanas procesā papildu valsts budžeta līdzekļi plānā paredzēto pasākumu īstenošanai netiek piešķirti vai tiek piešķirti daļēji, tad attiecīgajām par plāna pasākumu ieviešanu atbildīgajām valsts institūcijām nodrošināt, ka tiek īstenoti tie plānā paredzētie pasākumi, kurus var nodrošināt piešķirto valsts budžeta līdzekļu ietvaros.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plāna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 2.3.1. uzdevuma precizēt atbildīgo iestādi norādot "FM (Valsts kase)" un tabulas ailē "līdzatbildīgās institūcijas" dzēst "Valsts kase".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plāna pielikuma ailē “Budžeta programmas (apakšprogrammas) kods un nosaukums” arī tiem pasākumiem, kuru izpildei nav nepieciešams papildu finansējums, norādīt ministrijas budžeta programmu/apakšprogrammu un pie plānotā un papildu nepieciešamā norādīt "0", kā arī papildus svītrot pielikuma tukšās rindas.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plāna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2009.gada 6.oktobra noteikumu Nr.1152 "Kārtība finanšu un ekonomisko aprēķinu veikšanai, publiskās un privātās partnerības līguma veida noteikšanai un atzinuma par finanšu un ekonomiskajiem aprēķiniem sniegšanai" 5.1.apakšpunktu  projekta īstenošanas pamatojumā iekļauj atzinumu, kuru izsniegusi atbildīgā iestāde par politikas izstrādi nozarē, kurā plānots īstenot projektu.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atbilstoši Ministru kabineta 2020. gada 22. septembra  noteikumu Nr. 588 "Ekonomikas ministrijas nolikums" 4.1.8.apakšpunktam mājokļu politika ir Ekonomikas ministrijas kompetencē.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lūdzam pie 2.4.2. uzdevuma otrās daļas "Pabeigta finanšu ekonomisko aprēķinu izstrāde" izpildes FM kā līdzatbildīgo svītrot.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plāna projekta 2.1.3.uzdevumu lūdzam aizstāt vārdus “tiek piesaistīts” ar vārdiem “tiks izskatīta iespēja piesaistīt”. Vēršam uzmanību, ka Eiropas Savienības kohēzijas politikas programmas 2021.-2027.gadam un Atveseļošanas un noturības mehānisma plāna ietvaros viss plānotais finansējums ir sadalīts starp pasākumiem un investīcijām, un šobrīd nav pieejami brīvi līdzekļi, kas varētu tikt novirzīti mājokļu programmas atbalstam.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plāna projektā aizstāt vārdus 'Darbības programma" ar vārdiem "Eiropas Savienības kohēzijas politikas programma 2021.–2027.gadam", ņemot vēra, ka apzīmējums Darbības programma attiecas uz Eiropas Savienības fondu 2014.-2020.gada plānošanas periodu.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- 18.09.2024.)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Plāna projekta sadaļā "Esošās situācijas raksturojums" precizēt 13 lpp. teikumu "Valsts un pašvaldību palīdzība mājokļa jautājumu risināšanā ir pieskaitāma tādai sociālo tiesību jomai kā sociālais atbalsts (jeb sociālā palīdzība plašākā nozīmē), ko valsts vai pašvaldība sniedz personām, kurām ir vajadzība pēc šāda atbalsta un kuras pašas saviem spēkiem nespēj nodrošināt attiecīgo vajadzību."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un pašvaldību palīdzība mājokļa jautājumu risināšanā tiek nodrošināta arī sociālās politikas ietvaros – primāri sociālās palīdzības jomā, kur pašvaldība sniedz atbalstu personām, kurām ir šāda nepieciešamība un kuras pašas saviem spēkiem nespēj nodrošināt attiecīgo vajadzību. Tomēr sociālās politikas intervencēm var būt tikai papildinoša nevis aizstājoša loma mājokļu politikas attīstībā.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11. jūnijā sēdēs protokollēmuma Nr. 24 65. § 4.punktam, “[..]</w:t>
            </w:r>
            <w:r w:rsidR="00000000" w:rsidRPr="00000000" w:rsidDel="00000000">
              <w:rPr>
                <w:i w:val="1"/>
                <w:rtl w:val="0"/>
              </w:rPr>
              <w:t xml:space="preserve">4. Uzdot valsts akciju sabiedrībai “Valsts nekustamie īpašumi” nodrošināt Projekta finanšu un ekonomisko aprēķinu izstrādi [..]</w:t>
            </w:r>
            <w:r w:rsidR="00000000" w:rsidRPr="00000000" w:rsidDel="00000000">
              <w:rPr>
                <w:rtl w:val="0"/>
              </w:rPr>
              <w:t xml:space="preserve">”, valsts akciju sabiedrībai “Valsts nekustamie īpašumi” ir uzdots izstrādāt finanšu ekonomiskos aprēķinus, līdz ar to aicinām precizēt 2.4.2. uzdevuma darbības rezultāta “</w:t>
            </w:r>
            <w:r w:rsidR="00000000" w:rsidRPr="00000000" w:rsidDel="00000000">
              <w:rPr>
                <w:i w:val="1"/>
                <w:rtl w:val="0"/>
              </w:rPr>
              <w:t xml:space="preserve">Izstrādāti finanšu ekonomiskie aprēķini</w:t>
            </w:r>
            <w:r w:rsidR="00000000" w:rsidRPr="00000000" w:rsidDel="00000000">
              <w:rPr>
                <w:rtl w:val="0"/>
              </w:rPr>
              <w:t xml:space="preserve">” atbildīgo institūciju, norādot “VNĪ”.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- 30.08.2024.)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visā Pamatnostādņu Plānā izlabot gramatikas un interpunkcijas kļūdas.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- 30.08.2024.)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Plānā atšķiras līdzdatbildīgās institūcijas salīdzinot ar Pamatnostādnēs minēto, piemēram, Pamatnostādņu Plānā bija norādītas pašvaldības, tagad to vietā ir LPS, atsevišķos punktos LPS kopā ar LLPA (1.1.1.; 1.2.1.; 1.3.1.). Lai novērstu dažādās interpretācijas, lūdzam nodrošināt vienveidīgu pieeju.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- 30.08.2024.)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visiem Pamatnostādņu Plānā noteiktajiem politikas rezultātiem (14.-15.lpp.) norādīt datu avotu.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- 04.09.2024.)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plāna 12. lappusē otrajā apakšpunktā labot tehnisku kļūdu, aizstājot vārdus "ar pārāk zemiem ienākumiem" ar vārdiem "ar pārāk augstiem ienākumiem".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- 04.09.2024.)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1,2.uzdevumā lūdzam izvērtēt iespēju iekļaut minimālajās prasībās arī paaugstinātus ēku energoefektivitātes rādītājus, salīdzinot ar minimālajām ēku energopatēriņa prasībām, lai sniegtu pienesumu Direktīvas 2023/1791 8.panta mērķu sasniegšanai, mazinātu enerģētisko nabadzību un uzlabotu pašvaldības izīrēto dzīvojamo telpu iemītnieku dzīves kvalitāti.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priekšlikums tiks pārskatīts uzdevuma īstenošanas procesā.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pielikumā "Ietekmes novērtējums uz valsts un pašvaldību budžetu" ailē "turpmākajā laikposmā līdz pasākuma pabeigšanai (ja pasākuma īstenošana ir terminēta)" lūdzam norādīt kopējo finansējumu plāna realizācijai (t.sk. sadalījumā pa finansējuma avotiem), ņemot vērā, ka pie 1.5.uzdevuma attiecīgajā ailē ir norādīta finansiālā ietekme.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- 04.09.2024.)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ir Esošās situācijas aprakstā, kur tiek uzskaitītas atbalsta programmas, iekļaut arī balsts subsīdiju daudzbērnu ģimenēm un balsts subsīdiju ģimenēm ar bērniem ar invaliditāti.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- 04.09.2024.)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ir Esošās situācijas raksturojumā, ja tas ir attiecināms, apsvērt un iekļaut atsauces uz materiāliem, ja tādi ir pieejami, uz situācijas raksturojumu attiecibā uz sabiedrībā pastāvošām bailēm, zināšanu trūkumu un nedrošību uzņemties finansiālās saistības hipotekārajam kredītam un līdz ar to sava mājokļa iegādē.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pamatnostādņu plāna tvērums nav analizēt un sniegt veikt pasākumus, kas veicinātu sabiedrības zināšanas par hipotekāro aizdevumu saistībām, to riskiem un ieguvumiem. Papildus minētajam, Ekonomikas ministrijai nav pieejama informācija par šādu pētījumu esamību.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- 04.09.2024.)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visā Plānā apsvērt, kur ir attiecināms tikai uz jaunu (īres) mājokļu (ēku) būvniecību un kur nepieciešams pieminēt, gan jaunu mājokļu būvniecību, gan esošo dzīvojamo ēku atjaunošanu (vai ēkas funkciju pielāgošanu, lai ēku varētu izmantot mājokļu iekārtošanai), ņemot vērā, ka mājokļu pieejamību un mājokļu apjoma palielināšanos nodrošinās gan būvniecība no jauna, gan ēku atjaunošana.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Mājokļu pieejamības pamatnostādņu īstenošanas plāns ir papildinošs dokuments jau Ministru kabinetā apstiprinātajām Mājokļu pieejamības pamatnostādnēm 2023. - 2023. gadam. Pamatnostādnēs ir definēti četri problēmu bloki, kuru ietvaros paredzēta turpmākā darbība mājokļu pieejamības veicināšanai: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mazaizsargātas personas nesaņem atbalstu vai mūsdienām atbilstošu atbalstu mājokļa pieejamības jautājumu risināšanai, pašvaldībām trūkst kvalitatīvi mājokļi palīdzības sniegšanai šai mērķa grupai;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trūkst kvalitatīvi un izmaksu ziņā pieejami īres mājokļi;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nepietiekamā apmērā tiek būvēti jauni mājokļi, kurus iedzīvotāji varētu iegādāties vai īrēt;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tiek veikti nepietiekami ieguldījumi mājokļu uzturēšanai un uzlabošanai.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nedublētu informāciju starp plānošanas dokumentiem, sniegtais priekšlikums netiks ņemts vērā, jo detalizētāka informācija par esošo situācijas raksturojumu un rīcības virzienu sasaisti ar jaunu mājokļu būvniecību vai esošā dzīvojamā fonda atjaunošanu ir minēta Mājokļu pieejamības pamatnostādnēs.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iebildumus un priekšlikumus, aicinām izvērtēt, vai nav veicami precizējumi arī Plāna 1.pielikumā (exel datnē).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sadaļā “2. Rīcības virziens: Atbalsts mājsaimniecībām ar vidējiem ienākumiem” 27.lapā ir minēts “[..]ar Atveseļošanas fonda finansējumu</w:t>
            </w:r>
            <w:r w:rsidR="00000000" w:rsidRPr="00000000" w:rsidDel="00000000">
              <w:rPr>
                <w:b w:val="1"/>
                <w:rtl w:val="0"/>
              </w:rPr>
              <w:t xml:space="preserve"> ir izveidots</w:t>
            </w:r>
            <w:r w:rsidR="00000000" w:rsidRPr="00000000" w:rsidDel="00000000">
              <w:rPr>
                <w:rtl w:val="0"/>
              </w:rPr>
              <w:t xml:space="preserve"> mājokļu pieejamības fonds zemas īres mājokļu būvniecībai[..] ”.  Līdzīga informācija ir iekļauta Plāna 2.5.1.uzdevuma aprakstā Plāna 30.lapā.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Vides aizsardzības un reģionālās attīstības ministrijas 03.05.2024. sniegtajai informācijai “</w:t>
            </w:r>
            <w:r w:rsidR="00000000" w:rsidRPr="00000000" w:rsidDel="00000000">
              <w:rPr>
                <w:i w:val="1"/>
                <w:rtl w:val="0"/>
              </w:rPr>
              <w:t xml:space="preserve">Atsaucoties uz Centrālās finanšu un līgumu aģentūras 2024. gada 30. aprīļa e-pasta iesniegumu, kurā tiek lūgts progress ar kapitālsabiedrības "Mājokļu fonda institūcija" izveidošanu un Mājokļu Fonda likuma izstrādi, Vides aizsardzības un reģionālās attīstības ministrija (turpmāk – VARAM) informē par sekojošo. </w:t>
            </w:r>
            <w:r w:rsidR="00000000" w:rsidRPr="00000000" w:rsidDel="00000000">
              <w:rPr>
                <w:i w:val="1"/>
                <w:rtl w:val="0"/>
              </w:rPr>
              <w:t xml:space="preserve">VARAM tuvākajā laikā virzīs grozījumus Ministru kabineta 2022. gada 20. jūlija rīkojumā Nr. 537 "Par valsts atbalstu pašvaldībām, lai nodrošinātu iedzīvotājiem kvalitatīvus un pieejamus īres mājokļus", nodrošinot atbilstību ar Ministru kabineta 2023. gada 8. novembra rīkojuma Nr. 739 “Par Mājokļu pieejamības pamatnostādnēm 2023.–2027. gadam” rīcības virzienu Nr. 2.5. “Izveidot valsts kapitālsabiedrību "Mājokļu fonda institūcija", kas nodrošinātu dažādiem iedzīvotāju sociālajām grupām pieejamus dzīvokļus īrei un iegādei” (izpildes termiņš 2023. – 2025. gads) un ņemot vērā Ministru kabineta 2024. gada 20. janvāra rīkojuma Nr. 55 “ Par Valdības rīcības plānu Deklarācijas par Evikas Siliņas vadītā Ministru kabineta iecerēto darbību īstenošanai pasākumu Nr. 18.1. “Nodrošinātas īres māju būvniecības programmas, kas paredz ieguldīt finansējuma atkārtoti nākamo zemas īres maksas mājokļu būvniecībā, un sociālo mājokļu būvniecības un atjaunošanas īstenošanu (Mājokļu pieejamības pamatnostādņu 2023. - 2027. gadam 1.5. un 2.1. rīcības virziena uzdevums)” (izpildes termiņš līdz 2026. gada 30. oktobrim).</w:t>
            </w:r>
            <w:r w:rsidR="00000000" w:rsidRPr="00000000" w:rsidDel="00000000">
              <w:rPr>
                <w:i w:val="1"/>
                <w:rtl w:val="0"/>
              </w:rPr>
              <w:t xml:space="preserve">Savukārt, vērtējums par valsts kapitālsabiedrību "Mājokļu fonda institūcija" un turpmākais pēc 2025. gada 31. decembra tiks ietverts Reģionālās politikas pamatnostādņu 2021.-2027. gadam (Ministru kabineta 2019. gada 26. novembra rīkojums Nr. 587) īstenošanas starpposma novērtējuma ietvaros saistībā ar mājokļu pieejamību darbaspēkam reģionos. Izvērtējums no VARAM puses tiks veikts līdz 2025. gada 1. jūlijam. Vienlaikus jautājums par valsts kapitālsabiedrību "Mājokļu fonda institūcija" tiks aktualizēts arī Mājokļu pieejamības pamatnostādņu 2023.–2027. gadam (Ministru kabineta 2023. gada 8. novembra rīkojums Nr.739) īstenošanas starpposma ietekmes izvērtējuma ietvaros, ko Ekonomika ministrija veiks līdz 2025. gada 31. decembrim.</w:t>
            </w:r>
            <w:r w:rsidR="00000000" w:rsidRPr="00000000" w:rsidDel="00000000">
              <w:rPr>
                <w:rtl w:val="0"/>
              </w:rPr>
              <w:t xml:space="preserve">” mājokļu pieejamības fonds vēl nav izveidots.  Aicinām izvērtēt vai Plānā minētā informācija ir korekta, vai arī precizēt apkarstu kāds tieši mājokļu pieejamības fonds ir izveidots.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ar Ministru kabineta 2022. gada 14. jūlija noteikumiem Nr. 459 "Noteikumi par atbalstu dzīvojamo īres māju būvniecībai Eiropas Savienības Atveseļošanas un noturības mehānisma plāna 3.1. reformu un investīciju virziena "Reģionālā politika" 3.1.1.4.i. investīcijas "Finansēšanas fonda izveide zemas īres mājokļu būvniecībai" ietvaros" (pieejams: https://likumi.lv/ta/id/334085-noteikumi-par-atbalstu-dzivojamo-ires-maju-buvniecibai-eiropas-savienibas-atveselosanas-un-noturibas-mehanisma-plana-31-reformu-un-investiciju-virziena-regionala-politika-3114i-investicijas-finansesanas-fonda-izveide-zemas-ires-majoklu-buvniecibai-ietvaros) 2022.gadā ir izveidots Mājokļu pieejamības fonds, kurā investīcijas tiek finansētas no Atveseļošanās fonda finansējuma. Šajā fondā projektu pieņemšana un finansēšana ir uzsākta jau 2022.gada novembrī. Mājokļu pieejamības fondu administrē Altum. Šis fonds nav saistīts ar VARAM plānoto Mājokļu fondu.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Ministru kabineta  2023. gada 8. novembra rīkojuma Nr. 739 “Par Mājokļu pieejamības pamatnostādnēm 2023.–2027. gadam” (turpmāk – Pamatnostādnes), sadaļā “Mājokļu pieejamības pamatnostādņu mērķis, politikas un rezultatīvie rādītāji” 3. Politikas rezultātā: “Atbalsts veicina ieguldījumus jauna dzīvojamā fonda izveidei” ir paredzēts, ka 2027.gadā “Ekspluatācijā pieņemto jauno dzīvokļu skaits gadā (skaits)”ir 10 000, savukārt Plāna (14.lapā) ir paredzēts, ka līdz 2027.gada beigām tiks izbūvēti un izīrēti dzīvokļi 467 mājsaimniecībām, aicinām izvērtēt, vai Pamatnostādnēs minētais rādītājs “10 000”nav jāgroza.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rezultatīvais rādītājs "Ekspluatācijā pieņemto jauno dzīvokļu skaits gadā" ir noteikts, ņemot vērā kopējo ekspluatācijā nodoto mājokļu skaitu (gan īrei, gan pārdošanai) valstī, tai skaitā, kas būvēti no privātiem finanšu resursiem. Minētos 467 dzīvokļus ir paredzēts uzbūvēt no Atveseļošanās fonda finansējuma zemas īres maksas mājokļu būvniecības atbalsta programmā, kuras īstenošanu nosaka Ministru kabineta noteikumi Nr.459 ((pieejams: https://likumi.lv/ta/id/334085-noteikumi-par-atbalstu-dzivojamo-ires-maju-buvniecibai-eiropas-savienibas-atveselosanas-un-noturibas-mehanisma-plana-31-reformu-un-investiciju-virziena-regionala-politika-3114i-investicijas-finansesanas-fonda-izveide-zemas-ires-majoklu-buvniecibai-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- 30.08.2024.)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skaidrojumu vai precizēt Plāna 2.6.1.apakšpunktu, kurā paredzēta priekšlikumu izstrāde atbalstam ekonomiskā tipa (moduļu ēku) privātmāju būvniecībai, kas tiks izīrēti mājsaimniecībām, kuras nevar atļauties iegādāties mājokli uz tirgus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Pirmšķietami, minētais punkts neparedz tādus atbalsta veidus privātmāju būvniecībai kā apbūves tiesību piešķiršanu uz pašvaldības zemi, bet gan noteiktus atvieglojumus naudas izteiksmē (finansiāls atbalsts) vai citus atvieglojumus, ja tiks celtas privātmājas, kuras tiks izīrētas ar konkrētiem nosacījumiem mājsaimniecībām, kuras nevar atļauties iegādāties mājokli uz tirgus nosacījumiem. Tieslietu ministrijas ieskatā, apbūves tiesības nebūtu attiecināmas uz privātmāju būvniecību, tādēļ no Plāna tam skaidri ir jāizriet, lai nerastos atšķirīgas interpretācijas. Priekšlikuma mērķis ir nodrošināt tiesisko skaidrību ikvienam, kurš iepazīstas ar Plānu.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2.6.1. pasākuma redakcija. Informējam, ka 2.6. uzdevums un tā ietvertais pasākums paredz izstrādāt atbalsta programmu (atbilstošus Ministru kabineta noteikumos) ekonomiskā tipa mājokļu būvniecībai, kas attiecīgi paredzēs finansiālus atbalstus (tie tiks izvērtēti un noteikti Ministru kabineta noteikumu izstrādes gaitā). Apbūves tiesību jautājums netiks ietverts šo Ministru kabineta noteikumu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visā tekstā termina "Valsts kases aizdevums" vietā lietot terminu "valsts aizdevums" attiecīgajā locījuma formā.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visā tekstā termina "Valsts kases aizdevums" vietā lietot terminu "valsts aizdevums" attiecīgajā locījuma formā.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- 28.08.2024.)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Sadaļas “Plānā paredzētie pasākumi 2024. – 2027. gadam” 2. rīcības virziena “Atbalsts mājsaimniecībām ar vidējiem ienākumiem” 2.5. uzdevumam “Izveidot valsts kapitālsabiedrību “Mājokļu fonda institūcija”, kas nodrošinātu dažādiem iedzīvotāju sociālajām grupām pieejamus dzīvokļus īrei un iegādei” lūdzam noteikt izpildes termiņu “31.12.2026.”, lai varētu izpildīt Ministru kabineta 2022. gada 20. jūlija rīkojumā Nr. 537 "Par valsts atbalstu pašvaldībām, lai nodrošinātu iedzīvotājiem kvalitatīvus un pieejamus īres mājokļus""  noteiktos uzdevumus.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- 04.09.2024.)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nodaļai “Esošās situācijas raksturojums”.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nodaļu “Esošās situācijas raksturojums” ar informāciju par nepieciešamību mājokļu būvniecībā ievērot klimata pārmaiņu radītos riskus un nodrošināt virzību uz klimata pārmaiņu ierobežošanu un klimatnoturību, lai ne vēlāk kā līdz 2050. gadam sasniegtu klimatneitralitāti un nacionālos klimata mērķus saskaņā ar Eiropas Savienības un starptautiskajām saistībām, ņemot vērā vides, sociālo un ekonomisko ilgtspēju.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tāpat kā citviet pasaulē ir novērotas būtiskas klimata pārmaiņas, kuru ietekme arvien vairāk vērojama arī tādā tautsaimniecības nozarē kā būvniecība. Saskaņā ar 2019. gadā apstiprināto Latvijas pielāgošanās klimata pārmaiņām plānu laika posmam līdz 2030. gadam Latvijā būvniecībai un infrastruktūras plānošanai ir būtiskas vairākas klimata pārmaiņu izpausmes (tai skaitā ekstrēmi):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gada vidējās gaisa temperatūras paaugstināšanās, karstuma viļņu biežuma un ilguma pieaugums, meteoroloģiskās vasaras pagarināšanās, diennakts maksimālās temperatūras maksimālās vērtības paaugstināšanās;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sala dienu un dienu skaita bez atkušņa samazināšanās;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nokrišņu daudzuma palielināšanās un maksimālā vienas diennakts nokrišņu daudzuma palielināšanās, dienu skaita ar ļoti stipriem nokrišņiem palielināšanās, maksimālā piecu diennakšu nokrišņu daudzuma palielināšanās, virs normas strauju sniega nokrišņu palielināšanās;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vidējā jūras ūdens līmeņa celšanās ilgtermiņā un krasta erozijas attīstība, kā arī gruntsūdeņa līmeņa svārstības, ko ietekmē nokrišņu un jūras ūdens līmeņa izmaiņas, un upju noteces režīma izmaiņas.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pārmaiņas ietekmē visus būvniecības un infrastruktūras objektus – ēkas, ūdens apgādes un kanalizācijas infrastruktūru, meliorācijas, transporta, sakaru un enerģētikas tīklus un to funkcionēšanu, kur lielākā ietekme ir klimata pārmaiņu radītiem ekstrēmiem laika apstākļiem. Kā iespējamās negatīvās sekas klimata pārmaiņu riskiem identificēti, piemēram, ēku bojājumi piekrastē, mitruma, intensīvu nokrišņu un strauju gaisa temperatūras svārstību radīti bojājumi ēkām un kanalizācijas sistēmām, nepieciešamība pielāgot ēkas karstuma viļņu gadījumiem, invazīvo svešzemju kukaiņu sugu izplatība koka konstrukciju ēkās un tml. Tāpat būvniecībā nepieciešams adekvāti ietver zaļās infrastruktūras prasības. Zaļā infrastruktūra kalpo gan kā temperatūras izmaiņu, gan mitruma režīma regulators, kā arī vienlaikus sniedz ieguldījumu siltumnīcefekta gāzu (SEG) emisiju samazināšanā.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nepieciešamībai pielāgoties klimata pārmaiņām, būvniecības sektoram ir svarīga loma SEG emisiju samazināšanā. Svarīgi uzlabot ēku un inženierbūvju energoefektivitāti un ieviest atjaunojamo energoresursu tehnoloģijas un materiālus.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būvniecības nozares klimatnoturību, jaunajā Eiropas Savienības (ES) pielāgošanās klimata pārmaiņām stratēģijā valstis tiek aicinātas darīt vairāk, lai sagatavotu Eiropas ēku fondu tā, ka tas spētu izturēt klimata pārmaiņu ietekmi. Stratēģijā uzsvērts, ka ekstrēmi laikapstākļi un ilgstošas klimata pārmaiņas var bojāt ēkas un kaitēt to SEG samazināšanas potenciālam, piemēram, saules enerģijas paneļiem vai siltumizolācijai. Tomēr ēkas var arī veicināt pielāgošanos klimata pārmaiņām plašā mērogā, piemēram, ar vietējo ūdens aizturi, kas samazina urbāno siltumsalu efektu, ar zaļajiem jumtiem un sienām. Renovācijas viļņa iniciatīvā un Aprites ekonomikas rīcības plānā klimatnoturība ir identificēta kā viens no pamatprincipiem. Eiropas Komisija pētīs, kā labāk prognozēt klimata izraisītu slodzi uz ēkām un klimatnoturības apsvērumus integrēt ēku būvniecībā un renovācijā, piemērojot zaļā publiskā iepirkuma kritērijus publiskā sektora ēkām, digitālo ēku reģistrācijas žurnālu, kā arī ēku energoefektivitātes direktīvas un būvizstrādājumu regulas pārskatīšanas procesa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sekmētu būvniecības nozares klimatnoturīgumu un virzību uz klimatneitralitāti, kā arī mazinātu ekonomiskos zaudējumus būvniecības nozarē un riskus civilās aizsardzības jomā, palielinoties klimata pārmaiņu ietekmēm, ir nepieciešams izvērtēt pašreizējo izmantoto praksi ēku būvniecībā, kā arī ņemt vērā aktuālās klimata pārmaiņas un to prognozes. Mājokļu būvniecībai ir jābūt virzītai uz Latvijas un ES klimata mērķu sasniegšanu un jāparedz risinājumi konstatētajiem klimata pārmaiņu riskiem. Vienlaikus ir lietderīgi izvērtēt jau esošo pašvaldībām piederošo ēku pārbūves iespējas par dzīvojamajām ēkām.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būvniecības nozares virzību uz klimatnoturību un klimatneitralitāti, 2023. gadā Klimata un enerģētikas ministrija īstenoja pētījumu ēku būvniecības regulējuma pilnveidošanai. Pētījuma mērķis bija novērtēt pašreizējo izmantoto praksi un izstrādāt vadlīnijas ēku būvniecības regulējuma pilnveidošanai, ņemot vērā nepieciešamību samazināt siltumnīcefekta gāzu emisijas, pielāgoties klimata pārmaiņām un veicināt oglekļa dioksīda piesaisti. Lai sasniegtu izvirzīto mērķi pētījuma ietvaros tika veikta ēku būvniecības nozares pašreizējās izmantotās prakses (normatīvo prasību, administratīvo procedūru, institucionālo atbildību u.c.) novērtējums un analīze starptautiskā, Eiropas Savienības un Latvijas līmenī, ārvalstu labās prakses piemēru identificēšana, vadlīniju izstrāde klimata pārmaiņu aspektu integrācijai ēku būvniecības nozares regulējumā.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pamatnostādņu plāna tvērums ir risināt mājokļu pieejamības jautājumus ar dažādiem atbalsta instrumentiem, jautājums par ilgtspējīgu mājokļu būvniecību un teritoriju attīstību atbilstoši klimata mērķu sasniegšanai nav pamatnostādņu tvērumā.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24-TA-1199</w:t>
    </w:r>
    <w:r>
      <w:br/>
    </w:r>
    <w:r w:rsidR="00000000" w:rsidRPr="00000000" w:rsidDel="00000000">
      <w:rPr>
        <w:rtl w:val="0"/>
      </w:rPr>
      <w:t xml:space="preserve">14.11.2024. 23.00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24-TA-1199</w:t>
    </w:r>
    <w:r>
      <w:br/>
    </w:r>
    <w:r w:rsidR="00000000" w:rsidRPr="00000000" w:rsidDel="00000000">
      <w:rPr>
        <w:rtl w:val="0"/>
      </w:rPr>
      <w:t xml:space="preserve">14.11.2024. 23.00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Izziņa_24-TA-1199.docx</dc:title>
</cp:coreProperties>
</file>

<file path=docProps/custom.xml><?xml version="1.0" encoding="utf-8"?>
<Properties xmlns="http://schemas.openxmlformats.org/officeDocument/2006/custom-properties" xmlns:vt="http://schemas.openxmlformats.org/officeDocument/2006/docPropsVTypes"/>
</file>