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54F4B" w14:textId="06E2A7C9" w:rsidR="00386D80" w:rsidRPr="00E77486" w:rsidRDefault="00845754" w:rsidP="00E77486">
      <w:pPr>
        <w:shd w:val="clear" w:color="auto" w:fill="FFFFFF" w:themeFill="background1"/>
        <w:spacing w:after="0" w:line="276" w:lineRule="auto"/>
        <w:jc w:val="center"/>
        <w:rPr>
          <w:rFonts w:ascii="Roboto" w:hAnsi="Roboto"/>
          <w:b/>
          <w:bCs/>
        </w:rPr>
      </w:pPr>
      <w:r w:rsidRPr="00E77486">
        <w:rPr>
          <w:noProof/>
        </w:rPr>
        <w:drawing>
          <wp:anchor distT="0" distB="0" distL="114300" distR="114300" simplePos="0" relativeHeight="251660288" behindDoc="1" locked="0" layoutInCell="1" allowOverlap="1" wp14:anchorId="51AF9431" wp14:editId="7DC8E270">
            <wp:simplePos x="0" y="0"/>
            <wp:positionH relativeFrom="column">
              <wp:posOffset>-892685</wp:posOffset>
            </wp:positionH>
            <wp:positionV relativeFrom="paragraph">
              <wp:posOffset>-696595</wp:posOffset>
            </wp:positionV>
            <wp:extent cx="7550879" cy="10672755"/>
            <wp:effectExtent l="0" t="0" r="571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0879" cy="10672755"/>
                    </a:xfrm>
                    <a:prstGeom prst="rect">
                      <a:avLst/>
                    </a:prstGeom>
                  </pic:spPr>
                </pic:pic>
              </a:graphicData>
            </a:graphic>
            <wp14:sizeRelH relativeFrom="page">
              <wp14:pctWidth>0</wp14:pctWidth>
            </wp14:sizeRelH>
            <wp14:sizeRelV relativeFrom="page">
              <wp14:pctHeight>0</wp14:pctHeight>
            </wp14:sizeRelV>
          </wp:anchor>
        </w:drawing>
      </w:r>
      <w:r w:rsidR="009928D5" w:rsidRPr="00E77486">
        <w:rPr>
          <w:rFonts w:ascii="Roboto" w:hAnsi="Roboto"/>
          <w:b/>
          <w:noProof/>
          <w:color w:val="000000" w:themeColor="text1"/>
          <w:lang w:eastAsia="lv-LV"/>
        </w:rPr>
        <w:drawing>
          <wp:anchor distT="0" distB="0" distL="114300" distR="114300" simplePos="0" relativeHeight="251658240" behindDoc="1" locked="0" layoutInCell="1" allowOverlap="1" wp14:anchorId="633837C8" wp14:editId="7C22AFFC">
            <wp:simplePos x="0" y="0"/>
            <wp:positionH relativeFrom="page">
              <wp:posOffset>0</wp:posOffset>
            </wp:positionH>
            <wp:positionV relativeFrom="paragraph">
              <wp:posOffset>-722630</wp:posOffset>
            </wp:positionV>
            <wp:extent cx="7559040" cy="10696409"/>
            <wp:effectExtent l="0" t="0" r="3810" b="0"/>
            <wp:wrapNone/>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59040" cy="1069640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0946DD" w14:textId="77777777" w:rsidR="00386D80" w:rsidRPr="00E77486" w:rsidRDefault="00386D80" w:rsidP="00E77486">
      <w:pPr>
        <w:shd w:val="clear" w:color="auto" w:fill="FFFFFF" w:themeFill="background1"/>
        <w:spacing w:after="0" w:line="276" w:lineRule="auto"/>
        <w:jc w:val="center"/>
        <w:rPr>
          <w:rFonts w:ascii="Roboto" w:hAnsi="Roboto"/>
          <w:b/>
          <w:bCs/>
        </w:rPr>
      </w:pPr>
    </w:p>
    <w:p w14:paraId="7858B407" w14:textId="77777777" w:rsidR="00432549" w:rsidRPr="00E77486" w:rsidRDefault="00432549" w:rsidP="00E77486">
      <w:pPr>
        <w:shd w:val="clear" w:color="auto" w:fill="FFFFFF" w:themeFill="background1"/>
        <w:spacing w:after="0" w:line="276" w:lineRule="auto"/>
        <w:jc w:val="center"/>
        <w:rPr>
          <w:rFonts w:ascii="Roboto" w:hAnsi="Roboto"/>
          <w:b/>
          <w:bCs/>
        </w:rPr>
      </w:pPr>
    </w:p>
    <w:p w14:paraId="489CF949" w14:textId="1724C2FA" w:rsidR="00BC0AFA" w:rsidRPr="00E77486" w:rsidRDefault="00C80B9B" w:rsidP="00E77486">
      <w:pPr>
        <w:shd w:val="clear" w:color="auto" w:fill="FFFFFF" w:themeFill="background1"/>
        <w:spacing w:after="0" w:line="276" w:lineRule="auto"/>
        <w:jc w:val="center"/>
        <w:rPr>
          <w:rFonts w:ascii="Roboto" w:hAnsi="Roboto"/>
          <w:b/>
          <w:bCs/>
        </w:rPr>
      </w:pPr>
      <w:r w:rsidRPr="00E77486">
        <w:rPr>
          <w:rFonts w:ascii="Roboto" w:hAnsi="Roboto"/>
          <w:b/>
          <w:bCs/>
        </w:rPr>
        <w:t>Rīgā</w:t>
      </w:r>
    </w:p>
    <w:p w14:paraId="47D03A68" w14:textId="77777777" w:rsidR="00A766A1" w:rsidRPr="00E77486" w:rsidRDefault="00A766A1" w:rsidP="00E77486">
      <w:pPr>
        <w:shd w:val="clear" w:color="auto" w:fill="FFFFFF" w:themeFill="background1"/>
        <w:spacing w:after="0" w:line="276" w:lineRule="auto"/>
        <w:jc w:val="right"/>
        <w:rPr>
          <w:rFonts w:ascii="Roboto" w:hAnsi="Roboto"/>
          <w:b/>
          <w:bCs/>
        </w:rPr>
      </w:pPr>
    </w:p>
    <w:p w14:paraId="4B308596" w14:textId="77777777" w:rsidR="00432549" w:rsidRPr="00E77486" w:rsidRDefault="00432549" w:rsidP="00E77486">
      <w:pPr>
        <w:shd w:val="clear" w:color="auto" w:fill="FFFFFF" w:themeFill="background1"/>
        <w:spacing w:after="0" w:line="276" w:lineRule="auto"/>
        <w:jc w:val="right"/>
        <w:rPr>
          <w:rFonts w:ascii="Roboto" w:hAnsi="Roboto"/>
          <w:b/>
          <w:bCs/>
        </w:rPr>
      </w:pPr>
    </w:p>
    <w:p w14:paraId="18770B56" w14:textId="3B610FF4" w:rsidR="00836D7F" w:rsidRPr="00E77486" w:rsidRDefault="00E25149" w:rsidP="00E77486">
      <w:pPr>
        <w:shd w:val="clear" w:color="auto" w:fill="FFFFFF" w:themeFill="background1"/>
        <w:spacing w:after="0" w:line="276" w:lineRule="auto"/>
        <w:jc w:val="right"/>
        <w:rPr>
          <w:rFonts w:ascii="Roboto" w:hAnsi="Roboto"/>
          <w:b/>
          <w:bCs/>
        </w:rPr>
      </w:pPr>
      <w:r w:rsidRPr="00E77486">
        <w:rPr>
          <w:rFonts w:ascii="Roboto" w:hAnsi="Roboto"/>
          <w:b/>
          <w:bCs/>
        </w:rPr>
        <w:t>Valsts kancelejai</w:t>
      </w:r>
    </w:p>
    <w:p w14:paraId="4A40901B" w14:textId="77777777" w:rsidR="00432549" w:rsidRPr="00E77486" w:rsidRDefault="00000000" w:rsidP="00E77486">
      <w:pPr>
        <w:shd w:val="clear" w:color="auto" w:fill="FFFFFF" w:themeFill="background1"/>
        <w:spacing w:after="0" w:line="276" w:lineRule="auto"/>
        <w:jc w:val="right"/>
        <w:rPr>
          <w:rStyle w:val="Hyperlink"/>
          <w:rFonts w:ascii="Roboto" w:hAnsi="Roboto"/>
          <w:b/>
          <w:bCs/>
        </w:rPr>
      </w:pPr>
      <w:hyperlink r:id="rId10" w:history="1">
        <w:r w:rsidR="00E25149" w:rsidRPr="00E77486">
          <w:rPr>
            <w:rStyle w:val="Hyperlink"/>
            <w:rFonts w:ascii="Roboto" w:hAnsi="Roboto"/>
            <w:b/>
            <w:bCs/>
          </w:rPr>
          <w:t>pasts@mk.gov.lv</w:t>
        </w:r>
      </w:hyperlink>
    </w:p>
    <w:p w14:paraId="57C6C44E" w14:textId="77777777" w:rsidR="00432549" w:rsidRPr="00E77486" w:rsidRDefault="00432549" w:rsidP="00E77486">
      <w:pPr>
        <w:shd w:val="clear" w:color="auto" w:fill="FFFFFF" w:themeFill="background1"/>
        <w:spacing w:after="0" w:line="276" w:lineRule="auto"/>
        <w:jc w:val="right"/>
        <w:rPr>
          <w:rStyle w:val="Hyperlink"/>
          <w:rFonts w:ascii="Roboto" w:hAnsi="Roboto"/>
          <w:b/>
          <w:bCs/>
        </w:rPr>
      </w:pPr>
    </w:p>
    <w:p w14:paraId="1AC1E278" w14:textId="29E52B9C" w:rsidR="008B14D1" w:rsidRPr="00E77486" w:rsidRDefault="00836D7F" w:rsidP="00E77486">
      <w:pPr>
        <w:shd w:val="clear" w:color="auto" w:fill="FFFFFF" w:themeFill="background1"/>
        <w:spacing w:after="0" w:line="276" w:lineRule="auto"/>
        <w:jc w:val="right"/>
        <w:rPr>
          <w:rFonts w:ascii="Roboto" w:hAnsi="Roboto"/>
          <w:b/>
          <w:bCs/>
        </w:rPr>
      </w:pPr>
      <w:r w:rsidRPr="00E77486">
        <w:rPr>
          <w:rFonts w:ascii="Roboto" w:hAnsi="Roboto"/>
          <w:b/>
          <w:bCs/>
        </w:rPr>
        <w:t xml:space="preserve"> </w:t>
      </w:r>
    </w:p>
    <w:p w14:paraId="6942B00E" w14:textId="77777777" w:rsidR="003F6C4D" w:rsidRPr="00E77486" w:rsidRDefault="003F6C4D" w:rsidP="00E77486">
      <w:pPr>
        <w:shd w:val="clear" w:color="auto" w:fill="FFFFFF" w:themeFill="background1"/>
        <w:spacing w:after="0" w:line="276" w:lineRule="auto"/>
        <w:jc w:val="right"/>
        <w:rPr>
          <w:rFonts w:ascii="Roboto" w:hAnsi="Roboto"/>
          <w:b/>
          <w:bCs/>
        </w:rPr>
      </w:pPr>
    </w:p>
    <w:p w14:paraId="121C4925" w14:textId="77777777" w:rsidR="00692E60" w:rsidRPr="00E77486" w:rsidRDefault="00692E60" w:rsidP="00E77486">
      <w:pPr>
        <w:shd w:val="clear" w:color="auto" w:fill="FFFFFF" w:themeFill="background1"/>
        <w:spacing w:after="0" w:line="276" w:lineRule="auto"/>
        <w:rPr>
          <w:rFonts w:ascii="Roboto" w:hAnsi="Roboto"/>
        </w:rPr>
      </w:pPr>
    </w:p>
    <w:p w14:paraId="75863E1C" w14:textId="6A09BD66" w:rsidR="00C80B9B" w:rsidRPr="00E77486" w:rsidRDefault="004E75E9" w:rsidP="00E77486">
      <w:pPr>
        <w:shd w:val="clear" w:color="auto" w:fill="FFFFFF" w:themeFill="background1"/>
        <w:spacing w:after="0" w:line="276" w:lineRule="auto"/>
        <w:rPr>
          <w:rFonts w:ascii="Roboto" w:hAnsi="Roboto"/>
        </w:rPr>
      </w:pPr>
      <w:r w:rsidRPr="00E77486">
        <w:rPr>
          <w:rFonts w:ascii="Roboto" w:hAnsi="Roboto"/>
        </w:rPr>
        <w:t>Datums skatāms laika zīmogā</w:t>
      </w:r>
    </w:p>
    <w:p w14:paraId="3163FB66" w14:textId="4E20B1F5" w:rsidR="00C80B9B" w:rsidRPr="00E77486" w:rsidRDefault="00C80B9B" w:rsidP="00E77486">
      <w:pPr>
        <w:shd w:val="clear" w:color="auto" w:fill="FFFFFF" w:themeFill="background1"/>
        <w:spacing w:after="0" w:line="276" w:lineRule="auto"/>
        <w:rPr>
          <w:rFonts w:ascii="Roboto" w:hAnsi="Roboto"/>
        </w:rPr>
      </w:pPr>
      <w:r w:rsidRPr="00E77486">
        <w:rPr>
          <w:rFonts w:ascii="Roboto" w:hAnsi="Roboto"/>
        </w:rPr>
        <w:t>Nr. 202</w:t>
      </w:r>
      <w:r w:rsidR="00806A26" w:rsidRPr="00E77486">
        <w:rPr>
          <w:rFonts w:ascii="Roboto" w:hAnsi="Roboto"/>
        </w:rPr>
        <w:t>3</w:t>
      </w:r>
      <w:r w:rsidRPr="00E77486">
        <w:rPr>
          <w:rFonts w:ascii="Roboto" w:hAnsi="Roboto"/>
        </w:rPr>
        <w:t>/</w:t>
      </w:r>
      <w:r w:rsidR="003F03D0" w:rsidRPr="00E77486">
        <w:rPr>
          <w:rFonts w:ascii="Roboto" w:hAnsi="Roboto"/>
        </w:rPr>
        <w:t>736</w:t>
      </w:r>
    </w:p>
    <w:p w14:paraId="73ABF936" w14:textId="00EEB35F" w:rsidR="00C80B9B" w:rsidRPr="00E77486" w:rsidRDefault="00C80B9B" w:rsidP="00E77486">
      <w:pPr>
        <w:shd w:val="clear" w:color="auto" w:fill="FFFFFF" w:themeFill="background1"/>
        <w:spacing w:after="0" w:line="276" w:lineRule="auto"/>
        <w:rPr>
          <w:rFonts w:ascii="Roboto" w:hAnsi="Roboto"/>
        </w:rPr>
      </w:pPr>
    </w:p>
    <w:p w14:paraId="573682FB" w14:textId="055E8F19" w:rsidR="00F5246B" w:rsidRPr="00E77486" w:rsidRDefault="00210631" w:rsidP="00E77486">
      <w:pPr>
        <w:shd w:val="clear" w:color="auto" w:fill="FFFFFF" w:themeFill="background1"/>
        <w:spacing w:after="0" w:line="276" w:lineRule="auto"/>
        <w:rPr>
          <w:rFonts w:ascii="Roboto" w:hAnsi="Roboto"/>
          <w:b/>
          <w:bCs/>
        </w:rPr>
      </w:pPr>
      <w:bookmarkStart w:id="0" w:name="_Hlk72143226"/>
      <w:r w:rsidRPr="00E77486">
        <w:rPr>
          <w:rFonts w:ascii="Roboto" w:hAnsi="Roboto"/>
          <w:b/>
          <w:bCs/>
        </w:rPr>
        <w:t xml:space="preserve">Par </w:t>
      </w:r>
      <w:r w:rsidR="00740B82" w:rsidRPr="00E77486">
        <w:rPr>
          <w:rFonts w:ascii="Roboto" w:hAnsi="Roboto"/>
          <w:b/>
          <w:bCs/>
        </w:rPr>
        <w:t xml:space="preserve">grozījumiem </w:t>
      </w:r>
      <w:r w:rsidR="00786E99" w:rsidRPr="00E77486">
        <w:rPr>
          <w:rFonts w:ascii="Roboto" w:hAnsi="Roboto"/>
          <w:b/>
          <w:bCs/>
        </w:rPr>
        <w:t>Valsts pārvaldes iekārtas likumā</w:t>
      </w:r>
    </w:p>
    <w:bookmarkEnd w:id="0"/>
    <w:p w14:paraId="55249E3B" w14:textId="77777777" w:rsidR="004E75E9" w:rsidRPr="00E77486" w:rsidRDefault="004E75E9" w:rsidP="00E77486">
      <w:pPr>
        <w:shd w:val="clear" w:color="auto" w:fill="FFFFFF" w:themeFill="background1"/>
        <w:spacing w:after="0" w:line="276" w:lineRule="auto"/>
        <w:rPr>
          <w:rFonts w:ascii="Roboto" w:hAnsi="Roboto"/>
        </w:rPr>
      </w:pPr>
    </w:p>
    <w:p w14:paraId="53BB38D3" w14:textId="2BACC879" w:rsidR="003529BB" w:rsidRPr="00E77486" w:rsidRDefault="00F3008A" w:rsidP="00E77486">
      <w:pPr>
        <w:shd w:val="clear" w:color="auto" w:fill="FFFFFF" w:themeFill="background1"/>
        <w:spacing w:after="0" w:line="276" w:lineRule="auto"/>
        <w:ind w:firstLine="720"/>
        <w:jc w:val="both"/>
        <w:rPr>
          <w:rFonts w:ascii="Roboto" w:hAnsi="Roboto"/>
        </w:rPr>
      </w:pPr>
      <w:r w:rsidRPr="00E77486">
        <w:rPr>
          <w:rFonts w:ascii="Roboto" w:hAnsi="Roboto"/>
        </w:rPr>
        <w:t xml:space="preserve">Latvijas Tirdzniecības un rūpniecības kamera (turpmāk - LTRK) ir iepazinusies ar </w:t>
      </w:r>
      <w:r w:rsidR="00E25149" w:rsidRPr="00E77486">
        <w:rPr>
          <w:rFonts w:ascii="Roboto" w:hAnsi="Roboto"/>
        </w:rPr>
        <w:t xml:space="preserve">Valsts kancelejas </w:t>
      </w:r>
      <w:r w:rsidR="00740B82" w:rsidRPr="00E77486">
        <w:rPr>
          <w:rFonts w:ascii="Roboto" w:hAnsi="Roboto"/>
        </w:rPr>
        <w:t>izstrādāto likumprojektu</w:t>
      </w:r>
      <w:r w:rsidR="00E25149" w:rsidRPr="00E77486">
        <w:rPr>
          <w:rFonts w:ascii="Roboto" w:hAnsi="Roboto"/>
        </w:rPr>
        <w:t xml:space="preserve"> “Grozījumi </w:t>
      </w:r>
      <w:r w:rsidR="00786E99" w:rsidRPr="00E77486">
        <w:rPr>
          <w:rFonts w:ascii="Roboto" w:hAnsi="Roboto"/>
        </w:rPr>
        <w:t>Valsts pārvaldes iekārtas likumā</w:t>
      </w:r>
      <w:r w:rsidR="00E25149" w:rsidRPr="00E77486">
        <w:rPr>
          <w:rFonts w:ascii="Roboto" w:hAnsi="Roboto"/>
        </w:rPr>
        <w:t>” (23-TA-1</w:t>
      </w:r>
      <w:r w:rsidR="00786E99" w:rsidRPr="00E77486">
        <w:rPr>
          <w:rFonts w:ascii="Roboto" w:hAnsi="Roboto"/>
        </w:rPr>
        <w:t>55</w:t>
      </w:r>
      <w:r w:rsidR="00E25149" w:rsidRPr="00E77486">
        <w:rPr>
          <w:rFonts w:ascii="Roboto" w:hAnsi="Roboto"/>
        </w:rPr>
        <w:t>)</w:t>
      </w:r>
      <w:r w:rsidR="007D491B" w:rsidRPr="00E77486">
        <w:rPr>
          <w:rFonts w:ascii="Roboto" w:hAnsi="Roboto"/>
        </w:rPr>
        <w:t>.</w:t>
      </w:r>
      <w:r w:rsidR="00786E99" w:rsidRPr="00E77486">
        <w:rPr>
          <w:rFonts w:ascii="Roboto" w:hAnsi="Roboto"/>
        </w:rPr>
        <w:t xml:space="preserve"> LTRK 2022. gada 4. februārī jau pauda iebildumus par šo likumprojektu, kad sabiedrības līdzdalībai to nodeva </w:t>
      </w:r>
      <w:proofErr w:type="spellStart"/>
      <w:r w:rsidR="00786E99" w:rsidRPr="00E77486">
        <w:rPr>
          <w:rFonts w:ascii="Roboto" w:hAnsi="Roboto"/>
        </w:rPr>
        <w:t>Pārresoru</w:t>
      </w:r>
      <w:proofErr w:type="spellEnd"/>
      <w:r w:rsidR="00786E99" w:rsidRPr="00E77486">
        <w:rPr>
          <w:rFonts w:ascii="Roboto" w:hAnsi="Roboto"/>
        </w:rPr>
        <w:t xml:space="preserve"> koordinācijas centrs.</w:t>
      </w:r>
      <w:r w:rsidR="00786E99" w:rsidRPr="00E77486">
        <w:rPr>
          <w:rStyle w:val="FootnoteReference"/>
          <w:rFonts w:ascii="Roboto" w:hAnsi="Roboto"/>
        </w:rPr>
        <w:footnoteReference w:id="1"/>
      </w:r>
      <w:r w:rsidR="00786E99" w:rsidRPr="00E77486">
        <w:rPr>
          <w:rFonts w:ascii="Roboto" w:hAnsi="Roboto"/>
        </w:rPr>
        <w:t xml:space="preserve"> </w:t>
      </w:r>
    </w:p>
    <w:p w14:paraId="3139851D" w14:textId="76F7C1AB" w:rsidR="00786E99" w:rsidRPr="00E77486" w:rsidRDefault="00786E99" w:rsidP="00E77486">
      <w:pPr>
        <w:shd w:val="clear" w:color="auto" w:fill="FFFFFF" w:themeFill="background1"/>
        <w:spacing w:after="0" w:line="276" w:lineRule="auto"/>
        <w:ind w:firstLine="720"/>
        <w:jc w:val="both"/>
        <w:rPr>
          <w:rFonts w:ascii="Roboto" w:hAnsi="Roboto"/>
        </w:rPr>
      </w:pPr>
      <w:r w:rsidRPr="00E77486">
        <w:rPr>
          <w:rFonts w:ascii="Roboto" w:hAnsi="Roboto"/>
        </w:rPr>
        <w:t>Likumprojekta anotācijā norādīts, ka Valsts pārvaldes iekārtas likuma (turpmāk – VPIL) 88.panta trešās un ceturtās daļas normas, kas paredz ārējo normatīvo aktu izdošanu publisku kapitālsabiedrību dibināšanai, laika periodā kopš tās ieviešanas 2016.gadā praksē nav pilnvērtīgi īstenotas, jo pastāv neskaidrības par to piemērošanas kārtību. Minētais regulējums tapa pēc Valsts kontroles 2015. gadā iesniegtajiem priekšlikumiem, kas tika izstrādāti sadarbībā ar Konkurences padomi u.c. institūcijām. Tirgus nepilnību vai stratēģiski svarīgās preces un pakalpojumus ir paredzēts noteikt ārējā normatīvajā aktā, bet pēc tam uz šī normatīvā akta pamata pieņemt lēmumus komerctiesību jomā. Mērķis bija nodrošināt kontroles iespējas, kā arī iespēju pašvaldībai aizstāvēt savas tiesības pat tiesas ceļā, ja tā nepiekrīt kontrolējošās institūcijas viedoklim. Savukārt Konkurences padomes iesaiste tika paredzēta, lai savlaicīgi novērstu situāciju, ka publiska persona nepamatoti iejaucas attiecībās, kuras var noregulēt ar brīvā tirgus mehānismiem.</w:t>
      </w:r>
    </w:p>
    <w:p w14:paraId="19D02BCF" w14:textId="70483404" w:rsidR="001629F7" w:rsidRPr="00E77486" w:rsidRDefault="00786E99" w:rsidP="00E77486">
      <w:pPr>
        <w:shd w:val="clear" w:color="auto" w:fill="FFFFFF" w:themeFill="background1"/>
        <w:spacing w:after="0" w:line="276" w:lineRule="auto"/>
        <w:ind w:firstLine="720"/>
        <w:jc w:val="both"/>
        <w:rPr>
          <w:rFonts w:ascii="Roboto" w:hAnsi="Roboto"/>
        </w:rPr>
      </w:pPr>
      <w:r w:rsidRPr="00E77486">
        <w:rPr>
          <w:rFonts w:ascii="Roboto" w:hAnsi="Roboto"/>
        </w:rPr>
        <w:t>LTRK vērš Valsts kancelejas uzmanību, ka Latvijas Republikas Valsts kontrole</w:t>
      </w:r>
      <w:r w:rsidR="00432549" w:rsidRPr="00E77486">
        <w:rPr>
          <w:rFonts w:ascii="Roboto" w:hAnsi="Roboto"/>
        </w:rPr>
        <w:t xml:space="preserve"> (turpmāk - Valsts kontrole)</w:t>
      </w:r>
      <w:r w:rsidRPr="00E77486">
        <w:rPr>
          <w:rFonts w:ascii="Roboto" w:hAnsi="Roboto"/>
        </w:rPr>
        <w:t xml:space="preserve"> 2023. gada</w:t>
      </w:r>
      <w:r w:rsidR="001629F7" w:rsidRPr="00E77486">
        <w:rPr>
          <w:rFonts w:ascii="Roboto" w:hAnsi="Roboto"/>
        </w:rPr>
        <w:t xml:space="preserve"> 15. jūnijā publicēja revīzijas ziņojumu “Vai </w:t>
      </w:r>
      <w:proofErr w:type="spellStart"/>
      <w:r w:rsidR="001629F7" w:rsidRPr="00E77486">
        <w:rPr>
          <w:rFonts w:ascii="Roboto" w:hAnsi="Roboto"/>
        </w:rPr>
        <w:t>jaunizveidotās</w:t>
      </w:r>
      <w:proofErr w:type="spellEnd"/>
      <w:r w:rsidR="001629F7" w:rsidRPr="00E77486">
        <w:rPr>
          <w:rFonts w:ascii="Roboto" w:hAnsi="Roboto"/>
        </w:rPr>
        <w:t xml:space="preserve"> pašvaldības ir izvērtējušas līdzdalību kapitālsabiedrībās normatīvajos aktos noteiktajā kārtībā un atbilstoši labai praksei?”.</w:t>
      </w:r>
      <w:r w:rsidR="001629F7" w:rsidRPr="00E77486">
        <w:rPr>
          <w:rStyle w:val="FootnoteReference"/>
          <w:rFonts w:ascii="Roboto" w:hAnsi="Roboto"/>
        </w:rPr>
        <w:footnoteReference w:id="2"/>
      </w:r>
      <w:r w:rsidR="001629F7" w:rsidRPr="00E77486">
        <w:rPr>
          <w:rFonts w:ascii="Roboto" w:hAnsi="Roboto"/>
        </w:rPr>
        <w:t xml:space="preserve"> Revīzijas ziņojumā cita starpā norādīts, ka: “Valsts pārvaldes iekārtas likumā kopš 2016. gada 1. janvāra ir noteikts, ka pašvaldībām jāizdod saistošie noteikumi, kuros jānosaka tirgus nepilnību vai tādus pašvaldības īpašumus vai preces un pakalpojumus, kas ir stratēģiski svarīgi pašvaldības administratīvās teritorijas attīstībai, kā arī jānorāda pašvaldības funkcijas un konkrēti komercdarbības veidi, kādos šīs funkcijas tiks pildītas. Valsts kontroles ieskatā, šādi saistošie noteikumi ir rīks, ar kuru: </w:t>
      </w:r>
    </w:p>
    <w:p w14:paraId="026F23AB" w14:textId="77777777" w:rsidR="001629F7" w:rsidRPr="00E77486" w:rsidRDefault="001629F7" w:rsidP="00E77486">
      <w:pPr>
        <w:shd w:val="clear" w:color="auto" w:fill="FFFFFF" w:themeFill="background1"/>
        <w:spacing w:after="0" w:line="276" w:lineRule="auto"/>
        <w:ind w:firstLine="720"/>
        <w:jc w:val="both"/>
        <w:rPr>
          <w:rFonts w:ascii="Roboto" w:hAnsi="Roboto"/>
        </w:rPr>
      </w:pPr>
      <w:r w:rsidRPr="00E77486">
        <w:rPr>
          <w:rFonts w:ascii="Roboto" w:hAnsi="Roboto"/>
        </w:rPr>
        <w:t xml:space="preserve">− pašvaldība tiesiski noregulē jautājumus attiecībā uz kompetenci un apjomu pašvaldības līdzdalībai kapitālsabiedrībās; </w:t>
      </w:r>
    </w:p>
    <w:p w14:paraId="3A870C40" w14:textId="77777777" w:rsidR="001629F7" w:rsidRPr="00E77486" w:rsidRDefault="001629F7" w:rsidP="00E77486">
      <w:pPr>
        <w:shd w:val="clear" w:color="auto" w:fill="FFFFFF" w:themeFill="background1"/>
        <w:spacing w:after="0" w:line="276" w:lineRule="auto"/>
        <w:ind w:firstLine="720"/>
        <w:jc w:val="both"/>
        <w:rPr>
          <w:rFonts w:ascii="Roboto" w:hAnsi="Roboto"/>
        </w:rPr>
      </w:pPr>
      <w:r w:rsidRPr="00E77486">
        <w:rPr>
          <w:rFonts w:ascii="Roboto" w:hAnsi="Roboto"/>
        </w:rPr>
        <w:lastRenderedPageBreak/>
        <w:t xml:space="preserve">− dod privātpersonām, kuras var būt ieinteresētas darbībai konkrētā tirgū, iespēju aizsargāt savas aizskartās intereses darbībai konkrētā tirgū; </w:t>
      </w:r>
    </w:p>
    <w:p w14:paraId="10D98FDA" w14:textId="69EDC24C" w:rsidR="00786E99" w:rsidRPr="00E77486" w:rsidRDefault="001629F7" w:rsidP="00E77486">
      <w:pPr>
        <w:shd w:val="clear" w:color="auto" w:fill="FFFFFF" w:themeFill="background1"/>
        <w:spacing w:after="0" w:line="276" w:lineRule="auto"/>
        <w:ind w:firstLine="720"/>
        <w:jc w:val="both"/>
        <w:rPr>
          <w:rFonts w:ascii="Roboto" w:hAnsi="Roboto"/>
        </w:rPr>
      </w:pPr>
      <w:r w:rsidRPr="00E77486">
        <w:rPr>
          <w:rFonts w:ascii="Roboto" w:hAnsi="Roboto"/>
        </w:rPr>
        <w:t>− ļauj sabiedrībai, tostarp komersantiem, kuri var būt ieinteresēti veikt komercdarbību, iegūt informāciju par jomām, kurās pašvaldībā pastāv tirgus nepilnība.”</w:t>
      </w:r>
      <w:r w:rsidRPr="00E77486">
        <w:rPr>
          <w:rStyle w:val="FootnoteReference"/>
          <w:rFonts w:ascii="Roboto" w:hAnsi="Roboto"/>
        </w:rPr>
        <w:footnoteReference w:id="3"/>
      </w:r>
    </w:p>
    <w:p w14:paraId="104621B2" w14:textId="70A0676E" w:rsidR="00786E99" w:rsidRPr="00E77486" w:rsidRDefault="00786E99" w:rsidP="00E77486">
      <w:pPr>
        <w:shd w:val="clear" w:color="auto" w:fill="FFFFFF" w:themeFill="background1"/>
        <w:spacing w:after="0" w:line="276" w:lineRule="auto"/>
        <w:ind w:firstLine="720"/>
        <w:jc w:val="both"/>
        <w:rPr>
          <w:rFonts w:ascii="Roboto" w:hAnsi="Roboto"/>
        </w:rPr>
      </w:pPr>
      <w:r w:rsidRPr="00E77486">
        <w:rPr>
          <w:rFonts w:ascii="Roboto" w:hAnsi="Roboto"/>
        </w:rPr>
        <w:t xml:space="preserve">LTRK ieskatā ir jāsaglabā publisku personu pienākums izdot ārējo normatīvo aktu, tāpēc iebilst pret </w:t>
      </w:r>
      <w:r w:rsidR="00432549" w:rsidRPr="00E77486">
        <w:rPr>
          <w:rFonts w:ascii="Roboto" w:hAnsi="Roboto"/>
        </w:rPr>
        <w:t>šādu normu atcelšanas</w:t>
      </w:r>
      <w:r w:rsidRPr="00E77486">
        <w:rPr>
          <w:rFonts w:ascii="Roboto" w:hAnsi="Roboto"/>
        </w:rPr>
        <w:t>. Spēkā esošo tiesību normu saglabāšana ļautu skaidrāk definēt  arī stratēģiskas kapitālsabiedrības un pakalpojumus, kas ir svarīgi valsts vai pašvaldības administratīvās teritorijas attīstībai vai valsts drošībai, kas ir viens no priekšnoteikumiem publisku personu līdzdalībai komercdarbībā. Ņemot vērā, ka līdz šim nav novēroti mēģinājumi izstrādāt kaut vienu ārējo normatīvo aktu, LTRK nepiekrīt secinājumam, ka pastāv neskaidrības par normas piemērošanu, bet ir novērojams publisku personu gribas trūkums to darīt. Tāpēc LTRK aicina izstrādāt Ministru kabineta noteikumus vai vadlīnijas par VPIL 88.panta trešās un ceturtās daļas piemērošanas kārtību un svītrot Likumprojekta 2. un 3.pantu.</w:t>
      </w:r>
    </w:p>
    <w:p w14:paraId="295FB329" w14:textId="168F21F0" w:rsidR="00D47D4B" w:rsidRPr="00E77486" w:rsidRDefault="00432549" w:rsidP="00E77486">
      <w:pPr>
        <w:shd w:val="clear" w:color="auto" w:fill="FFFFFF" w:themeFill="background1"/>
        <w:spacing w:after="0" w:line="276" w:lineRule="auto"/>
        <w:ind w:firstLine="720"/>
        <w:jc w:val="both"/>
        <w:rPr>
          <w:rFonts w:ascii="Roboto" w:hAnsi="Roboto"/>
        </w:rPr>
      </w:pPr>
      <w:r w:rsidRPr="00E77486">
        <w:rPr>
          <w:rFonts w:ascii="Roboto" w:hAnsi="Roboto"/>
        </w:rPr>
        <w:t>L</w:t>
      </w:r>
      <w:r w:rsidR="0009789A" w:rsidRPr="00E77486">
        <w:rPr>
          <w:rFonts w:ascii="Roboto" w:hAnsi="Roboto"/>
        </w:rPr>
        <w:t xml:space="preserve">ikumprojekta anotācijā norādīts, ka </w:t>
      </w:r>
      <w:r w:rsidR="00367DF6" w:rsidRPr="00E77486">
        <w:rPr>
          <w:rFonts w:ascii="Roboto" w:hAnsi="Roboto"/>
        </w:rPr>
        <w:t xml:space="preserve">vienlaikus VPIL 88.panta  trešās un ceturtās daļas neizpildei nav tiešu juridisku seku - kapitālsabiedrību dibināšana un līdzdalības iegūšana, kas īstenota, nepiemērojot VPIL 88.panta trešās un ceturtās daļas normas, ir spēkā un nav apstrīdama. Līdz ar norādīto veidojas neviendabīga tiesību normu piemērošanas prakse, kas iespējami var radīt strīdīgas situācijas nākotnē. </w:t>
      </w:r>
      <w:r w:rsidR="007443CE" w:rsidRPr="00E77486">
        <w:rPr>
          <w:rFonts w:ascii="Roboto" w:hAnsi="Roboto"/>
        </w:rPr>
        <w:t xml:space="preserve">Kaut arī </w:t>
      </w:r>
      <w:r w:rsidR="00367DF6" w:rsidRPr="00E77486">
        <w:rPr>
          <w:rFonts w:ascii="Roboto" w:hAnsi="Roboto"/>
        </w:rPr>
        <w:t>LTRK piekrīt šādai atziņai</w:t>
      </w:r>
      <w:r w:rsidR="007443CE" w:rsidRPr="00E77486">
        <w:rPr>
          <w:rFonts w:ascii="Roboto" w:hAnsi="Roboto"/>
        </w:rPr>
        <w:t xml:space="preserve">, ka nav tiešu juridisku seku, tā vienlaikus </w:t>
      </w:r>
      <w:r w:rsidR="00367DF6" w:rsidRPr="00E77486">
        <w:rPr>
          <w:rFonts w:ascii="Roboto" w:hAnsi="Roboto"/>
        </w:rPr>
        <w:t xml:space="preserve">norāda, ka esošais tiesiskais regulējums ir ļoti saudzīgs un tā ievērošana lielā mērā balstās uz publisku personu godprātīgu rīcību, faktiski radot situāciju, ka tiesību normu ierobežojumi darbojas tiktāl, ciktāl to pieļauj paši subjekti, kuriem šie ierobežojumi ir paredzēti. </w:t>
      </w:r>
      <w:r w:rsidR="00D47D4B" w:rsidRPr="00E77486">
        <w:rPr>
          <w:rFonts w:ascii="Roboto" w:hAnsi="Roboto"/>
        </w:rPr>
        <w:t>Tiesiskajam regulējumam trūkst piespiedu mehānismi, kas garantētu tā izpildi</w:t>
      </w:r>
      <w:r w:rsidR="005A1D10" w:rsidRPr="00E77486">
        <w:rPr>
          <w:rFonts w:ascii="Roboto" w:hAnsi="Roboto"/>
        </w:rPr>
        <w:t xml:space="preserve"> - šobrīd tiesību sistēma paredz to, ka publiskām personām nav atbildība par tiesību normu nepildīšanu. Savukārt, ja privātpersona nepilda tiesību normas, tad vienmēr tiek izstrādāti instrumenti, kas paredz atbildību par normu nepildīšanu, kas attiecīgi rada nevienlīdzīgu attieksmi starp tiesību subjektiem, kas darbojās vienā tirgū.</w:t>
      </w:r>
      <w:r w:rsidR="00D47D4B" w:rsidRPr="00E77486">
        <w:rPr>
          <w:rFonts w:ascii="Roboto" w:hAnsi="Roboto"/>
        </w:rPr>
        <w:t xml:space="preserve"> Ņemot vērā minēto, LTRK ieskatā tiesisko regulējumu ir nepieciešams papildināt, paredzot:</w:t>
      </w:r>
    </w:p>
    <w:p w14:paraId="5768F998" w14:textId="5C11CA68" w:rsidR="00D47D4B" w:rsidRPr="00E77486" w:rsidRDefault="00D47D4B" w:rsidP="00E77486">
      <w:pPr>
        <w:shd w:val="clear" w:color="auto" w:fill="FFFFFF" w:themeFill="background1"/>
        <w:spacing w:after="0" w:line="276" w:lineRule="auto"/>
        <w:ind w:firstLine="720"/>
        <w:jc w:val="both"/>
        <w:rPr>
          <w:rFonts w:ascii="Roboto" w:hAnsi="Roboto"/>
        </w:rPr>
      </w:pPr>
      <w:r w:rsidRPr="00E77486">
        <w:rPr>
          <w:rFonts w:ascii="Roboto" w:hAnsi="Roboto"/>
        </w:rPr>
        <w:t>1) Kompetento iestāžu un organizāciju atzinumu juridiskā svara palielināšan</w:t>
      </w:r>
      <w:r w:rsidR="005A1D10" w:rsidRPr="00E77486">
        <w:rPr>
          <w:rFonts w:ascii="Roboto" w:hAnsi="Roboto"/>
        </w:rPr>
        <w:t>u</w:t>
      </w:r>
      <w:r w:rsidRPr="00E77486">
        <w:rPr>
          <w:rFonts w:ascii="Roboto" w:hAnsi="Roboto"/>
        </w:rPr>
        <w:t>;</w:t>
      </w:r>
    </w:p>
    <w:p w14:paraId="713C23EB" w14:textId="60D45EEB" w:rsidR="00D47D4B" w:rsidRPr="00E77486" w:rsidRDefault="00D47D4B" w:rsidP="00E77486">
      <w:pPr>
        <w:shd w:val="clear" w:color="auto" w:fill="FFFFFF" w:themeFill="background1"/>
        <w:spacing w:after="0" w:line="276" w:lineRule="auto"/>
        <w:ind w:firstLine="720"/>
        <w:jc w:val="both"/>
        <w:rPr>
          <w:rFonts w:ascii="Roboto" w:hAnsi="Roboto"/>
        </w:rPr>
      </w:pPr>
      <w:r w:rsidRPr="00E77486">
        <w:rPr>
          <w:rFonts w:ascii="Roboto" w:hAnsi="Roboto"/>
        </w:rPr>
        <w:t>2) Pienākum</w:t>
      </w:r>
      <w:r w:rsidR="005A1D10" w:rsidRPr="00E77486">
        <w:rPr>
          <w:rFonts w:ascii="Roboto" w:hAnsi="Roboto"/>
        </w:rPr>
        <w:t>u</w:t>
      </w:r>
      <w:r w:rsidRPr="00E77486">
        <w:rPr>
          <w:rFonts w:ascii="Roboto" w:hAnsi="Roboto"/>
        </w:rPr>
        <w:t xml:space="preserve"> izbeigt līdzdalību, ja kompetentā institūcija ir konstatējusi, ka tiesiska pamata </w:t>
      </w:r>
      <w:r w:rsidR="005A1D10" w:rsidRPr="00E77486">
        <w:rPr>
          <w:rFonts w:ascii="Roboto" w:hAnsi="Roboto"/>
        </w:rPr>
        <w:t xml:space="preserve"> iesaistei komercdarbībā </w:t>
      </w:r>
      <w:r w:rsidRPr="00E77486">
        <w:rPr>
          <w:rFonts w:ascii="Roboto" w:hAnsi="Roboto"/>
        </w:rPr>
        <w:t>nav;</w:t>
      </w:r>
    </w:p>
    <w:p w14:paraId="3C9AAE78" w14:textId="6B00A3F5" w:rsidR="0009789A" w:rsidRPr="00E77486" w:rsidRDefault="00D47D4B" w:rsidP="00E77486">
      <w:pPr>
        <w:shd w:val="clear" w:color="auto" w:fill="FFFFFF" w:themeFill="background1"/>
        <w:spacing w:after="0" w:line="276" w:lineRule="auto"/>
        <w:ind w:firstLine="720"/>
        <w:jc w:val="both"/>
        <w:rPr>
          <w:rFonts w:ascii="Roboto" w:hAnsi="Roboto"/>
        </w:rPr>
      </w:pPr>
      <w:r w:rsidRPr="00E77486">
        <w:rPr>
          <w:rFonts w:ascii="Roboto" w:hAnsi="Roboto"/>
        </w:rPr>
        <w:t>3) Amatpersonu atbildību</w:t>
      </w:r>
      <w:r w:rsidR="005A1D10" w:rsidRPr="00E77486">
        <w:rPr>
          <w:rFonts w:ascii="Roboto" w:hAnsi="Roboto"/>
        </w:rPr>
        <w:t xml:space="preserve"> par tiesību normu nepildīšanu vai pārkāpumiem</w:t>
      </w:r>
      <w:r w:rsidRPr="00E77486">
        <w:rPr>
          <w:rFonts w:ascii="Roboto" w:hAnsi="Roboto"/>
        </w:rPr>
        <w:t>.</w:t>
      </w:r>
    </w:p>
    <w:p w14:paraId="29DCF08B" w14:textId="77777777" w:rsidR="00457C5E" w:rsidRPr="00E77486" w:rsidRDefault="00457C5E" w:rsidP="00E77486">
      <w:pPr>
        <w:shd w:val="clear" w:color="auto" w:fill="FFFFFF" w:themeFill="background1"/>
        <w:spacing w:after="0" w:line="276" w:lineRule="auto"/>
        <w:ind w:firstLine="720"/>
        <w:jc w:val="both"/>
        <w:rPr>
          <w:rFonts w:ascii="Roboto" w:hAnsi="Roboto"/>
        </w:rPr>
      </w:pPr>
    </w:p>
    <w:p w14:paraId="3EE4EA7A" w14:textId="242E96FD" w:rsidR="00457C5E" w:rsidRPr="00E77486" w:rsidRDefault="00457C5E" w:rsidP="00E77486">
      <w:pPr>
        <w:shd w:val="clear" w:color="auto" w:fill="FFFFFF" w:themeFill="background1"/>
        <w:tabs>
          <w:tab w:val="left" w:pos="7391"/>
        </w:tabs>
        <w:spacing w:after="0"/>
        <w:jc w:val="both"/>
        <w:rPr>
          <w:rFonts w:ascii="Roboto" w:hAnsi="Roboto"/>
        </w:rPr>
      </w:pPr>
      <w:r w:rsidRPr="00E77486">
        <w:rPr>
          <w:rFonts w:ascii="Roboto" w:hAnsi="Roboto"/>
        </w:rPr>
        <w:tab/>
        <w:t xml:space="preserve">Vērtējot līdzšinējo publisko personu līdzdalības izvērtēšanas procesu, LTRK, sniedzot atzinumus par vairāk kā 100 kapitālsabiedrībām, ir secinājusi, ka normatīvajos aktos publiskai personai nav paredzēts pienākums sniegt VPIL 88. panta otrajā daļā minētajām uzņēmēju organizācijām visaptverošu informāciju par līdzdalības īstenošanu kapitālsabiedrībā. Tas ierobežo VPIL 88. panta otrajā daļā paredzētā uzņēmēju organizāciju viedokļa kvalitatīvu sagatavošanu, atstājot negatīvu iespaidu uz visa pašvaldības līdzdalības kapitālsabiedrībā </w:t>
      </w:r>
      <w:proofErr w:type="spellStart"/>
      <w:r w:rsidRPr="00E77486">
        <w:rPr>
          <w:rFonts w:ascii="Roboto" w:hAnsi="Roboto"/>
        </w:rPr>
        <w:t>izvērtējuma</w:t>
      </w:r>
      <w:proofErr w:type="spellEnd"/>
      <w:r w:rsidRPr="00E77486">
        <w:rPr>
          <w:rFonts w:ascii="Roboto" w:hAnsi="Roboto"/>
        </w:rPr>
        <w:t xml:space="preserve"> procesa lietderību un atdevi. Arī Valsts kontrole minētajā revīzijas ziņojumā norādījusi, ka: “Viens no rīkiem, ar kuriem iespējams veicināt privāto komersantu iniciatīvu uzņemties attiecīgo pakalpojumu efektīvāku un ekonomiskāku sniegšanu, ir likumā noteiktās informācijas publiskošana par pašvaldībām piederošajām kapitālsabiedrībām izvirzītajiem mērķiem un to darbības rezultātiem.”</w:t>
      </w:r>
      <w:r w:rsidRPr="00E77486">
        <w:rPr>
          <w:rStyle w:val="FootnoteReference"/>
          <w:rFonts w:ascii="Roboto" w:hAnsi="Roboto"/>
        </w:rPr>
        <w:footnoteReference w:id="4"/>
      </w:r>
      <w:r w:rsidRPr="00E77486">
        <w:rPr>
          <w:rFonts w:ascii="Roboto" w:hAnsi="Roboto"/>
        </w:rPr>
        <w:t xml:space="preserve"> Ņemot vērā minēto, LTRK ieskatā VPIL 88. panta otrā daļa būtu papildināma ar priekšrakstu par publiskas personas pienākumu sniegt attiecīgajām komersantus pārstāvošajām biedrībām noteiktu </w:t>
      </w:r>
      <w:r w:rsidRPr="00E77486">
        <w:rPr>
          <w:rFonts w:ascii="Roboto" w:hAnsi="Roboto"/>
        </w:rPr>
        <w:lastRenderedPageBreak/>
        <w:t xml:space="preserve">informāciju tiesību normā paredzēto konsultāciju vajadzībām. Šādas informācijas apjomu, detalizāciju, apsverot komercnoslēpuma aizsardzības un konkurences aspektus, jānosaka attiecīgos Ministru kabineta noteikumos. Kopsakarā būtu pārskatāms arī </w:t>
      </w:r>
      <w:r w:rsidR="004D2668" w:rsidRPr="00E77486">
        <w:rPr>
          <w:rFonts w:ascii="Roboto" w:hAnsi="Roboto"/>
        </w:rPr>
        <w:t>Publiskas personas kapitāla daļu un kapitālsabiedrību pārvaldības likuma</w:t>
      </w:r>
      <w:r w:rsidRPr="00E77486">
        <w:rPr>
          <w:rFonts w:ascii="Roboto" w:hAnsi="Roboto"/>
        </w:rPr>
        <w:t xml:space="preserve"> 36. panta regulējums</w:t>
      </w:r>
      <w:r w:rsidR="004D2668" w:rsidRPr="00E77486">
        <w:rPr>
          <w:rFonts w:ascii="Roboto" w:hAnsi="Roboto"/>
        </w:rPr>
        <w:t xml:space="preserve"> par </w:t>
      </w:r>
      <w:r w:rsidR="008F3035" w:rsidRPr="00E77486">
        <w:rPr>
          <w:rFonts w:ascii="Roboto" w:hAnsi="Roboto"/>
        </w:rPr>
        <w:t>i</w:t>
      </w:r>
      <w:r w:rsidR="004D2668" w:rsidRPr="00E77486">
        <w:rPr>
          <w:rFonts w:ascii="Roboto" w:hAnsi="Roboto"/>
        </w:rPr>
        <w:t>nformācijas atklātības nodrošināšan</w:t>
      </w:r>
      <w:r w:rsidR="008F3035" w:rsidRPr="00E77486">
        <w:rPr>
          <w:rFonts w:ascii="Roboto" w:hAnsi="Roboto"/>
        </w:rPr>
        <w:t>u</w:t>
      </w:r>
      <w:r w:rsidRPr="00E77486">
        <w:rPr>
          <w:rFonts w:ascii="Roboto" w:hAnsi="Roboto"/>
        </w:rPr>
        <w:t xml:space="preserve">, vērtējot vai daļu no komersantu pārstāvošajām organizācijām nepieciešamo informāciju nevar publiskot. </w:t>
      </w:r>
    </w:p>
    <w:p w14:paraId="34A02403" w14:textId="0AAF95F0" w:rsidR="007443CE" w:rsidRPr="00E77486" w:rsidRDefault="007443CE" w:rsidP="00E77486">
      <w:pPr>
        <w:shd w:val="clear" w:color="auto" w:fill="FFFFFF" w:themeFill="background1"/>
        <w:tabs>
          <w:tab w:val="left" w:pos="7391"/>
        </w:tabs>
        <w:spacing w:after="0"/>
        <w:jc w:val="both"/>
        <w:rPr>
          <w:rFonts w:ascii="Roboto" w:hAnsi="Roboto"/>
        </w:rPr>
      </w:pPr>
      <w:r w:rsidRPr="00E77486">
        <w:rPr>
          <w:rFonts w:ascii="Roboto" w:hAnsi="Roboto"/>
        </w:rPr>
        <w:tab/>
        <w:t>Tāpat LTRK informē, ka pēc LTRK nodibinājuma “Krišjāņa Valdemāra fonds” pasūtījuma ir veikts pētījums “Administratīvi teritoriālā reforma (ATR) kā piemērots brīdis, lai pārskatītu pašvaldību dalības komercdarbībā tiesisko pamatotību, kā arī novērstu iespējamos konkurences kropļojumus”, kas pievienots šīs vēstules pielikumā. LTRK aicina Valsts kanceleju iepazīties ar pētījumu pirms likumprojekta tālākas virzības un izvērtēt tajā paustos secinājumus.</w:t>
      </w:r>
    </w:p>
    <w:p w14:paraId="61397D36" w14:textId="77777777" w:rsidR="00022FC6" w:rsidRPr="00E77486" w:rsidRDefault="00022FC6" w:rsidP="00E77486">
      <w:pPr>
        <w:shd w:val="clear" w:color="auto" w:fill="FFFFFF" w:themeFill="background1"/>
        <w:spacing w:after="0"/>
        <w:jc w:val="both"/>
        <w:rPr>
          <w:rFonts w:ascii="Roboto" w:hAnsi="Roboto"/>
        </w:rPr>
      </w:pPr>
    </w:p>
    <w:p w14:paraId="491A9577" w14:textId="77777777" w:rsidR="00022FC6" w:rsidRPr="00E77486" w:rsidRDefault="00022FC6" w:rsidP="00E77486">
      <w:pPr>
        <w:shd w:val="clear" w:color="auto" w:fill="FFFFFF" w:themeFill="background1"/>
        <w:spacing w:after="0" w:line="276" w:lineRule="auto"/>
        <w:ind w:firstLine="720"/>
        <w:jc w:val="both"/>
        <w:rPr>
          <w:rFonts w:ascii="Roboto" w:hAnsi="Roboto"/>
        </w:rPr>
      </w:pPr>
      <w:r w:rsidRPr="00E77486">
        <w:rPr>
          <w:rFonts w:ascii="Roboto" w:hAnsi="Roboto"/>
        </w:rPr>
        <w:t>Pielikumā: pētījums “Administratīvi teritoriālā reforma (ATR) kā piemērots brīdis, lai pārskatītu pašvaldību dalības komercdarbībā tiesisko pamatotību, kā arī novērstu iespējamos konkurences kropļojumus”.</w:t>
      </w:r>
    </w:p>
    <w:p w14:paraId="1C10BC75" w14:textId="77777777" w:rsidR="00022FC6" w:rsidRPr="00E77486" w:rsidRDefault="00022FC6" w:rsidP="00E77486">
      <w:pPr>
        <w:shd w:val="clear" w:color="auto" w:fill="FFFFFF" w:themeFill="background1"/>
        <w:spacing w:after="0"/>
        <w:jc w:val="both"/>
        <w:rPr>
          <w:rFonts w:ascii="Roboto" w:hAnsi="Roboto"/>
        </w:rPr>
      </w:pPr>
    </w:p>
    <w:p w14:paraId="7D3631C5" w14:textId="6A0EB6A3" w:rsidR="00A91ECB" w:rsidRPr="00E77486" w:rsidRDefault="00A91ECB" w:rsidP="00E77486">
      <w:pPr>
        <w:shd w:val="clear" w:color="auto" w:fill="FFFFFF" w:themeFill="background1"/>
        <w:spacing w:after="0" w:line="276" w:lineRule="auto"/>
        <w:ind w:firstLine="720"/>
        <w:jc w:val="both"/>
        <w:rPr>
          <w:rFonts w:ascii="Roboto" w:hAnsi="Roboto"/>
        </w:rPr>
      </w:pPr>
    </w:p>
    <w:p w14:paraId="42410BF8" w14:textId="77777777" w:rsidR="004D2668" w:rsidRPr="00E77486" w:rsidRDefault="004D2668" w:rsidP="00E77486">
      <w:pPr>
        <w:shd w:val="clear" w:color="auto" w:fill="FFFFFF" w:themeFill="background1"/>
        <w:spacing w:after="0" w:line="276" w:lineRule="auto"/>
        <w:ind w:firstLine="720"/>
        <w:jc w:val="both"/>
        <w:rPr>
          <w:rFonts w:ascii="Roboto" w:hAnsi="Roboto"/>
        </w:rPr>
      </w:pPr>
    </w:p>
    <w:p w14:paraId="086E22E9" w14:textId="33D475FE" w:rsidR="002660F1" w:rsidRPr="00E77486" w:rsidRDefault="002660F1" w:rsidP="00E77486">
      <w:pPr>
        <w:shd w:val="clear" w:color="auto" w:fill="FFFFFF" w:themeFill="background1"/>
        <w:spacing w:after="0" w:line="276" w:lineRule="auto"/>
        <w:rPr>
          <w:rFonts w:ascii="Roboto" w:hAnsi="Roboto"/>
          <w:bCs/>
          <w:color w:val="000000" w:themeColor="text1"/>
          <w:lang w:eastAsia="lv-LV"/>
        </w:rPr>
      </w:pPr>
      <w:r w:rsidRPr="00E77486">
        <w:rPr>
          <w:rFonts w:ascii="Roboto" w:hAnsi="Roboto"/>
          <w:bCs/>
          <w:color w:val="000000" w:themeColor="text1"/>
          <w:lang w:eastAsia="lv-LV"/>
        </w:rPr>
        <w:t>Ar cieņu</w:t>
      </w:r>
      <w:r w:rsidRPr="00E77486">
        <w:rPr>
          <w:rFonts w:ascii="Roboto" w:hAnsi="Roboto"/>
          <w:bCs/>
          <w:color w:val="000000" w:themeColor="text1"/>
          <w:lang w:eastAsia="lv-LV"/>
        </w:rPr>
        <w:tab/>
      </w:r>
    </w:p>
    <w:p w14:paraId="747E20D8" w14:textId="078AF65C" w:rsidR="006011B1" w:rsidRPr="00E77486" w:rsidRDefault="00210631" w:rsidP="00E77486">
      <w:pPr>
        <w:shd w:val="clear" w:color="auto" w:fill="FFFFFF" w:themeFill="background1"/>
        <w:tabs>
          <w:tab w:val="left" w:pos="8505"/>
        </w:tabs>
        <w:spacing w:after="0" w:line="276" w:lineRule="auto"/>
        <w:rPr>
          <w:rFonts w:ascii="Roboto" w:hAnsi="Roboto"/>
          <w:bCs/>
          <w:color w:val="000000" w:themeColor="text1"/>
          <w:lang w:eastAsia="lv-LV"/>
        </w:rPr>
      </w:pPr>
      <w:r w:rsidRPr="00E77486">
        <w:rPr>
          <w:rFonts w:ascii="Roboto" w:hAnsi="Roboto"/>
          <w:bCs/>
          <w:color w:val="000000" w:themeColor="text1"/>
          <w:lang w:eastAsia="lv-LV"/>
        </w:rPr>
        <w:t>v</w:t>
      </w:r>
      <w:r w:rsidR="002660F1" w:rsidRPr="00E77486">
        <w:rPr>
          <w:rFonts w:ascii="Roboto" w:hAnsi="Roboto"/>
          <w:bCs/>
          <w:color w:val="000000" w:themeColor="text1"/>
          <w:lang w:eastAsia="lv-LV"/>
        </w:rPr>
        <w:t>aldes priekšsēdētāj</w:t>
      </w:r>
      <w:r w:rsidR="00032BC8" w:rsidRPr="00E77486">
        <w:rPr>
          <w:rFonts w:ascii="Roboto" w:hAnsi="Roboto"/>
          <w:bCs/>
          <w:color w:val="000000" w:themeColor="text1"/>
          <w:lang w:eastAsia="lv-LV"/>
        </w:rPr>
        <w:t xml:space="preserve">a </w:t>
      </w:r>
      <w:proofErr w:type="spellStart"/>
      <w:r w:rsidR="00032BC8" w:rsidRPr="00E77486">
        <w:rPr>
          <w:rFonts w:ascii="Roboto" w:hAnsi="Roboto"/>
          <w:bCs/>
          <w:color w:val="000000" w:themeColor="text1"/>
          <w:lang w:eastAsia="lv-LV"/>
        </w:rPr>
        <w:t>p.p</w:t>
      </w:r>
      <w:proofErr w:type="spellEnd"/>
      <w:r w:rsidR="00032BC8" w:rsidRPr="00E77486">
        <w:rPr>
          <w:rFonts w:ascii="Roboto" w:hAnsi="Roboto"/>
          <w:bCs/>
          <w:color w:val="000000" w:themeColor="text1"/>
          <w:lang w:eastAsia="lv-LV"/>
        </w:rPr>
        <w:t>.</w:t>
      </w:r>
      <w:r w:rsidR="00DF5923" w:rsidRPr="00E77486">
        <w:rPr>
          <w:rFonts w:ascii="Roboto" w:hAnsi="Roboto"/>
          <w:bCs/>
          <w:color w:val="000000" w:themeColor="text1"/>
          <w:lang w:eastAsia="lv-LV"/>
        </w:rPr>
        <w:t xml:space="preserve">                                                                            </w:t>
      </w:r>
      <w:r w:rsidR="00CB2A4D" w:rsidRPr="00E77486">
        <w:rPr>
          <w:rFonts w:ascii="Roboto" w:hAnsi="Roboto"/>
          <w:bCs/>
          <w:color w:val="000000" w:themeColor="text1"/>
          <w:lang w:eastAsia="lv-LV"/>
        </w:rPr>
        <w:t xml:space="preserve">         </w:t>
      </w:r>
      <w:r w:rsidR="00BC0AFA" w:rsidRPr="00E77486">
        <w:rPr>
          <w:rFonts w:ascii="Roboto" w:hAnsi="Roboto"/>
          <w:bCs/>
          <w:color w:val="000000" w:themeColor="text1"/>
          <w:lang w:eastAsia="lv-LV"/>
        </w:rPr>
        <w:t xml:space="preserve"> </w:t>
      </w:r>
      <w:r w:rsidR="00845754" w:rsidRPr="00E77486">
        <w:rPr>
          <w:rFonts w:ascii="Roboto" w:hAnsi="Roboto"/>
          <w:bCs/>
          <w:color w:val="000000" w:themeColor="text1"/>
          <w:lang w:eastAsia="lv-LV"/>
        </w:rPr>
        <w:t xml:space="preserve"> </w:t>
      </w:r>
      <w:r w:rsidR="007A4500" w:rsidRPr="00E77486">
        <w:rPr>
          <w:rFonts w:ascii="Roboto" w:hAnsi="Roboto"/>
          <w:bCs/>
          <w:color w:val="000000" w:themeColor="text1"/>
          <w:lang w:eastAsia="lv-LV"/>
        </w:rPr>
        <w:t xml:space="preserve"> </w:t>
      </w:r>
      <w:r w:rsidR="006133C5" w:rsidRPr="00E77486">
        <w:rPr>
          <w:rFonts w:ascii="Roboto" w:hAnsi="Roboto"/>
          <w:bCs/>
          <w:color w:val="000000" w:themeColor="text1"/>
          <w:lang w:eastAsia="lv-LV"/>
        </w:rPr>
        <w:t xml:space="preserve">       </w:t>
      </w:r>
      <w:r w:rsidR="002660F1" w:rsidRPr="00E77486">
        <w:rPr>
          <w:rFonts w:ascii="Roboto" w:hAnsi="Roboto"/>
          <w:bCs/>
          <w:color w:val="000000" w:themeColor="text1"/>
          <w:lang w:eastAsia="lv-LV"/>
        </w:rPr>
        <w:t xml:space="preserve">Jānis </w:t>
      </w:r>
      <w:proofErr w:type="spellStart"/>
      <w:r w:rsidR="00032BC8" w:rsidRPr="00E77486">
        <w:rPr>
          <w:rFonts w:ascii="Roboto" w:hAnsi="Roboto"/>
          <w:bCs/>
          <w:color w:val="000000" w:themeColor="text1"/>
          <w:lang w:eastAsia="lv-LV"/>
        </w:rPr>
        <w:t>Lielpēteris</w:t>
      </w:r>
      <w:proofErr w:type="spellEnd"/>
    </w:p>
    <w:p w14:paraId="32EF9D28" w14:textId="77777777" w:rsidR="004E63A4" w:rsidRPr="00E77486" w:rsidRDefault="004E63A4" w:rsidP="00E77486">
      <w:pPr>
        <w:shd w:val="clear" w:color="auto" w:fill="FFFFFF" w:themeFill="background1"/>
        <w:tabs>
          <w:tab w:val="left" w:pos="8505"/>
        </w:tabs>
        <w:spacing w:after="0" w:line="276" w:lineRule="auto"/>
        <w:rPr>
          <w:rFonts w:ascii="Roboto" w:hAnsi="Roboto"/>
          <w:bCs/>
          <w:color w:val="000000" w:themeColor="text1"/>
          <w:lang w:eastAsia="lv-LV"/>
        </w:rPr>
      </w:pPr>
    </w:p>
    <w:p w14:paraId="2F785FED" w14:textId="0C5F574A" w:rsidR="006011B1" w:rsidRPr="00E77486" w:rsidRDefault="006011B1" w:rsidP="00E77486">
      <w:pPr>
        <w:shd w:val="clear" w:color="auto" w:fill="FFFFFF" w:themeFill="background1"/>
        <w:spacing w:after="0" w:line="276" w:lineRule="auto"/>
        <w:rPr>
          <w:rFonts w:ascii="Roboto" w:hAnsi="Roboto"/>
          <w:b/>
          <w:color w:val="000000" w:themeColor="text1"/>
          <w:lang w:eastAsia="lv-LV"/>
        </w:rPr>
      </w:pPr>
    </w:p>
    <w:p w14:paraId="5EFDEE01" w14:textId="784197D6" w:rsidR="00302D67" w:rsidRPr="00B259AB" w:rsidRDefault="002660F1" w:rsidP="00E77486">
      <w:pPr>
        <w:shd w:val="clear" w:color="auto" w:fill="FFFFFF" w:themeFill="background1"/>
        <w:spacing w:after="0" w:line="276" w:lineRule="auto"/>
        <w:jc w:val="center"/>
        <w:rPr>
          <w:rFonts w:ascii="Roboto" w:hAnsi="Roboto" w:cstheme="minorHAnsi"/>
          <w:bCs/>
          <w:color w:val="000000" w:themeColor="text1"/>
          <w:lang w:eastAsia="lv-LV"/>
        </w:rPr>
      </w:pPr>
      <w:r w:rsidRPr="00E77486">
        <w:rPr>
          <w:rFonts w:ascii="Roboto" w:hAnsi="Roboto" w:cstheme="minorHAnsi"/>
          <w:bCs/>
          <w:color w:val="000000" w:themeColor="text1"/>
          <w:lang w:eastAsia="lv-LV"/>
        </w:rPr>
        <w:t>DOKUMENTS IR PARAKSTĪTS</w:t>
      </w:r>
      <w:r w:rsidR="00CF6230" w:rsidRPr="00E77486">
        <w:rPr>
          <w:rFonts w:ascii="Roboto" w:hAnsi="Roboto" w:cstheme="minorHAnsi"/>
          <w:bCs/>
          <w:color w:val="000000" w:themeColor="text1"/>
          <w:lang w:eastAsia="lv-LV"/>
        </w:rPr>
        <w:t xml:space="preserve"> </w:t>
      </w:r>
      <w:r w:rsidRPr="00E77486">
        <w:rPr>
          <w:rFonts w:ascii="Roboto" w:hAnsi="Roboto" w:cstheme="minorHAnsi"/>
          <w:bCs/>
          <w:color w:val="000000" w:themeColor="text1"/>
          <w:lang w:eastAsia="lv-LV"/>
        </w:rPr>
        <w:t>AR DROŠU ELEKTRONISKO PARAKSTU</w:t>
      </w:r>
      <w:r w:rsidR="004A7C84" w:rsidRPr="00E77486">
        <w:rPr>
          <w:rFonts w:ascii="Roboto" w:hAnsi="Roboto" w:cstheme="minorHAnsi"/>
          <w:bCs/>
          <w:color w:val="000000" w:themeColor="text1"/>
          <w:lang w:eastAsia="lv-LV"/>
        </w:rPr>
        <w:t xml:space="preserve"> UN SATUR LAIKA ZĪMOGU</w:t>
      </w:r>
    </w:p>
    <w:sectPr w:rsidR="00302D67" w:rsidRPr="00B259AB" w:rsidSect="00B259AB">
      <w:footerReference w:type="default" r:id="rId11"/>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E85DC" w14:textId="77777777" w:rsidR="00D4166B" w:rsidRDefault="00D4166B" w:rsidP="00637558">
      <w:pPr>
        <w:spacing w:after="0" w:line="240" w:lineRule="auto"/>
      </w:pPr>
      <w:r>
        <w:separator/>
      </w:r>
    </w:p>
  </w:endnote>
  <w:endnote w:type="continuationSeparator" w:id="0">
    <w:p w14:paraId="700C3D66" w14:textId="77777777" w:rsidR="00D4166B" w:rsidRDefault="00D4166B" w:rsidP="00637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4F88F" w14:textId="2F74F380" w:rsidR="00210631" w:rsidRPr="0007082B" w:rsidRDefault="003727A0" w:rsidP="0007082B">
    <w:pPr>
      <w:pStyle w:val="Footer"/>
      <w:jc w:val="right"/>
      <w:rPr>
        <w:rFonts w:ascii="Roboto" w:hAnsi="Roboto"/>
      </w:rPr>
    </w:pPr>
    <w:r>
      <w:rPr>
        <w:rFonts w:ascii="Roboto" w:hAnsi="Roboto"/>
        <w:noProof/>
        <w:lang w:eastAsia="lv-LV"/>
      </w:rPr>
      <mc:AlternateContent>
        <mc:Choice Requires="wps">
          <w:drawing>
            <wp:anchor distT="0" distB="0" distL="114300" distR="114300" simplePos="0" relativeHeight="251661312" behindDoc="0" locked="0" layoutInCell="0" allowOverlap="1" wp14:anchorId="34AE54F6" wp14:editId="00EEACA2">
              <wp:simplePos x="0" y="0"/>
              <wp:positionH relativeFrom="page">
                <wp:posOffset>0</wp:posOffset>
              </wp:positionH>
              <wp:positionV relativeFrom="page">
                <wp:posOffset>10228580</wp:posOffset>
              </wp:positionV>
              <wp:extent cx="7560310" cy="273050"/>
              <wp:effectExtent l="0" t="0" r="0" b="12700"/>
              <wp:wrapNone/>
              <wp:docPr id="1" name="MSIPCMe15b4722b915398b04c3aacf" descr="{&quot;HashCode&quot;:161642595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40E2E66" w14:textId="014C9751" w:rsidR="003727A0" w:rsidRPr="00D140BF" w:rsidRDefault="003727A0" w:rsidP="00D140BF">
                          <w:pPr>
                            <w:spacing w:after="0"/>
                            <w:jc w:val="right"/>
                            <w:rPr>
                              <w:rFonts w:ascii="Calibri" w:hAnsi="Calibri" w:cs="Calibri"/>
                              <w:color w:val="000000"/>
                              <w:sz w:val="20"/>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34AE54F6" id="_x0000_t202" coordsize="21600,21600" o:spt="202" path="m,l,21600r21600,l21600,xe">
              <v:stroke joinstyle="miter"/>
              <v:path gradientshapeok="t" o:connecttype="rect"/>
            </v:shapetype>
            <v:shape id="MSIPCMe15b4722b915398b04c3aacf" o:spid="_x0000_s1026" type="#_x0000_t202" alt="{&quot;HashCode&quot;:1616425958,&quot;Height&quot;:841.0,&quot;Width&quot;:595.0,&quot;Placement&quot;:&quot;Footer&quot;,&quot;Index&quot;:&quot;Primary&quot;,&quot;Section&quot;:1,&quot;Top&quot;:0.0,&quot;Left&quot;:0.0}" style="position:absolute;left:0;text-align:left;margin-left:0;margin-top:805.4pt;width:595.3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68I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" o:allowincell="f" filled="f" stroked="f" strokeweight=".5pt">
              <v:textbox inset=",0,20pt,0">
                <w:txbxContent>
                  <w:p w14:paraId="740E2E66" w14:textId="014C9751" w:rsidR="003727A0" w:rsidRPr="00D140BF" w:rsidRDefault="003727A0" w:rsidP="00D140BF">
                    <w:pPr>
                      <w:spacing w:after="0"/>
                      <w:jc w:val="right"/>
                      <w:rPr>
                        <w:rFonts w:ascii="Calibri" w:hAnsi="Calibri" w:cs="Calibri"/>
                        <w:color w:val="000000"/>
                        <w:sz w:val="20"/>
                      </w:rPr>
                    </w:pPr>
                  </w:p>
                </w:txbxContent>
              </v:textbox>
              <w10:wrap anchorx="page" anchory="page"/>
            </v:shape>
          </w:pict>
        </mc:Fallback>
      </mc:AlternateContent>
    </w:r>
    <w:sdt>
      <w:sdtPr>
        <w:rPr>
          <w:rFonts w:ascii="Roboto" w:hAnsi="Roboto"/>
        </w:rPr>
        <w:id w:val="-2126842280"/>
        <w:docPartObj>
          <w:docPartGallery w:val="Page Numbers (Bottom of Page)"/>
          <w:docPartUnique/>
        </w:docPartObj>
      </w:sdtPr>
      <w:sdtContent>
        <w:r w:rsidR="00210631" w:rsidRPr="0007082B">
          <w:rPr>
            <w:rFonts w:ascii="Roboto" w:hAnsi="Roboto"/>
          </w:rPr>
          <w:fldChar w:fldCharType="begin"/>
        </w:r>
        <w:r w:rsidR="00210631" w:rsidRPr="0007082B">
          <w:rPr>
            <w:rFonts w:ascii="Roboto" w:hAnsi="Roboto"/>
          </w:rPr>
          <w:instrText>PAGE   \* MERGEFORMAT</w:instrText>
        </w:r>
        <w:r w:rsidR="00210631" w:rsidRPr="0007082B">
          <w:rPr>
            <w:rFonts w:ascii="Roboto" w:hAnsi="Roboto"/>
          </w:rPr>
          <w:fldChar w:fldCharType="separate"/>
        </w:r>
        <w:r w:rsidR="00AE66D4" w:rsidRPr="00AE66D4">
          <w:rPr>
            <w:rFonts w:ascii="Roboto" w:hAnsi="Roboto"/>
          </w:rPr>
          <w:t>2</w:t>
        </w:r>
        <w:r w:rsidR="00210631" w:rsidRPr="0007082B">
          <w:rPr>
            <w:rFonts w:ascii="Roboto" w:hAnsi="Roboto"/>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310C0" w14:textId="77777777" w:rsidR="00D4166B" w:rsidRDefault="00D4166B" w:rsidP="00637558">
      <w:pPr>
        <w:spacing w:after="0" w:line="240" w:lineRule="auto"/>
      </w:pPr>
      <w:r>
        <w:separator/>
      </w:r>
    </w:p>
  </w:footnote>
  <w:footnote w:type="continuationSeparator" w:id="0">
    <w:p w14:paraId="6C592E3F" w14:textId="77777777" w:rsidR="00D4166B" w:rsidRDefault="00D4166B" w:rsidP="00637558">
      <w:pPr>
        <w:spacing w:after="0" w:line="240" w:lineRule="auto"/>
      </w:pPr>
      <w:r>
        <w:continuationSeparator/>
      </w:r>
    </w:p>
  </w:footnote>
  <w:footnote w:id="1">
    <w:p w14:paraId="705D5D6F" w14:textId="08E0A288" w:rsidR="00786E99" w:rsidRDefault="00786E99">
      <w:pPr>
        <w:pStyle w:val="FootnoteText"/>
      </w:pPr>
      <w:r>
        <w:rPr>
          <w:rStyle w:val="FootnoteReference"/>
        </w:rPr>
        <w:footnoteRef/>
      </w:r>
      <w:r>
        <w:t xml:space="preserve"> </w:t>
      </w:r>
      <w:hyperlink r:id="rId1" w:history="1">
        <w:r w:rsidRPr="007A1E62">
          <w:rPr>
            <w:rStyle w:val="Hyperlink"/>
          </w:rPr>
          <w:t>https://tapportals.mk.gov.lv/reviews/resolutions/f344f219-8be8-4255-b349-44713b72f37d</w:t>
        </w:r>
      </w:hyperlink>
      <w:r>
        <w:t xml:space="preserve"> </w:t>
      </w:r>
    </w:p>
  </w:footnote>
  <w:footnote w:id="2">
    <w:p w14:paraId="12D777C6" w14:textId="1612603A" w:rsidR="001629F7" w:rsidRDefault="001629F7">
      <w:pPr>
        <w:pStyle w:val="FootnoteText"/>
      </w:pPr>
      <w:r>
        <w:rPr>
          <w:rStyle w:val="FootnoteReference"/>
        </w:rPr>
        <w:footnoteRef/>
      </w:r>
      <w:r>
        <w:t xml:space="preserve"> </w:t>
      </w:r>
      <w:hyperlink r:id="rId2" w:history="1">
        <w:r w:rsidRPr="007A1E62">
          <w:rPr>
            <w:rStyle w:val="Hyperlink"/>
          </w:rPr>
          <w:t>https://www.lrvk.gov.lv/lv/revizijas/revizijas/noslegtas-revizijas/vai-jaunizveidotas-pasvaldibas-ir-izvertejusas-lidzdalibu-kapitalsabiedribas-normativajos-aktos-noteiktaja-kartiba-un-atbilstosi-labai-praksei</w:t>
        </w:r>
      </w:hyperlink>
      <w:r>
        <w:t xml:space="preserve"> </w:t>
      </w:r>
    </w:p>
  </w:footnote>
  <w:footnote w:id="3">
    <w:p w14:paraId="6143CFA6" w14:textId="61B33534" w:rsidR="001629F7" w:rsidRDefault="001629F7">
      <w:pPr>
        <w:pStyle w:val="FootnoteText"/>
      </w:pPr>
      <w:r>
        <w:rPr>
          <w:rStyle w:val="FootnoteReference"/>
        </w:rPr>
        <w:footnoteRef/>
      </w:r>
      <w:r>
        <w:t xml:space="preserve"> </w:t>
      </w:r>
      <w:hyperlink r:id="rId3" w:history="1">
        <w:r w:rsidRPr="007A1E62">
          <w:rPr>
            <w:rStyle w:val="Hyperlink"/>
          </w:rPr>
          <w:t>https://www.lrvk.gov.lv/lv/revizijas/revizijas/noslegtas-revizijas/vai-jaunizveidotas-pasvaldibas-ir-izvertejusas-lidzdalibu-kapitalsabiedribas-normativajos-aktos-noteiktaja-kartiba-un-atbilstosi-labai-praksei</w:t>
        </w:r>
      </w:hyperlink>
    </w:p>
  </w:footnote>
  <w:footnote w:id="4">
    <w:p w14:paraId="30D519EA" w14:textId="6ACECC59" w:rsidR="00457C5E" w:rsidRDefault="00457C5E">
      <w:pPr>
        <w:pStyle w:val="FootnoteText"/>
      </w:pPr>
      <w:r>
        <w:rPr>
          <w:rStyle w:val="FootnoteReference"/>
        </w:rPr>
        <w:footnoteRef/>
      </w:r>
      <w:r>
        <w:t xml:space="preserve"> </w:t>
      </w:r>
      <w:r>
        <w:t>turpat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bullet"/>
      <w:lvlText w:val="•"/>
      <w:lvlJc w:val="left"/>
      <w:pPr>
        <w:ind w:left="720" w:hanging="360"/>
      </w:pPr>
    </w:lvl>
    <w:lvl w:ilvl="1" w:tplc="000000C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7945B2F"/>
    <w:multiLevelType w:val="hybridMultilevel"/>
    <w:tmpl w:val="7AEE9184"/>
    <w:lvl w:ilvl="0" w:tplc="A38CC5FA">
      <w:start w:val="3"/>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9662169"/>
    <w:multiLevelType w:val="hybridMultilevel"/>
    <w:tmpl w:val="0F46403C"/>
    <w:lvl w:ilvl="0" w:tplc="7CC8894E">
      <w:start w:val="1"/>
      <w:numFmt w:val="decimal"/>
      <w:lvlText w:val="%1)"/>
      <w:lvlJc w:val="left"/>
      <w:pPr>
        <w:ind w:left="1215" w:hanging="495"/>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9C008ED"/>
    <w:multiLevelType w:val="hybridMultilevel"/>
    <w:tmpl w:val="4F5CD33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1A850C6C"/>
    <w:multiLevelType w:val="hybridMultilevel"/>
    <w:tmpl w:val="8D92ABB6"/>
    <w:lvl w:ilvl="0" w:tplc="0409000F">
      <w:start w:val="1"/>
      <w:numFmt w:val="decimal"/>
      <w:lvlText w:val="%1."/>
      <w:lvlJc w:val="left"/>
      <w:pPr>
        <w:ind w:left="360" w:hanging="360"/>
      </w:pPr>
      <w:rPr>
        <w:strike w:val="0"/>
        <w:dstrike w:val="0"/>
        <w:u w:val="none"/>
        <w:effect w:val="none"/>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233F6274"/>
    <w:multiLevelType w:val="hybridMultilevel"/>
    <w:tmpl w:val="11CC14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6194DF1"/>
    <w:multiLevelType w:val="hybridMultilevel"/>
    <w:tmpl w:val="8CAE6CF0"/>
    <w:lvl w:ilvl="0" w:tplc="9802FB40">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2C5568DD"/>
    <w:multiLevelType w:val="hybridMultilevel"/>
    <w:tmpl w:val="27D8FF9C"/>
    <w:lvl w:ilvl="0" w:tplc="9766CEFE">
      <w:start w:val="1"/>
      <w:numFmt w:val="decimal"/>
      <w:lvlText w:val="(%1)"/>
      <w:lvlJc w:val="left"/>
      <w:pPr>
        <w:ind w:left="502" w:hanging="360"/>
      </w:pPr>
      <w:rPr>
        <w:rFonts w:hint="default"/>
        <w:b w:val="0"/>
        <w:bCs w:val="0"/>
        <w:color w:val="auto"/>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0" w15:restartNumberingAfterBreak="0">
    <w:nsid w:val="33130EA8"/>
    <w:multiLevelType w:val="multilevel"/>
    <w:tmpl w:val="0652F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BE013B"/>
    <w:multiLevelType w:val="hybridMultilevel"/>
    <w:tmpl w:val="1E20FBBA"/>
    <w:lvl w:ilvl="0" w:tplc="D1F4314C">
      <w:start w:val="1"/>
      <w:numFmt w:val="decimal"/>
      <w:lvlText w:val="%1)"/>
      <w:lvlJc w:val="left"/>
      <w:pPr>
        <w:ind w:left="720" w:hanging="360"/>
      </w:pPr>
      <w:rPr>
        <w:rFonts w:hint="default"/>
        <w: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7024D1C"/>
    <w:multiLevelType w:val="hybridMultilevel"/>
    <w:tmpl w:val="6A9440C2"/>
    <w:lvl w:ilvl="0" w:tplc="AD228C06">
      <w:start w:val="7"/>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496C9F"/>
    <w:multiLevelType w:val="hybridMultilevel"/>
    <w:tmpl w:val="8CE0DB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4" w15:restartNumberingAfterBreak="0">
    <w:nsid w:val="4B856C45"/>
    <w:multiLevelType w:val="hybridMultilevel"/>
    <w:tmpl w:val="E3B66410"/>
    <w:lvl w:ilvl="0" w:tplc="74AED098">
      <w:start w:val="1"/>
      <w:numFmt w:val="decimal"/>
      <w:lvlText w:val="%1."/>
      <w:lvlJc w:val="left"/>
      <w:pPr>
        <w:ind w:left="720" w:hanging="360"/>
      </w:pPr>
      <w:rPr>
        <w:rFonts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41A27E1"/>
    <w:multiLevelType w:val="multilevel"/>
    <w:tmpl w:val="1E8E9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B6B56D4"/>
    <w:multiLevelType w:val="hybridMultilevel"/>
    <w:tmpl w:val="1D14095E"/>
    <w:lvl w:ilvl="0" w:tplc="0564509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66F0EF6"/>
    <w:multiLevelType w:val="hybridMultilevel"/>
    <w:tmpl w:val="5204EF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7B13E8C"/>
    <w:multiLevelType w:val="hybridMultilevel"/>
    <w:tmpl w:val="967EFCDE"/>
    <w:lvl w:ilvl="0" w:tplc="EEFA9D14">
      <w:numFmt w:val="bullet"/>
      <w:lvlText w:val=""/>
      <w:lvlJc w:val="left"/>
      <w:pPr>
        <w:ind w:left="1440" w:hanging="720"/>
      </w:pPr>
      <w:rPr>
        <w:rFonts w:ascii="Symbol" w:eastAsiaTheme="minorHAnsi"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73183BB2"/>
    <w:multiLevelType w:val="hybridMultilevel"/>
    <w:tmpl w:val="836685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3512F04"/>
    <w:multiLevelType w:val="hybridMultilevel"/>
    <w:tmpl w:val="D142787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15:restartNumberingAfterBreak="0">
    <w:nsid w:val="785D4837"/>
    <w:multiLevelType w:val="hybridMultilevel"/>
    <w:tmpl w:val="75BE8D42"/>
    <w:lvl w:ilvl="0" w:tplc="7FF09E0A">
      <w:start w:val="1"/>
      <w:numFmt w:val="decimal"/>
      <w:lvlText w:val="%1."/>
      <w:lvlJc w:val="left"/>
      <w:pPr>
        <w:ind w:left="720" w:hanging="360"/>
      </w:pPr>
      <w:rPr>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465319041">
    <w:abstractNumId w:val="3"/>
  </w:num>
  <w:num w:numId="2" w16cid:durableId="10991782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8760808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15709366">
    <w:abstractNumId w:val="19"/>
  </w:num>
  <w:num w:numId="5" w16cid:durableId="1630160476">
    <w:abstractNumId w:val="7"/>
  </w:num>
  <w:num w:numId="6" w16cid:durableId="1271279374">
    <w:abstractNumId w:val="16"/>
  </w:num>
  <w:num w:numId="7" w16cid:durableId="39667443">
    <w:abstractNumId w:val="12"/>
  </w:num>
  <w:num w:numId="8" w16cid:durableId="357047396">
    <w:abstractNumId w:val="9"/>
  </w:num>
  <w:num w:numId="9" w16cid:durableId="1140072911">
    <w:abstractNumId w:val="11"/>
  </w:num>
  <w:num w:numId="10" w16cid:durableId="107699334">
    <w:abstractNumId w:val="5"/>
  </w:num>
  <w:num w:numId="11" w16cid:durableId="1596209907">
    <w:abstractNumId w:val="18"/>
  </w:num>
  <w:num w:numId="12" w16cid:durableId="1769231813">
    <w:abstractNumId w:val="13"/>
  </w:num>
  <w:num w:numId="13" w16cid:durableId="2034768025">
    <w:abstractNumId w:val="14"/>
  </w:num>
  <w:num w:numId="14" w16cid:durableId="4184515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63661365">
    <w:abstractNumId w:val="17"/>
  </w:num>
  <w:num w:numId="16" w16cid:durableId="955139997">
    <w:abstractNumId w:val="20"/>
  </w:num>
  <w:num w:numId="17" w16cid:durableId="1140463336">
    <w:abstractNumId w:val="4"/>
  </w:num>
  <w:num w:numId="18" w16cid:durableId="480075861">
    <w:abstractNumId w:val="0"/>
  </w:num>
  <w:num w:numId="19" w16cid:durableId="1473015967">
    <w:abstractNumId w:val="1"/>
  </w:num>
  <w:num w:numId="20" w16cid:durableId="1641574291">
    <w:abstractNumId w:val="2"/>
  </w:num>
  <w:num w:numId="21" w16cid:durableId="289173120">
    <w:abstractNumId w:val="10"/>
  </w:num>
  <w:num w:numId="22" w16cid:durableId="18668662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E59"/>
    <w:rsid w:val="00003CA4"/>
    <w:rsid w:val="00004F18"/>
    <w:rsid w:val="00006AAE"/>
    <w:rsid w:val="00022455"/>
    <w:rsid w:val="00022FC6"/>
    <w:rsid w:val="00024370"/>
    <w:rsid w:val="00030CB9"/>
    <w:rsid w:val="00032BC8"/>
    <w:rsid w:val="0003678F"/>
    <w:rsid w:val="00041928"/>
    <w:rsid w:val="00043241"/>
    <w:rsid w:val="00061030"/>
    <w:rsid w:val="000615B0"/>
    <w:rsid w:val="00063AD6"/>
    <w:rsid w:val="0007082B"/>
    <w:rsid w:val="000709C6"/>
    <w:rsid w:val="00074955"/>
    <w:rsid w:val="00074CFA"/>
    <w:rsid w:val="000776A6"/>
    <w:rsid w:val="000837EC"/>
    <w:rsid w:val="00085B3A"/>
    <w:rsid w:val="000974EA"/>
    <w:rsid w:val="0009789A"/>
    <w:rsid w:val="000A4739"/>
    <w:rsid w:val="000A5936"/>
    <w:rsid w:val="000B252A"/>
    <w:rsid w:val="000C1EDB"/>
    <w:rsid w:val="000D3F5C"/>
    <w:rsid w:val="000D6E2D"/>
    <w:rsid w:val="000E2163"/>
    <w:rsid w:val="000F0E24"/>
    <w:rsid w:val="000F7FA8"/>
    <w:rsid w:val="0010234D"/>
    <w:rsid w:val="0010757A"/>
    <w:rsid w:val="00114A0B"/>
    <w:rsid w:val="00140B90"/>
    <w:rsid w:val="001477F4"/>
    <w:rsid w:val="00153A45"/>
    <w:rsid w:val="001546A1"/>
    <w:rsid w:val="001629F7"/>
    <w:rsid w:val="00167399"/>
    <w:rsid w:val="00176628"/>
    <w:rsid w:val="00176ECC"/>
    <w:rsid w:val="001943D9"/>
    <w:rsid w:val="001A321C"/>
    <w:rsid w:val="001B318E"/>
    <w:rsid w:val="001C27CC"/>
    <w:rsid w:val="001C59E8"/>
    <w:rsid w:val="001D06F2"/>
    <w:rsid w:val="001D2F6B"/>
    <w:rsid w:val="001D6884"/>
    <w:rsid w:val="001F76BC"/>
    <w:rsid w:val="001F77F5"/>
    <w:rsid w:val="00210631"/>
    <w:rsid w:val="0022551C"/>
    <w:rsid w:val="00237ABC"/>
    <w:rsid w:val="00240EEA"/>
    <w:rsid w:val="00257C2B"/>
    <w:rsid w:val="00265075"/>
    <w:rsid w:val="002660F1"/>
    <w:rsid w:val="00267713"/>
    <w:rsid w:val="00273008"/>
    <w:rsid w:val="002A29C5"/>
    <w:rsid w:val="002A3519"/>
    <w:rsid w:val="002B0230"/>
    <w:rsid w:val="002B4D69"/>
    <w:rsid w:val="002C1046"/>
    <w:rsid w:val="002D4A1C"/>
    <w:rsid w:val="002E2BD5"/>
    <w:rsid w:val="002E739D"/>
    <w:rsid w:val="00302D67"/>
    <w:rsid w:val="00305637"/>
    <w:rsid w:val="00334382"/>
    <w:rsid w:val="0034093C"/>
    <w:rsid w:val="003529BB"/>
    <w:rsid w:val="003545DA"/>
    <w:rsid w:val="00367DF6"/>
    <w:rsid w:val="003727A0"/>
    <w:rsid w:val="00380A43"/>
    <w:rsid w:val="003818C4"/>
    <w:rsid w:val="00386D80"/>
    <w:rsid w:val="00393A5B"/>
    <w:rsid w:val="003A3511"/>
    <w:rsid w:val="003A526E"/>
    <w:rsid w:val="003A6FC5"/>
    <w:rsid w:val="003B41B4"/>
    <w:rsid w:val="003C1F8C"/>
    <w:rsid w:val="003C2913"/>
    <w:rsid w:val="003F03D0"/>
    <w:rsid w:val="003F13BF"/>
    <w:rsid w:val="003F3BE2"/>
    <w:rsid w:val="003F6C4D"/>
    <w:rsid w:val="003F701E"/>
    <w:rsid w:val="0041529F"/>
    <w:rsid w:val="00432549"/>
    <w:rsid w:val="00444E59"/>
    <w:rsid w:val="004465CB"/>
    <w:rsid w:val="00453217"/>
    <w:rsid w:val="00457C5E"/>
    <w:rsid w:val="0046561A"/>
    <w:rsid w:val="00466FF8"/>
    <w:rsid w:val="004708F6"/>
    <w:rsid w:val="00470F23"/>
    <w:rsid w:val="004779E6"/>
    <w:rsid w:val="00497132"/>
    <w:rsid w:val="004A41E4"/>
    <w:rsid w:val="004A7C84"/>
    <w:rsid w:val="004B42DB"/>
    <w:rsid w:val="004B6FA8"/>
    <w:rsid w:val="004B7DE8"/>
    <w:rsid w:val="004C4526"/>
    <w:rsid w:val="004C53D1"/>
    <w:rsid w:val="004D2668"/>
    <w:rsid w:val="004D47AD"/>
    <w:rsid w:val="004E0951"/>
    <w:rsid w:val="004E63A4"/>
    <w:rsid w:val="004E75E9"/>
    <w:rsid w:val="004F1F24"/>
    <w:rsid w:val="004F418E"/>
    <w:rsid w:val="0050028B"/>
    <w:rsid w:val="00501495"/>
    <w:rsid w:val="00505C8F"/>
    <w:rsid w:val="00511246"/>
    <w:rsid w:val="00523DE4"/>
    <w:rsid w:val="00527B97"/>
    <w:rsid w:val="00533BB7"/>
    <w:rsid w:val="00543048"/>
    <w:rsid w:val="00551B48"/>
    <w:rsid w:val="00552E9E"/>
    <w:rsid w:val="00553840"/>
    <w:rsid w:val="00554598"/>
    <w:rsid w:val="00557AE7"/>
    <w:rsid w:val="00557EE1"/>
    <w:rsid w:val="005770E8"/>
    <w:rsid w:val="005863F5"/>
    <w:rsid w:val="0059177E"/>
    <w:rsid w:val="00592B18"/>
    <w:rsid w:val="005A1D10"/>
    <w:rsid w:val="005B3BE5"/>
    <w:rsid w:val="005C36E8"/>
    <w:rsid w:val="005C607F"/>
    <w:rsid w:val="005D3FE8"/>
    <w:rsid w:val="005E207E"/>
    <w:rsid w:val="005E32D1"/>
    <w:rsid w:val="005F1051"/>
    <w:rsid w:val="005F4A11"/>
    <w:rsid w:val="005F65C0"/>
    <w:rsid w:val="006011B1"/>
    <w:rsid w:val="006133C5"/>
    <w:rsid w:val="00614F59"/>
    <w:rsid w:val="006174AE"/>
    <w:rsid w:val="006206A9"/>
    <w:rsid w:val="00623B1D"/>
    <w:rsid w:val="00627517"/>
    <w:rsid w:val="00637558"/>
    <w:rsid w:val="0064649C"/>
    <w:rsid w:val="00655E84"/>
    <w:rsid w:val="00671E38"/>
    <w:rsid w:val="00673EF6"/>
    <w:rsid w:val="00676CCF"/>
    <w:rsid w:val="00677B41"/>
    <w:rsid w:val="00692E60"/>
    <w:rsid w:val="00696F32"/>
    <w:rsid w:val="006A678E"/>
    <w:rsid w:val="006B7DAA"/>
    <w:rsid w:val="006C7D55"/>
    <w:rsid w:val="006D136B"/>
    <w:rsid w:val="006D36AC"/>
    <w:rsid w:val="006E42C9"/>
    <w:rsid w:val="006E7D9C"/>
    <w:rsid w:val="006E7F4D"/>
    <w:rsid w:val="006F472B"/>
    <w:rsid w:val="00720026"/>
    <w:rsid w:val="00735FC5"/>
    <w:rsid w:val="00740B82"/>
    <w:rsid w:val="00741749"/>
    <w:rsid w:val="00741AB3"/>
    <w:rsid w:val="007443CE"/>
    <w:rsid w:val="0075203C"/>
    <w:rsid w:val="00766309"/>
    <w:rsid w:val="00770668"/>
    <w:rsid w:val="00780478"/>
    <w:rsid w:val="00785F22"/>
    <w:rsid w:val="00786E99"/>
    <w:rsid w:val="00796496"/>
    <w:rsid w:val="0079754A"/>
    <w:rsid w:val="007A4500"/>
    <w:rsid w:val="007B47CC"/>
    <w:rsid w:val="007C38F9"/>
    <w:rsid w:val="007C4E98"/>
    <w:rsid w:val="007C7325"/>
    <w:rsid w:val="007D3443"/>
    <w:rsid w:val="007D3A37"/>
    <w:rsid w:val="007D491B"/>
    <w:rsid w:val="007D61EF"/>
    <w:rsid w:val="007E3E4C"/>
    <w:rsid w:val="007E6C5B"/>
    <w:rsid w:val="007F5FC6"/>
    <w:rsid w:val="008045CE"/>
    <w:rsid w:val="00806A26"/>
    <w:rsid w:val="00812618"/>
    <w:rsid w:val="00815025"/>
    <w:rsid w:val="00822AD5"/>
    <w:rsid w:val="008346C6"/>
    <w:rsid w:val="00834CAA"/>
    <w:rsid w:val="008363E6"/>
    <w:rsid w:val="00836D7F"/>
    <w:rsid w:val="00845754"/>
    <w:rsid w:val="00860091"/>
    <w:rsid w:val="00873E3B"/>
    <w:rsid w:val="00876A7B"/>
    <w:rsid w:val="00881D4E"/>
    <w:rsid w:val="008921A8"/>
    <w:rsid w:val="00896698"/>
    <w:rsid w:val="0089698B"/>
    <w:rsid w:val="008B14D1"/>
    <w:rsid w:val="008D7B9D"/>
    <w:rsid w:val="008E2DB3"/>
    <w:rsid w:val="008E4FD3"/>
    <w:rsid w:val="008E5780"/>
    <w:rsid w:val="008F3035"/>
    <w:rsid w:val="009025C3"/>
    <w:rsid w:val="0091194E"/>
    <w:rsid w:val="00912FC4"/>
    <w:rsid w:val="00916719"/>
    <w:rsid w:val="009203AA"/>
    <w:rsid w:val="00925B90"/>
    <w:rsid w:val="00927C2E"/>
    <w:rsid w:val="00932AA6"/>
    <w:rsid w:val="00936143"/>
    <w:rsid w:val="009446F5"/>
    <w:rsid w:val="00946E4D"/>
    <w:rsid w:val="009521A7"/>
    <w:rsid w:val="00961141"/>
    <w:rsid w:val="0097544B"/>
    <w:rsid w:val="00985584"/>
    <w:rsid w:val="009867D3"/>
    <w:rsid w:val="009928D5"/>
    <w:rsid w:val="00995FAD"/>
    <w:rsid w:val="009A1C6A"/>
    <w:rsid w:val="009B4226"/>
    <w:rsid w:val="009C0131"/>
    <w:rsid w:val="009C1703"/>
    <w:rsid w:val="009C2141"/>
    <w:rsid w:val="009C3FAC"/>
    <w:rsid w:val="009D1A51"/>
    <w:rsid w:val="009D23A1"/>
    <w:rsid w:val="009D276E"/>
    <w:rsid w:val="00A008C2"/>
    <w:rsid w:val="00A32291"/>
    <w:rsid w:val="00A3695A"/>
    <w:rsid w:val="00A4586B"/>
    <w:rsid w:val="00A54363"/>
    <w:rsid w:val="00A55EF7"/>
    <w:rsid w:val="00A5788D"/>
    <w:rsid w:val="00A70215"/>
    <w:rsid w:val="00A71A54"/>
    <w:rsid w:val="00A7536F"/>
    <w:rsid w:val="00A766A1"/>
    <w:rsid w:val="00A82FA3"/>
    <w:rsid w:val="00A86DE3"/>
    <w:rsid w:val="00A902D0"/>
    <w:rsid w:val="00A90655"/>
    <w:rsid w:val="00A91ECB"/>
    <w:rsid w:val="00A937BB"/>
    <w:rsid w:val="00AA543B"/>
    <w:rsid w:val="00AB19A9"/>
    <w:rsid w:val="00AB1BD0"/>
    <w:rsid w:val="00AB787A"/>
    <w:rsid w:val="00AC40C2"/>
    <w:rsid w:val="00AD0FF6"/>
    <w:rsid w:val="00AE386A"/>
    <w:rsid w:val="00AE66D4"/>
    <w:rsid w:val="00AE70AF"/>
    <w:rsid w:val="00B16A76"/>
    <w:rsid w:val="00B1747F"/>
    <w:rsid w:val="00B259AB"/>
    <w:rsid w:val="00B319A3"/>
    <w:rsid w:val="00B40A6F"/>
    <w:rsid w:val="00B46954"/>
    <w:rsid w:val="00B52534"/>
    <w:rsid w:val="00B568D6"/>
    <w:rsid w:val="00B72354"/>
    <w:rsid w:val="00B940D3"/>
    <w:rsid w:val="00B94BE1"/>
    <w:rsid w:val="00B96E2F"/>
    <w:rsid w:val="00BA2393"/>
    <w:rsid w:val="00BA720A"/>
    <w:rsid w:val="00BC0AFA"/>
    <w:rsid w:val="00BC644A"/>
    <w:rsid w:val="00BD14EE"/>
    <w:rsid w:val="00BE1AAC"/>
    <w:rsid w:val="00C1049E"/>
    <w:rsid w:val="00C23953"/>
    <w:rsid w:val="00C321F6"/>
    <w:rsid w:val="00C365C4"/>
    <w:rsid w:val="00C3708B"/>
    <w:rsid w:val="00C543E8"/>
    <w:rsid w:val="00C80B9B"/>
    <w:rsid w:val="00C84B65"/>
    <w:rsid w:val="00CA2443"/>
    <w:rsid w:val="00CA5D40"/>
    <w:rsid w:val="00CB2A4D"/>
    <w:rsid w:val="00CB2D96"/>
    <w:rsid w:val="00CF060F"/>
    <w:rsid w:val="00CF3B66"/>
    <w:rsid w:val="00CF520A"/>
    <w:rsid w:val="00CF6230"/>
    <w:rsid w:val="00CF7FCD"/>
    <w:rsid w:val="00D01869"/>
    <w:rsid w:val="00D140BF"/>
    <w:rsid w:val="00D22919"/>
    <w:rsid w:val="00D304FA"/>
    <w:rsid w:val="00D34FC9"/>
    <w:rsid w:val="00D4166B"/>
    <w:rsid w:val="00D44649"/>
    <w:rsid w:val="00D4646C"/>
    <w:rsid w:val="00D47D4B"/>
    <w:rsid w:val="00D61799"/>
    <w:rsid w:val="00D63C9B"/>
    <w:rsid w:val="00D71C98"/>
    <w:rsid w:val="00D736BC"/>
    <w:rsid w:val="00D77648"/>
    <w:rsid w:val="00DA7444"/>
    <w:rsid w:val="00DE0FAB"/>
    <w:rsid w:val="00DE3046"/>
    <w:rsid w:val="00DE783B"/>
    <w:rsid w:val="00DF0396"/>
    <w:rsid w:val="00DF2557"/>
    <w:rsid w:val="00DF5923"/>
    <w:rsid w:val="00E04AEC"/>
    <w:rsid w:val="00E05F61"/>
    <w:rsid w:val="00E11670"/>
    <w:rsid w:val="00E21AC6"/>
    <w:rsid w:val="00E241EA"/>
    <w:rsid w:val="00E25149"/>
    <w:rsid w:val="00E476D4"/>
    <w:rsid w:val="00E53A10"/>
    <w:rsid w:val="00E55C07"/>
    <w:rsid w:val="00E561DE"/>
    <w:rsid w:val="00E57049"/>
    <w:rsid w:val="00E627C5"/>
    <w:rsid w:val="00E73FCD"/>
    <w:rsid w:val="00E77486"/>
    <w:rsid w:val="00E87184"/>
    <w:rsid w:val="00E94B59"/>
    <w:rsid w:val="00E95C9F"/>
    <w:rsid w:val="00EA2405"/>
    <w:rsid w:val="00EA7A2B"/>
    <w:rsid w:val="00EC1C52"/>
    <w:rsid w:val="00ED0D6C"/>
    <w:rsid w:val="00EE6666"/>
    <w:rsid w:val="00EE75EC"/>
    <w:rsid w:val="00EF2EE9"/>
    <w:rsid w:val="00F101B5"/>
    <w:rsid w:val="00F254C7"/>
    <w:rsid w:val="00F27D86"/>
    <w:rsid w:val="00F3008A"/>
    <w:rsid w:val="00F40E49"/>
    <w:rsid w:val="00F44C0C"/>
    <w:rsid w:val="00F45FE6"/>
    <w:rsid w:val="00F5246B"/>
    <w:rsid w:val="00F611C2"/>
    <w:rsid w:val="00F635BB"/>
    <w:rsid w:val="00F64F05"/>
    <w:rsid w:val="00F75237"/>
    <w:rsid w:val="00F97CE7"/>
    <w:rsid w:val="00FA37A0"/>
    <w:rsid w:val="00FA3A73"/>
    <w:rsid w:val="00FB6495"/>
    <w:rsid w:val="00FE64C2"/>
    <w:rsid w:val="00FF7B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998B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trip,Normal bullet 2,Bullet list,Saistīto dokumentu saraksts,Syle 1,Numurets,List Paragraph11,OBC Bullet,Bullet Style,L,H&amp;P List Paragraph,List Paragraph1,Akapit z listą BS,Bullet 1,Bullet Points,Dot pt,F5 List Paragraph"/>
    <w:basedOn w:val="Normal"/>
    <w:link w:val="ListParagraphChar"/>
    <w:uiPriority w:val="34"/>
    <w:qFormat/>
    <w:rsid w:val="00444E59"/>
    <w:pPr>
      <w:ind w:left="720"/>
      <w:contextualSpacing/>
    </w:pPr>
  </w:style>
  <w:style w:type="character" w:styleId="Hyperlink">
    <w:name w:val="Hyperlink"/>
    <w:basedOn w:val="DefaultParagraphFont"/>
    <w:uiPriority w:val="99"/>
    <w:unhideWhenUsed/>
    <w:rsid w:val="00C80B9B"/>
    <w:rPr>
      <w:color w:val="0563C1" w:themeColor="hyperlink"/>
      <w:u w:val="single"/>
    </w:rPr>
  </w:style>
  <w:style w:type="character" w:customStyle="1" w:styleId="UnresolvedMention1">
    <w:name w:val="Unresolved Mention1"/>
    <w:basedOn w:val="DefaultParagraphFont"/>
    <w:uiPriority w:val="99"/>
    <w:semiHidden/>
    <w:unhideWhenUsed/>
    <w:rsid w:val="00C80B9B"/>
    <w:rPr>
      <w:color w:val="605E5C"/>
      <w:shd w:val="clear" w:color="auto" w:fill="E1DFDD"/>
    </w:rPr>
  </w:style>
  <w:style w:type="paragraph" w:customStyle="1" w:styleId="tv213">
    <w:name w:val="tv213"/>
    <w:basedOn w:val="Normal"/>
    <w:rsid w:val="002660F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6375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7558"/>
    <w:rPr>
      <w:noProof/>
      <w:lang w:val="en-US"/>
    </w:rPr>
  </w:style>
  <w:style w:type="paragraph" w:styleId="Footer">
    <w:name w:val="footer"/>
    <w:basedOn w:val="Normal"/>
    <w:link w:val="FooterChar"/>
    <w:uiPriority w:val="99"/>
    <w:unhideWhenUsed/>
    <w:rsid w:val="006375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7558"/>
    <w:rPr>
      <w:noProof/>
      <w:lang w:val="en-US"/>
    </w:rPr>
  </w:style>
  <w:style w:type="paragraph" w:styleId="FootnoteText">
    <w:name w:val="footnote text"/>
    <w:basedOn w:val="Normal"/>
    <w:link w:val="FootnoteTextChar"/>
    <w:uiPriority w:val="99"/>
    <w:semiHidden/>
    <w:unhideWhenUsed/>
    <w:rsid w:val="000D6E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D6E2D"/>
    <w:rPr>
      <w:noProof/>
      <w:sz w:val="20"/>
      <w:szCs w:val="20"/>
      <w:lang w:val="en-US"/>
    </w:rPr>
  </w:style>
  <w:style w:type="character" w:styleId="FootnoteReference">
    <w:name w:val="footnote reference"/>
    <w:basedOn w:val="DefaultParagraphFont"/>
    <w:uiPriority w:val="99"/>
    <w:semiHidden/>
    <w:unhideWhenUsed/>
    <w:rsid w:val="000D6E2D"/>
    <w:rPr>
      <w:vertAlign w:val="superscript"/>
    </w:rPr>
  </w:style>
  <w:style w:type="paragraph" w:styleId="BalloonText">
    <w:name w:val="Balloon Text"/>
    <w:basedOn w:val="Normal"/>
    <w:link w:val="BalloonTextChar"/>
    <w:uiPriority w:val="99"/>
    <w:semiHidden/>
    <w:unhideWhenUsed/>
    <w:rsid w:val="003727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27A0"/>
    <w:rPr>
      <w:rFonts w:ascii="Segoe UI" w:hAnsi="Segoe UI" w:cs="Segoe UI"/>
      <w:noProof/>
      <w:sz w:val="18"/>
      <w:szCs w:val="18"/>
      <w:lang w:val="en-US"/>
    </w:rPr>
  </w:style>
  <w:style w:type="character" w:customStyle="1" w:styleId="ListParagraphChar">
    <w:name w:val="List Paragraph Char"/>
    <w:aliases w:val="2 Char,Strip Char,Normal bullet 2 Char,Bullet list Char,Saistīto dokumentu saraksts Char,Syle 1 Char,Numurets Char,List Paragraph11 Char,OBC Bullet Char,Bullet Style Char,L Char,H&amp;P List Paragraph Char,List Paragraph1 Char"/>
    <w:basedOn w:val="DefaultParagraphFont"/>
    <w:link w:val="ListParagraph"/>
    <w:uiPriority w:val="34"/>
    <w:locked/>
    <w:rsid w:val="00627517"/>
    <w:rPr>
      <w:noProof/>
      <w:lang w:val="en-US"/>
    </w:rPr>
  </w:style>
  <w:style w:type="character" w:customStyle="1" w:styleId="normaltextrun">
    <w:name w:val="normaltextrun"/>
    <w:basedOn w:val="DefaultParagraphFont"/>
    <w:rsid w:val="00627517"/>
  </w:style>
  <w:style w:type="character" w:customStyle="1" w:styleId="spellingerror">
    <w:name w:val="spellingerror"/>
    <w:basedOn w:val="DefaultParagraphFont"/>
    <w:rsid w:val="00627517"/>
  </w:style>
  <w:style w:type="character" w:styleId="UnresolvedMention">
    <w:name w:val="Unresolved Mention"/>
    <w:basedOn w:val="DefaultParagraphFont"/>
    <w:uiPriority w:val="99"/>
    <w:semiHidden/>
    <w:unhideWhenUsed/>
    <w:rsid w:val="008B14D1"/>
    <w:rPr>
      <w:color w:val="605E5C"/>
      <w:shd w:val="clear" w:color="auto" w:fill="E1DFDD"/>
    </w:rPr>
  </w:style>
  <w:style w:type="paragraph" w:styleId="Revision">
    <w:name w:val="Revision"/>
    <w:hidden/>
    <w:uiPriority w:val="99"/>
    <w:semiHidden/>
    <w:rsid w:val="00B96E2F"/>
    <w:pPr>
      <w:spacing w:after="0" w:line="240" w:lineRule="auto"/>
    </w:pPr>
  </w:style>
  <w:style w:type="paragraph" w:styleId="NormalWeb">
    <w:name w:val="Normal (Web)"/>
    <w:basedOn w:val="Normal"/>
    <w:uiPriority w:val="99"/>
    <w:semiHidden/>
    <w:unhideWhenUsed/>
    <w:rsid w:val="00A008C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4530">
      <w:bodyDiv w:val="1"/>
      <w:marLeft w:val="0"/>
      <w:marRight w:val="0"/>
      <w:marTop w:val="0"/>
      <w:marBottom w:val="0"/>
      <w:divBdr>
        <w:top w:val="none" w:sz="0" w:space="0" w:color="auto"/>
        <w:left w:val="none" w:sz="0" w:space="0" w:color="auto"/>
        <w:bottom w:val="none" w:sz="0" w:space="0" w:color="auto"/>
        <w:right w:val="none" w:sz="0" w:space="0" w:color="auto"/>
      </w:divBdr>
    </w:div>
    <w:div w:id="5206949">
      <w:bodyDiv w:val="1"/>
      <w:marLeft w:val="0"/>
      <w:marRight w:val="0"/>
      <w:marTop w:val="0"/>
      <w:marBottom w:val="0"/>
      <w:divBdr>
        <w:top w:val="none" w:sz="0" w:space="0" w:color="auto"/>
        <w:left w:val="none" w:sz="0" w:space="0" w:color="auto"/>
        <w:bottom w:val="none" w:sz="0" w:space="0" w:color="auto"/>
        <w:right w:val="none" w:sz="0" w:space="0" w:color="auto"/>
      </w:divBdr>
    </w:div>
    <w:div w:id="98645483">
      <w:bodyDiv w:val="1"/>
      <w:marLeft w:val="0"/>
      <w:marRight w:val="0"/>
      <w:marTop w:val="0"/>
      <w:marBottom w:val="0"/>
      <w:divBdr>
        <w:top w:val="none" w:sz="0" w:space="0" w:color="auto"/>
        <w:left w:val="none" w:sz="0" w:space="0" w:color="auto"/>
        <w:bottom w:val="none" w:sz="0" w:space="0" w:color="auto"/>
        <w:right w:val="none" w:sz="0" w:space="0" w:color="auto"/>
      </w:divBdr>
    </w:div>
    <w:div w:id="191068689">
      <w:bodyDiv w:val="1"/>
      <w:marLeft w:val="0"/>
      <w:marRight w:val="0"/>
      <w:marTop w:val="0"/>
      <w:marBottom w:val="0"/>
      <w:divBdr>
        <w:top w:val="none" w:sz="0" w:space="0" w:color="auto"/>
        <w:left w:val="none" w:sz="0" w:space="0" w:color="auto"/>
        <w:bottom w:val="none" w:sz="0" w:space="0" w:color="auto"/>
        <w:right w:val="none" w:sz="0" w:space="0" w:color="auto"/>
      </w:divBdr>
    </w:div>
    <w:div w:id="268586467">
      <w:bodyDiv w:val="1"/>
      <w:marLeft w:val="0"/>
      <w:marRight w:val="0"/>
      <w:marTop w:val="0"/>
      <w:marBottom w:val="0"/>
      <w:divBdr>
        <w:top w:val="none" w:sz="0" w:space="0" w:color="auto"/>
        <w:left w:val="none" w:sz="0" w:space="0" w:color="auto"/>
        <w:bottom w:val="none" w:sz="0" w:space="0" w:color="auto"/>
        <w:right w:val="none" w:sz="0" w:space="0" w:color="auto"/>
      </w:divBdr>
    </w:div>
    <w:div w:id="331178327">
      <w:bodyDiv w:val="1"/>
      <w:marLeft w:val="0"/>
      <w:marRight w:val="0"/>
      <w:marTop w:val="0"/>
      <w:marBottom w:val="0"/>
      <w:divBdr>
        <w:top w:val="none" w:sz="0" w:space="0" w:color="auto"/>
        <w:left w:val="none" w:sz="0" w:space="0" w:color="auto"/>
        <w:bottom w:val="none" w:sz="0" w:space="0" w:color="auto"/>
        <w:right w:val="none" w:sz="0" w:space="0" w:color="auto"/>
      </w:divBdr>
    </w:div>
    <w:div w:id="379131434">
      <w:bodyDiv w:val="1"/>
      <w:marLeft w:val="0"/>
      <w:marRight w:val="0"/>
      <w:marTop w:val="0"/>
      <w:marBottom w:val="0"/>
      <w:divBdr>
        <w:top w:val="none" w:sz="0" w:space="0" w:color="auto"/>
        <w:left w:val="none" w:sz="0" w:space="0" w:color="auto"/>
        <w:bottom w:val="none" w:sz="0" w:space="0" w:color="auto"/>
        <w:right w:val="none" w:sz="0" w:space="0" w:color="auto"/>
      </w:divBdr>
    </w:div>
    <w:div w:id="510341525">
      <w:bodyDiv w:val="1"/>
      <w:marLeft w:val="0"/>
      <w:marRight w:val="0"/>
      <w:marTop w:val="0"/>
      <w:marBottom w:val="0"/>
      <w:divBdr>
        <w:top w:val="none" w:sz="0" w:space="0" w:color="auto"/>
        <w:left w:val="none" w:sz="0" w:space="0" w:color="auto"/>
        <w:bottom w:val="none" w:sz="0" w:space="0" w:color="auto"/>
        <w:right w:val="none" w:sz="0" w:space="0" w:color="auto"/>
      </w:divBdr>
    </w:div>
    <w:div w:id="593366110">
      <w:bodyDiv w:val="1"/>
      <w:marLeft w:val="0"/>
      <w:marRight w:val="0"/>
      <w:marTop w:val="0"/>
      <w:marBottom w:val="0"/>
      <w:divBdr>
        <w:top w:val="none" w:sz="0" w:space="0" w:color="auto"/>
        <w:left w:val="none" w:sz="0" w:space="0" w:color="auto"/>
        <w:bottom w:val="none" w:sz="0" w:space="0" w:color="auto"/>
        <w:right w:val="none" w:sz="0" w:space="0" w:color="auto"/>
      </w:divBdr>
    </w:div>
    <w:div w:id="652489242">
      <w:bodyDiv w:val="1"/>
      <w:marLeft w:val="0"/>
      <w:marRight w:val="0"/>
      <w:marTop w:val="0"/>
      <w:marBottom w:val="0"/>
      <w:divBdr>
        <w:top w:val="none" w:sz="0" w:space="0" w:color="auto"/>
        <w:left w:val="none" w:sz="0" w:space="0" w:color="auto"/>
        <w:bottom w:val="none" w:sz="0" w:space="0" w:color="auto"/>
        <w:right w:val="none" w:sz="0" w:space="0" w:color="auto"/>
      </w:divBdr>
    </w:div>
    <w:div w:id="681980653">
      <w:bodyDiv w:val="1"/>
      <w:marLeft w:val="0"/>
      <w:marRight w:val="0"/>
      <w:marTop w:val="0"/>
      <w:marBottom w:val="0"/>
      <w:divBdr>
        <w:top w:val="none" w:sz="0" w:space="0" w:color="auto"/>
        <w:left w:val="none" w:sz="0" w:space="0" w:color="auto"/>
        <w:bottom w:val="none" w:sz="0" w:space="0" w:color="auto"/>
        <w:right w:val="none" w:sz="0" w:space="0" w:color="auto"/>
      </w:divBdr>
    </w:div>
    <w:div w:id="692536372">
      <w:bodyDiv w:val="1"/>
      <w:marLeft w:val="0"/>
      <w:marRight w:val="0"/>
      <w:marTop w:val="0"/>
      <w:marBottom w:val="0"/>
      <w:divBdr>
        <w:top w:val="none" w:sz="0" w:space="0" w:color="auto"/>
        <w:left w:val="none" w:sz="0" w:space="0" w:color="auto"/>
        <w:bottom w:val="none" w:sz="0" w:space="0" w:color="auto"/>
        <w:right w:val="none" w:sz="0" w:space="0" w:color="auto"/>
      </w:divBdr>
    </w:div>
    <w:div w:id="715546313">
      <w:bodyDiv w:val="1"/>
      <w:marLeft w:val="0"/>
      <w:marRight w:val="0"/>
      <w:marTop w:val="0"/>
      <w:marBottom w:val="0"/>
      <w:divBdr>
        <w:top w:val="none" w:sz="0" w:space="0" w:color="auto"/>
        <w:left w:val="none" w:sz="0" w:space="0" w:color="auto"/>
        <w:bottom w:val="none" w:sz="0" w:space="0" w:color="auto"/>
        <w:right w:val="none" w:sz="0" w:space="0" w:color="auto"/>
      </w:divBdr>
    </w:div>
    <w:div w:id="778305638">
      <w:bodyDiv w:val="1"/>
      <w:marLeft w:val="0"/>
      <w:marRight w:val="0"/>
      <w:marTop w:val="0"/>
      <w:marBottom w:val="0"/>
      <w:divBdr>
        <w:top w:val="none" w:sz="0" w:space="0" w:color="auto"/>
        <w:left w:val="none" w:sz="0" w:space="0" w:color="auto"/>
        <w:bottom w:val="none" w:sz="0" w:space="0" w:color="auto"/>
        <w:right w:val="none" w:sz="0" w:space="0" w:color="auto"/>
      </w:divBdr>
    </w:div>
    <w:div w:id="800415363">
      <w:bodyDiv w:val="1"/>
      <w:marLeft w:val="0"/>
      <w:marRight w:val="0"/>
      <w:marTop w:val="0"/>
      <w:marBottom w:val="0"/>
      <w:divBdr>
        <w:top w:val="none" w:sz="0" w:space="0" w:color="auto"/>
        <w:left w:val="none" w:sz="0" w:space="0" w:color="auto"/>
        <w:bottom w:val="none" w:sz="0" w:space="0" w:color="auto"/>
        <w:right w:val="none" w:sz="0" w:space="0" w:color="auto"/>
      </w:divBdr>
    </w:div>
    <w:div w:id="842479191">
      <w:bodyDiv w:val="1"/>
      <w:marLeft w:val="0"/>
      <w:marRight w:val="0"/>
      <w:marTop w:val="0"/>
      <w:marBottom w:val="0"/>
      <w:divBdr>
        <w:top w:val="none" w:sz="0" w:space="0" w:color="auto"/>
        <w:left w:val="none" w:sz="0" w:space="0" w:color="auto"/>
        <w:bottom w:val="none" w:sz="0" w:space="0" w:color="auto"/>
        <w:right w:val="none" w:sz="0" w:space="0" w:color="auto"/>
      </w:divBdr>
    </w:div>
    <w:div w:id="844514771">
      <w:bodyDiv w:val="1"/>
      <w:marLeft w:val="0"/>
      <w:marRight w:val="0"/>
      <w:marTop w:val="0"/>
      <w:marBottom w:val="0"/>
      <w:divBdr>
        <w:top w:val="none" w:sz="0" w:space="0" w:color="auto"/>
        <w:left w:val="none" w:sz="0" w:space="0" w:color="auto"/>
        <w:bottom w:val="none" w:sz="0" w:space="0" w:color="auto"/>
        <w:right w:val="none" w:sz="0" w:space="0" w:color="auto"/>
      </w:divBdr>
    </w:div>
    <w:div w:id="882983622">
      <w:bodyDiv w:val="1"/>
      <w:marLeft w:val="0"/>
      <w:marRight w:val="0"/>
      <w:marTop w:val="0"/>
      <w:marBottom w:val="0"/>
      <w:divBdr>
        <w:top w:val="none" w:sz="0" w:space="0" w:color="auto"/>
        <w:left w:val="none" w:sz="0" w:space="0" w:color="auto"/>
        <w:bottom w:val="none" w:sz="0" w:space="0" w:color="auto"/>
        <w:right w:val="none" w:sz="0" w:space="0" w:color="auto"/>
      </w:divBdr>
    </w:div>
    <w:div w:id="886725417">
      <w:bodyDiv w:val="1"/>
      <w:marLeft w:val="0"/>
      <w:marRight w:val="0"/>
      <w:marTop w:val="0"/>
      <w:marBottom w:val="0"/>
      <w:divBdr>
        <w:top w:val="none" w:sz="0" w:space="0" w:color="auto"/>
        <w:left w:val="none" w:sz="0" w:space="0" w:color="auto"/>
        <w:bottom w:val="none" w:sz="0" w:space="0" w:color="auto"/>
        <w:right w:val="none" w:sz="0" w:space="0" w:color="auto"/>
      </w:divBdr>
    </w:div>
    <w:div w:id="903954240">
      <w:bodyDiv w:val="1"/>
      <w:marLeft w:val="0"/>
      <w:marRight w:val="0"/>
      <w:marTop w:val="0"/>
      <w:marBottom w:val="0"/>
      <w:divBdr>
        <w:top w:val="none" w:sz="0" w:space="0" w:color="auto"/>
        <w:left w:val="none" w:sz="0" w:space="0" w:color="auto"/>
        <w:bottom w:val="none" w:sz="0" w:space="0" w:color="auto"/>
        <w:right w:val="none" w:sz="0" w:space="0" w:color="auto"/>
      </w:divBdr>
    </w:div>
    <w:div w:id="1010913247">
      <w:bodyDiv w:val="1"/>
      <w:marLeft w:val="0"/>
      <w:marRight w:val="0"/>
      <w:marTop w:val="0"/>
      <w:marBottom w:val="0"/>
      <w:divBdr>
        <w:top w:val="none" w:sz="0" w:space="0" w:color="auto"/>
        <w:left w:val="none" w:sz="0" w:space="0" w:color="auto"/>
        <w:bottom w:val="none" w:sz="0" w:space="0" w:color="auto"/>
        <w:right w:val="none" w:sz="0" w:space="0" w:color="auto"/>
      </w:divBdr>
    </w:div>
    <w:div w:id="1065493224">
      <w:bodyDiv w:val="1"/>
      <w:marLeft w:val="0"/>
      <w:marRight w:val="0"/>
      <w:marTop w:val="0"/>
      <w:marBottom w:val="0"/>
      <w:divBdr>
        <w:top w:val="none" w:sz="0" w:space="0" w:color="auto"/>
        <w:left w:val="none" w:sz="0" w:space="0" w:color="auto"/>
        <w:bottom w:val="none" w:sz="0" w:space="0" w:color="auto"/>
        <w:right w:val="none" w:sz="0" w:space="0" w:color="auto"/>
      </w:divBdr>
    </w:div>
    <w:div w:id="1104497665">
      <w:bodyDiv w:val="1"/>
      <w:marLeft w:val="0"/>
      <w:marRight w:val="0"/>
      <w:marTop w:val="0"/>
      <w:marBottom w:val="0"/>
      <w:divBdr>
        <w:top w:val="none" w:sz="0" w:space="0" w:color="auto"/>
        <w:left w:val="none" w:sz="0" w:space="0" w:color="auto"/>
        <w:bottom w:val="none" w:sz="0" w:space="0" w:color="auto"/>
        <w:right w:val="none" w:sz="0" w:space="0" w:color="auto"/>
      </w:divBdr>
    </w:div>
    <w:div w:id="1107189136">
      <w:bodyDiv w:val="1"/>
      <w:marLeft w:val="0"/>
      <w:marRight w:val="0"/>
      <w:marTop w:val="0"/>
      <w:marBottom w:val="0"/>
      <w:divBdr>
        <w:top w:val="none" w:sz="0" w:space="0" w:color="auto"/>
        <w:left w:val="none" w:sz="0" w:space="0" w:color="auto"/>
        <w:bottom w:val="none" w:sz="0" w:space="0" w:color="auto"/>
        <w:right w:val="none" w:sz="0" w:space="0" w:color="auto"/>
      </w:divBdr>
    </w:div>
    <w:div w:id="1146118617">
      <w:bodyDiv w:val="1"/>
      <w:marLeft w:val="0"/>
      <w:marRight w:val="0"/>
      <w:marTop w:val="0"/>
      <w:marBottom w:val="0"/>
      <w:divBdr>
        <w:top w:val="none" w:sz="0" w:space="0" w:color="auto"/>
        <w:left w:val="none" w:sz="0" w:space="0" w:color="auto"/>
        <w:bottom w:val="none" w:sz="0" w:space="0" w:color="auto"/>
        <w:right w:val="none" w:sz="0" w:space="0" w:color="auto"/>
      </w:divBdr>
    </w:div>
    <w:div w:id="1168013815">
      <w:bodyDiv w:val="1"/>
      <w:marLeft w:val="0"/>
      <w:marRight w:val="0"/>
      <w:marTop w:val="0"/>
      <w:marBottom w:val="0"/>
      <w:divBdr>
        <w:top w:val="none" w:sz="0" w:space="0" w:color="auto"/>
        <w:left w:val="none" w:sz="0" w:space="0" w:color="auto"/>
        <w:bottom w:val="none" w:sz="0" w:space="0" w:color="auto"/>
        <w:right w:val="none" w:sz="0" w:space="0" w:color="auto"/>
      </w:divBdr>
    </w:div>
    <w:div w:id="1177621589">
      <w:bodyDiv w:val="1"/>
      <w:marLeft w:val="0"/>
      <w:marRight w:val="0"/>
      <w:marTop w:val="0"/>
      <w:marBottom w:val="0"/>
      <w:divBdr>
        <w:top w:val="none" w:sz="0" w:space="0" w:color="auto"/>
        <w:left w:val="none" w:sz="0" w:space="0" w:color="auto"/>
        <w:bottom w:val="none" w:sz="0" w:space="0" w:color="auto"/>
        <w:right w:val="none" w:sz="0" w:space="0" w:color="auto"/>
      </w:divBdr>
    </w:div>
    <w:div w:id="1267234689">
      <w:bodyDiv w:val="1"/>
      <w:marLeft w:val="0"/>
      <w:marRight w:val="0"/>
      <w:marTop w:val="0"/>
      <w:marBottom w:val="0"/>
      <w:divBdr>
        <w:top w:val="none" w:sz="0" w:space="0" w:color="auto"/>
        <w:left w:val="none" w:sz="0" w:space="0" w:color="auto"/>
        <w:bottom w:val="none" w:sz="0" w:space="0" w:color="auto"/>
        <w:right w:val="none" w:sz="0" w:space="0" w:color="auto"/>
      </w:divBdr>
    </w:div>
    <w:div w:id="1276643190">
      <w:bodyDiv w:val="1"/>
      <w:marLeft w:val="0"/>
      <w:marRight w:val="0"/>
      <w:marTop w:val="0"/>
      <w:marBottom w:val="0"/>
      <w:divBdr>
        <w:top w:val="none" w:sz="0" w:space="0" w:color="auto"/>
        <w:left w:val="none" w:sz="0" w:space="0" w:color="auto"/>
        <w:bottom w:val="none" w:sz="0" w:space="0" w:color="auto"/>
        <w:right w:val="none" w:sz="0" w:space="0" w:color="auto"/>
      </w:divBdr>
    </w:div>
    <w:div w:id="1290744778">
      <w:bodyDiv w:val="1"/>
      <w:marLeft w:val="0"/>
      <w:marRight w:val="0"/>
      <w:marTop w:val="0"/>
      <w:marBottom w:val="0"/>
      <w:divBdr>
        <w:top w:val="none" w:sz="0" w:space="0" w:color="auto"/>
        <w:left w:val="none" w:sz="0" w:space="0" w:color="auto"/>
        <w:bottom w:val="none" w:sz="0" w:space="0" w:color="auto"/>
        <w:right w:val="none" w:sz="0" w:space="0" w:color="auto"/>
      </w:divBdr>
    </w:div>
    <w:div w:id="1324361265">
      <w:bodyDiv w:val="1"/>
      <w:marLeft w:val="0"/>
      <w:marRight w:val="0"/>
      <w:marTop w:val="0"/>
      <w:marBottom w:val="0"/>
      <w:divBdr>
        <w:top w:val="none" w:sz="0" w:space="0" w:color="auto"/>
        <w:left w:val="none" w:sz="0" w:space="0" w:color="auto"/>
        <w:bottom w:val="none" w:sz="0" w:space="0" w:color="auto"/>
        <w:right w:val="none" w:sz="0" w:space="0" w:color="auto"/>
      </w:divBdr>
    </w:div>
    <w:div w:id="1369404614">
      <w:bodyDiv w:val="1"/>
      <w:marLeft w:val="0"/>
      <w:marRight w:val="0"/>
      <w:marTop w:val="0"/>
      <w:marBottom w:val="0"/>
      <w:divBdr>
        <w:top w:val="none" w:sz="0" w:space="0" w:color="auto"/>
        <w:left w:val="none" w:sz="0" w:space="0" w:color="auto"/>
        <w:bottom w:val="none" w:sz="0" w:space="0" w:color="auto"/>
        <w:right w:val="none" w:sz="0" w:space="0" w:color="auto"/>
      </w:divBdr>
    </w:div>
    <w:div w:id="1376850587">
      <w:bodyDiv w:val="1"/>
      <w:marLeft w:val="0"/>
      <w:marRight w:val="0"/>
      <w:marTop w:val="0"/>
      <w:marBottom w:val="0"/>
      <w:divBdr>
        <w:top w:val="none" w:sz="0" w:space="0" w:color="auto"/>
        <w:left w:val="none" w:sz="0" w:space="0" w:color="auto"/>
        <w:bottom w:val="none" w:sz="0" w:space="0" w:color="auto"/>
        <w:right w:val="none" w:sz="0" w:space="0" w:color="auto"/>
      </w:divBdr>
    </w:div>
    <w:div w:id="1410999691">
      <w:bodyDiv w:val="1"/>
      <w:marLeft w:val="0"/>
      <w:marRight w:val="0"/>
      <w:marTop w:val="0"/>
      <w:marBottom w:val="0"/>
      <w:divBdr>
        <w:top w:val="none" w:sz="0" w:space="0" w:color="auto"/>
        <w:left w:val="none" w:sz="0" w:space="0" w:color="auto"/>
        <w:bottom w:val="none" w:sz="0" w:space="0" w:color="auto"/>
        <w:right w:val="none" w:sz="0" w:space="0" w:color="auto"/>
      </w:divBdr>
    </w:div>
    <w:div w:id="1545603442">
      <w:bodyDiv w:val="1"/>
      <w:marLeft w:val="0"/>
      <w:marRight w:val="0"/>
      <w:marTop w:val="0"/>
      <w:marBottom w:val="0"/>
      <w:divBdr>
        <w:top w:val="none" w:sz="0" w:space="0" w:color="auto"/>
        <w:left w:val="none" w:sz="0" w:space="0" w:color="auto"/>
        <w:bottom w:val="none" w:sz="0" w:space="0" w:color="auto"/>
        <w:right w:val="none" w:sz="0" w:space="0" w:color="auto"/>
      </w:divBdr>
    </w:div>
    <w:div w:id="1559125238">
      <w:bodyDiv w:val="1"/>
      <w:marLeft w:val="0"/>
      <w:marRight w:val="0"/>
      <w:marTop w:val="0"/>
      <w:marBottom w:val="0"/>
      <w:divBdr>
        <w:top w:val="none" w:sz="0" w:space="0" w:color="auto"/>
        <w:left w:val="none" w:sz="0" w:space="0" w:color="auto"/>
        <w:bottom w:val="none" w:sz="0" w:space="0" w:color="auto"/>
        <w:right w:val="none" w:sz="0" w:space="0" w:color="auto"/>
      </w:divBdr>
    </w:div>
    <w:div w:id="1609897564">
      <w:bodyDiv w:val="1"/>
      <w:marLeft w:val="0"/>
      <w:marRight w:val="0"/>
      <w:marTop w:val="0"/>
      <w:marBottom w:val="0"/>
      <w:divBdr>
        <w:top w:val="none" w:sz="0" w:space="0" w:color="auto"/>
        <w:left w:val="none" w:sz="0" w:space="0" w:color="auto"/>
        <w:bottom w:val="none" w:sz="0" w:space="0" w:color="auto"/>
        <w:right w:val="none" w:sz="0" w:space="0" w:color="auto"/>
      </w:divBdr>
    </w:div>
    <w:div w:id="1655789947">
      <w:bodyDiv w:val="1"/>
      <w:marLeft w:val="0"/>
      <w:marRight w:val="0"/>
      <w:marTop w:val="0"/>
      <w:marBottom w:val="0"/>
      <w:divBdr>
        <w:top w:val="none" w:sz="0" w:space="0" w:color="auto"/>
        <w:left w:val="none" w:sz="0" w:space="0" w:color="auto"/>
        <w:bottom w:val="none" w:sz="0" w:space="0" w:color="auto"/>
        <w:right w:val="none" w:sz="0" w:space="0" w:color="auto"/>
      </w:divBdr>
    </w:div>
    <w:div w:id="1776636343">
      <w:bodyDiv w:val="1"/>
      <w:marLeft w:val="0"/>
      <w:marRight w:val="0"/>
      <w:marTop w:val="0"/>
      <w:marBottom w:val="0"/>
      <w:divBdr>
        <w:top w:val="none" w:sz="0" w:space="0" w:color="auto"/>
        <w:left w:val="none" w:sz="0" w:space="0" w:color="auto"/>
        <w:bottom w:val="none" w:sz="0" w:space="0" w:color="auto"/>
        <w:right w:val="none" w:sz="0" w:space="0" w:color="auto"/>
      </w:divBdr>
    </w:div>
    <w:div w:id="1803112415">
      <w:bodyDiv w:val="1"/>
      <w:marLeft w:val="0"/>
      <w:marRight w:val="0"/>
      <w:marTop w:val="0"/>
      <w:marBottom w:val="0"/>
      <w:divBdr>
        <w:top w:val="none" w:sz="0" w:space="0" w:color="auto"/>
        <w:left w:val="none" w:sz="0" w:space="0" w:color="auto"/>
        <w:bottom w:val="none" w:sz="0" w:space="0" w:color="auto"/>
        <w:right w:val="none" w:sz="0" w:space="0" w:color="auto"/>
      </w:divBdr>
    </w:div>
    <w:div w:id="1803229542">
      <w:bodyDiv w:val="1"/>
      <w:marLeft w:val="0"/>
      <w:marRight w:val="0"/>
      <w:marTop w:val="0"/>
      <w:marBottom w:val="0"/>
      <w:divBdr>
        <w:top w:val="none" w:sz="0" w:space="0" w:color="auto"/>
        <w:left w:val="none" w:sz="0" w:space="0" w:color="auto"/>
        <w:bottom w:val="none" w:sz="0" w:space="0" w:color="auto"/>
        <w:right w:val="none" w:sz="0" w:space="0" w:color="auto"/>
      </w:divBdr>
    </w:div>
    <w:div w:id="1872837326">
      <w:bodyDiv w:val="1"/>
      <w:marLeft w:val="0"/>
      <w:marRight w:val="0"/>
      <w:marTop w:val="0"/>
      <w:marBottom w:val="0"/>
      <w:divBdr>
        <w:top w:val="none" w:sz="0" w:space="0" w:color="auto"/>
        <w:left w:val="none" w:sz="0" w:space="0" w:color="auto"/>
        <w:bottom w:val="none" w:sz="0" w:space="0" w:color="auto"/>
        <w:right w:val="none" w:sz="0" w:space="0" w:color="auto"/>
      </w:divBdr>
    </w:div>
    <w:div w:id="1894002725">
      <w:bodyDiv w:val="1"/>
      <w:marLeft w:val="0"/>
      <w:marRight w:val="0"/>
      <w:marTop w:val="0"/>
      <w:marBottom w:val="0"/>
      <w:divBdr>
        <w:top w:val="none" w:sz="0" w:space="0" w:color="auto"/>
        <w:left w:val="none" w:sz="0" w:space="0" w:color="auto"/>
        <w:bottom w:val="none" w:sz="0" w:space="0" w:color="auto"/>
        <w:right w:val="none" w:sz="0" w:space="0" w:color="auto"/>
      </w:divBdr>
    </w:div>
    <w:div w:id="1897936558">
      <w:bodyDiv w:val="1"/>
      <w:marLeft w:val="0"/>
      <w:marRight w:val="0"/>
      <w:marTop w:val="0"/>
      <w:marBottom w:val="0"/>
      <w:divBdr>
        <w:top w:val="none" w:sz="0" w:space="0" w:color="auto"/>
        <w:left w:val="none" w:sz="0" w:space="0" w:color="auto"/>
        <w:bottom w:val="none" w:sz="0" w:space="0" w:color="auto"/>
        <w:right w:val="none" w:sz="0" w:space="0" w:color="auto"/>
      </w:divBdr>
    </w:div>
    <w:div w:id="1964190748">
      <w:bodyDiv w:val="1"/>
      <w:marLeft w:val="0"/>
      <w:marRight w:val="0"/>
      <w:marTop w:val="0"/>
      <w:marBottom w:val="0"/>
      <w:divBdr>
        <w:top w:val="none" w:sz="0" w:space="0" w:color="auto"/>
        <w:left w:val="none" w:sz="0" w:space="0" w:color="auto"/>
        <w:bottom w:val="none" w:sz="0" w:space="0" w:color="auto"/>
        <w:right w:val="none" w:sz="0" w:space="0" w:color="auto"/>
      </w:divBdr>
    </w:div>
    <w:div w:id="2056419713">
      <w:bodyDiv w:val="1"/>
      <w:marLeft w:val="0"/>
      <w:marRight w:val="0"/>
      <w:marTop w:val="0"/>
      <w:marBottom w:val="0"/>
      <w:divBdr>
        <w:top w:val="none" w:sz="0" w:space="0" w:color="auto"/>
        <w:left w:val="none" w:sz="0" w:space="0" w:color="auto"/>
        <w:bottom w:val="none" w:sz="0" w:space="0" w:color="auto"/>
        <w:right w:val="none" w:sz="0" w:space="0" w:color="auto"/>
      </w:divBdr>
    </w:div>
    <w:div w:id="2121024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pasts@mk.gov.lv" TargetMode="External"/><Relationship Id="rId4" Type="http://schemas.openxmlformats.org/officeDocument/2006/relationships/settings" Target="settings.xml"/><Relationship Id="rId9" Type="http://schemas.openxmlformats.org/officeDocument/2006/relationships/image" Target="media/image2.jpeg"/></Relationships>
</file>

<file path=word/_rels/footnotes.xml.rels><?xml version="1.0" encoding="UTF-8" standalone="yes"?>
<Relationships xmlns="http://schemas.openxmlformats.org/package/2006/relationships"><Relationship Id="rId3" Type="http://schemas.openxmlformats.org/officeDocument/2006/relationships/hyperlink" Target="https://www.lrvk.gov.lv/lv/revizijas/revizijas/noslegtas-revizijas/vai-jaunizveidotas-pasvaldibas-ir-izvertejusas-lidzdalibu-kapitalsabiedribas-normativajos-aktos-noteiktaja-kartiba-un-atbilstosi-labai-praksei" TargetMode="External"/><Relationship Id="rId2" Type="http://schemas.openxmlformats.org/officeDocument/2006/relationships/hyperlink" Target="https://www.lrvk.gov.lv/lv/revizijas/revizijas/noslegtas-revizijas/vai-jaunizveidotas-pasvaldibas-ir-izvertejusas-lidzdalibu-kapitalsabiedribas-normativajos-aktos-noteiktaja-kartiba-un-atbilstosi-labai-praksei" TargetMode="External"/><Relationship Id="rId1" Type="http://schemas.openxmlformats.org/officeDocument/2006/relationships/hyperlink" Target="https://tapportals.mk.gov.lv/reviews/resolutions/f344f219-8be8-4255-b349-44713b72f37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04A94A-9271-40CF-A7BC-0658AEE0E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4872</Words>
  <Characters>2778</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2023-08-25T06:55:00Z</dcterms:created>
  <dcterms:modified xsi:type="dcterms:W3CDTF">2023-08-29T09:02:00Z</dcterms:modified>
</cp:coreProperties>
</file>