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25-TA-3087: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2008. gada 29. septembra noteikumos Nr. 803 "Darba aizsardzības prasības, saskaroties ar kancerogēnām vielām darba vietās"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(21.02.2026.)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10.02.2026. 08:54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Noteikumu Nr. 803 1. pielikumā noteikta AER azbestam, kas arī klasificējams kā kancerogēna viela. Darbu ar azbestu regulē Ministru kabineta 2004. gada 12. oktobra noteikumi Nr. 852 "Darba aizsardzības prasības darbā ar azbestu", kuros arī ir noteikta azbesta AER un noteikumi ir 2025. gada nogalē tika aktualizēti pamatojoties uz jaunākajiem zinātniskajiem pētījumiem, mainīta arī AER azbestam, kā arī noteikti pārejas periodi. [..] Lai novērstu normu dublēšanos divos normatīvajos aktos, noteikumu projekts paredz dzēst AER vērtību no noteikumu Nr. 803 1. pielikuma (noteikumu projekta 1.4. apakšpunkts)</w:t>
            </w:r>
            <w:r w:rsidR="00000000" w:rsidRPr="00000000" w:rsidDel="00000000">
              <w:rPr>
                <w:rtl w:val="0"/>
              </w:rPr>
              <w:t xml:space="preserve">." Vienlaikus aicinām izvērstāk skaidrot paredzēto grozījumu un tā ietekmi, ņemot vērā, ka noteikumu 8. punkts paredz: "Attiecībā uz darbu ar azbestu šie noteikumi piemērojami, ja to piemērošana nodrošina nodarbinātajiem labāku aizsardzību, nekā noteikts normatīvajos aktos par aizsardzību darbā ar azbestu."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"sievietes reproduktīvajā vecumā" darba devējiem var radīt neskaidrības grozīto normu piemērošanā, jo normatīvajos aktos šim terminam nav sniegta konkrēta definīcija. Tādēļ aicinām izvērtēt anotācijas papildināšanu ar termina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Indikatīvs reproduktīvais vecums 18-49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Kancerogēni un to aroda ekspozīcijas robežvērtības (AER)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citviet projektā un noteikumos lietoto terminoloģiju, aicinām izvērtēt, vai izmaiņas noteikumu 3. pielikuma 838. punktā veiktas atbilstoši Eiropas Parlamenta un Padomes 2024. gada 13. marta Direktīvā 2024/869, ar ko groza Eiropas Parlamenta un Padomes Direktīvu 2004/37/EK un Padomes Direktīvu 98/24/EK attiecībā uz svina un tā neorganisko savienojumu un diizocianātu robežvērtībām un citviet projektā izmantotajai terminoloģijai (proti, svins un tā neorganiskie savienojumi). Alternatīvi aicinām skaidrot normu piemērošanu, kā arī to, vai svins un tā neorganiskie savienojumi ir tas pats, kas neorganiskais svins un tā savienojumi.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precizēts termins: "svins un tā neorganiskie savienojumi".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Kancerogēni un to aroda ekspozīcijas robežvērtības (AER)</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25-TA-3087</w:t>
    </w:r>
    <w:r>
      <w:br/>
    </w:r>
    <w:r w:rsidR="00000000" w:rsidRPr="00000000" w:rsidDel="00000000">
      <w:rPr>
        <w:rtl w:val="0"/>
      </w:rPr>
      <w:t xml:space="preserve">03.03.2026. 09.23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25-TA-3087</w:t>
    </w:r>
    <w:r>
      <w:br/>
    </w:r>
    <w:r w:rsidR="00000000" w:rsidRPr="00000000" w:rsidDel="00000000">
      <w:rPr>
        <w:rtl w:val="0"/>
      </w:rPr>
      <w:t xml:space="preserve">03.03.2026. 09.23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Izziņa_25-TA-3087.docx</dc:title>
</cp:coreProperties>
</file>

<file path=docProps/custom.xml><?xml version="1.0" encoding="utf-8"?>
<Properties xmlns="http://schemas.openxmlformats.org/officeDocument/2006/custom-properties" xmlns:vt="http://schemas.openxmlformats.org/officeDocument/2006/docPropsVTypes"/>
</file>