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642" w:rsidRPr="00D55642" w:rsidRDefault="00F12985"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bookmarkStart w:id="0" w:name="_GoBack"/>
      <w:bookmarkEnd w:id="0"/>
      <w:r>
        <w:rPr>
          <w:noProof/>
          <w:lang w:eastAsia="lv-LV"/>
        </w:rPr>
        <mc:AlternateContent>
          <mc:Choice Requires="wps">
            <w:drawing>
              <wp:anchor distT="0" distB="0" distL="114300" distR="114300" simplePos="0" relativeHeight="251658240"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5A0F4"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" strokeweight=".25pt">
                <w10:wrap type="square"/>
              </v:shape>
            </w:pict>
          </mc:Fallback>
        </mc:AlternateContent>
      </w:r>
      <w:r>
        <w:rPr>
          <w:noProof/>
          <w:lang w:eastAsia="lv-LV"/>
        </w:rPr>
        <w:drawing>
          <wp:anchor distT="0" distB="0" distL="114300" distR="114300" simplePos="0" relativeHeight="251657216"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rsidR="00D55642" w:rsidRPr="006B01C5" w:rsidRDefault="00D55642" w:rsidP="00D55642">
      <w:pPr>
        <w:pStyle w:val="Header"/>
        <w:jc w:val="center"/>
        <w:rPr>
          <w:rFonts w:ascii="Times New Roman" w:hAnsi="Times New Roman"/>
        </w:rPr>
      </w:pPr>
    </w:p>
    <w:p w:rsidR="00D55642" w:rsidRPr="006B01C5" w:rsidRDefault="00D55642" w:rsidP="00D55642">
      <w:pPr>
        <w:spacing w:after="0" w:line="240" w:lineRule="auto"/>
        <w:jc w:val="center"/>
        <w:rPr>
          <w:rFonts w:ascii="Times New Roman" w:hAnsi="Times New Roman"/>
        </w:rPr>
      </w:pPr>
    </w:p>
    <w:p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C66D71"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13.09.2021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1-57/2539</w:t>
            </w:r>
          </w:p>
        </w:tc>
        <w:tc>
          <w:tcPr>
            <w:tcW w:w="3260" w:type="dxa"/>
            <w:hideMark/>
          </w:tcPr>
          <w:p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Aizsardzības ministrija</w:t>
            </w:r>
            <w:r w:rsidR="00F17C92">
              <w:rPr>
                <w:rFonts w:ascii="Times New Roman" w:hAnsi="Times New Roman"/>
                <w:noProof/>
                <w:sz w:val="28"/>
                <w:szCs w:val="24"/>
              </w:rPr>
              <w:t>i</w:t>
            </w:r>
          </w:p>
          <w:p w:rsidR="00BD3CC7" w:rsidRDefault="00BD3CC7">
            <w:pPr>
              <w:spacing w:after="0" w:line="240" w:lineRule="auto"/>
              <w:jc w:val="both"/>
              <w:rPr>
                <w:rFonts w:ascii="Times New Roman" w:hAnsi="Times New Roman"/>
                <w:sz w:val="28"/>
                <w:szCs w:val="24"/>
              </w:rPr>
            </w:pPr>
          </w:p>
        </w:tc>
      </w:tr>
      <w:tr w:rsidR="00C66D71" w:rsidTr="00472AFF">
        <w:tc>
          <w:tcPr>
            <w:tcW w:w="3227"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26.08.2021</w:t>
            </w:r>
          </w:p>
        </w:tc>
        <w:tc>
          <w:tcPr>
            <w:tcW w:w="3260" w:type="dxa"/>
            <w:hideMark/>
          </w:tcPr>
          <w:p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30 2.§</w:t>
            </w:r>
          </w:p>
        </w:tc>
        <w:tc>
          <w:tcPr>
            <w:tcW w:w="3260" w:type="dxa"/>
          </w:tcPr>
          <w:p w:rsidR="00735284" w:rsidRDefault="00735284">
            <w:pPr>
              <w:spacing w:after="0" w:line="240" w:lineRule="auto"/>
              <w:jc w:val="both"/>
              <w:rPr>
                <w:rFonts w:ascii="Times New Roman" w:hAnsi="Times New Roman"/>
                <w:sz w:val="28"/>
                <w:szCs w:val="24"/>
              </w:rPr>
            </w:pPr>
          </w:p>
        </w:tc>
      </w:tr>
    </w:tbl>
    <w:p w:rsidR="00735284" w:rsidRDefault="00735284" w:rsidP="00735284">
      <w:pPr>
        <w:spacing w:after="0" w:line="240" w:lineRule="auto"/>
        <w:jc w:val="both"/>
        <w:rPr>
          <w:rFonts w:ascii="Times New Roman" w:hAnsi="Times New Roman"/>
          <w:sz w:val="24"/>
          <w:szCs w:val="24"/>
        </w:rPr>
      </w:pPr>
    </w:p>
    <w:p w:rsidR="00735284" w:rsidRDefault="00735284" w:rsidP="00735284">
      <w:pPr>
        <w:spacing w:after="0" w:line="240" w:lineRule="auto"/>
        <w:rPr>
          <w:rFonts w:ascii="Times New Roman" w:hAnsi="Times New Roman"/>
          <w:sz w:val="28"/>
          <w:szCs w:val="28"/>
        </w:rPr>
      </w:pPr>
    </w:p>
    <w:p w:rsidR="00F17C92" w:rsidRDefault="00F17C92" w:rsidP="00F17C92">
      <w:pPr>
        <w:pStyle w:val="NoSpacing"/>
        <w:rPr>
          <w:rFonts w:ascii="Times New Roman" w:hAnsi="Times New Roman"/>
          <w:sz w:val="28"/>
          <w:szCs w:val="28"/>
          <w:lang w:val="lv-LV"/>
        </w:rPr>
      </w:pPr>
      <w:r>
        <w:rPr>
          <w:rFonts w:ascii="Times New Roman" w:hAnsi="Times New Roman"/>
          <w:sz w:val="28"/>
          <w:szCs w:val="28"/>
          <w:lang w:val="lv-LV"/>
        </w:rPr>
        <w:t>Par Ministru kabineta noteikumu</w:t>
      </w:r>
    </w:p>
    <w:p w:rsidR="00F17C92" w:rsidRDefault="00F17C92" w:rsidP="00F17C92">
      <w:pPr>
        <w:pStyle w:val="NoSpacing"/>
        <w:rPr>
          <w:rFonts w:ascii="Times New Roman" w:hAnsi="Times New Roman"/>
          <w:sz w:val="28"/>
          <w:szCs w:val="28"/>
          <w:lang w:val="lv-LV"/>
        </w:rPr>
      </w:pPr>
      <w:r>
        <w:rPr>
          <w:rFonts w:ascii="Times New Roman" w:hAnsi="Times New Roman"/>
          <w:sz w:val="28"/>
          <w:szCs w:val="28"/>
          <w:lang w:val="lv-LV"/>
        </w:rPr>
        <w:t>projekta (VSS-790) saskaņošanu</w:t>
      </w:r>
    </w:p>
    <w:p w:rsidR="006628CD" w:rsidRDefault="006628CD" w:rsidP="00F17C92">
      <w:pPr>
        <w:pStyle w:val="NoSpacing"/>
        <w:rPr>
          <w:rFonts w:ascii="Times New Roman" w:hAnsi="Times New Roman"/>
          <w:sz w:val="28"/>
          <w:szCs w:val="28"/>
          <w:lang w:val="lv-LV"/>
        </w:rPr>
      </w:pPr>
    </w:p>
    <w:p w:rsidR="00F17C92" w:rsidRPr="008105A1" w:rsidRDefault="00F17C92" w:rsidP="00F17C92">
      <w:pPr>
        <w:pStyle w:val="NoSpacing"/>
        <w:rPr>
          <w:rFonts w:ascii="Times New Roman" w:hAnsi="Times New Roman"/>
          <w:sz w:val="28"/>
          <w:szCs w:val="28"/>
          <w:lang w:val="lv-LV"/>
        </w:rPr>
      </w:pPr>
    </w:p>
    <w:p w:rsidR="00F17C92" w:rsidRDefault="00F17C92" w:rsidP="00F17C92">
      <w:pPr>
        <w:spacing w:after="0" w:line="240" w:lineRule="auto"/>
        <w:jc w:val="both"/>
        <w:rPr>
          <w:rFonts w:ascii="Times New Roman" w:hAnsi="Times New Roman"/>
          <w:sz w:val="28"/>
          <w:szCs w:val="28"/>
        </w:rPr>
      </w:pPr>
      <w:r w:rsidRPr="008105A1">
        <w:rPr>
          <w:rFonts w:ascii="Times New Roman" w:hAnsi="Times New Roman"/>
          <w:sz w:val="28"/>
          <w:szCs w:val="28"/>
        </w:rPr>
        <w:tab/>
      </w:r>
      <w:r>
        <w:rPr>
          <w:rFonts w:ascii="Times New Roman" w:hAnsi="Times New Roman"/>
          <w:sz w:val="28"/>
          <w:szCs w:val="28"/>
        </w:rPr>
        <w:t>Iekšlietu ministrija ir izskatījusi Aizsardzības ministrijas izstrādāto Ministru kabineta noteikumu projektu “</w:t>
      </w:r>
      <w:r w:rsidRPr="00143A83">
        <w:rPr>
          <w:rFonts w:ascii="Times New Roman" w:hAnsi="Times New Roman"/>
          <w:sz w:val="28"/>
          <w:szCs w:val="28"/>
        </w:rPr>
        <w:t>Kārtība, kādā ārvalstu karakuģi un citi ārvalstu valsts dienestu kuģi ienāk un uzturas Latvijas Republikas teritoriālajā jūrā, iekšējos ūdeņos un ostās, kā arī iziet no teritoriālās jūras, iekšējiem ūdeņiem un ostām</w:t>
      </w:r>
      <w:r>
        <w:rPr>
          <w:rFonts w:ascii="Times New Roman" w:hAnsi="Times New Roman"/>
          <w:sz w:val="28"/>
          <w:szCs w:val="28"/>
        </w:rPr>
        <w:t>” (VSS-790) (turpmāk – projekts), kā arī tā sākotnējās ietekmes novērtējuma ziņojumu (anotāciju), un informē, ka saskaņo to tālāku virzību, vienlaikus izsakot iebildumus:</w:t>
      </w:r>
    </w:p>
    <w:p w:rsidR="00F17C92" w:rsidRPr="00C144C5" w:rsidRDefault="00F17C92" w:rsidP="00F17C92">
      <w:pPr>
        <w:widowControl/>
        <w:numPr>
          <w:ilvl w:val="0"/>
          <w:numId w:val="14"/>
        </w:numPr>
        <w:tabs>
          <w:tab w:val="left" w:pos="993"/>
        </w:tabs>
        <w:spacing w:after="0" w:line="240" w:lineRule="auto"/>
        <w:ind w:left="0" w:firstLine="709"/>
        <w:jc w:val="both"/>
        <w:rPr>
          <w:rFonts w:ascii="Times New Roman" w:hAnsi="Times New Roman"/>
          <w:sz w:val="28"/>
          <w:szCs w:val="28"/>
        </w:rPr>
      </w:pPr>
      <w:r w:rsidRPr="00C144C5">
        <w:rPr>
          <w:rFonts w:ascii="Times New Roman" w:hAnsi="Times New Roman"/>
          <w:sz w:val="28"/>
          <w:szCs w:val="28"/>
        </w:rPr>
        <w:t xml:space="preserve">Precizēt </w:t>
      </w:r>
      <w:r>
        <w:rPr>
          <w:rFonts w:ascii="Times New Roman" w:hAnsi="Times New Roman"/>
          <w:sz w:val="28"/>
          <w:szCs w:val="28"/>
        </w:rPr>
        <w:t>p</w:t>
      </w:r>
      <w:r w:rsidRPr="00C144C5">
        <w:rPr>
          <w:rFonts w:ascii="Times New Roman" w:hAnsi="Times New Roman"/>
          <w:sz w:val="28"/>
          <w:szCs w:val="28"/>
        </w:rPr>
        <w:t xml:space="preserve">rojekta 10. un 14. punktu, nosakot laiku un veidu, kādā </w:t>
      </w:r>
      <w:r w:rsidRPr="00C144C5">
        <w:rPr>
          <w:rFonts w:ascii="Times New Roman" w:eastAsia="Times New Roman" w:hAnsi="Times New Roman"/>
          <w:sz w:val="28"/>
          <w:szCs w:val="28"/>
          <w:lang w:eastAsia="lv-LV"/>
        </w:rPr>
        <w:t xml:space="preserve">Nacionālie bruņotie spēki informē Valsts robežsardzi par ārvalsts karakuģa paredzamo ierašanās laiku ostā un iziešanas laiku no ostas, kā arī par piestātni, pie kuras plānots piestāt vai no kuras plānots iziet no ostas, ja ārvalsts karakuģa komanda vai pasažieri plāno nokāpt vai uzkāpt uz ārvalsts karakuģa. </w:t>
      </w:r>
    </w:p>
    <w:p w:rsidR="00F17C92" w:rsidRPr="00C144C5" w:rsidRDefault="00F17C92" w:rsidP="00F17C92">
      <w:pPr>
        <w:spacing w:after="0" w:line="240" w:lineRule="auto"/>
        <w:ind w:firstLine="720"/>
        <w:jc w:val="both"/>
        <w:rPr>
          <w:rFonts w:ascii="Times New Roman" w:hAnsi="Times New Roman"/>
          <w:sz w:val="28"/>
          <w:szCs w:val="28"/>
        </w:rPr>
      </w:pPr>
      <w:r w:rsidRPr="00C144C5">
        <w:rPr>
          <w:rFonts w:ascii="Times New Roman" w:eastAsia="Times New Roman" w:hAnsi="Times New Roman"/>
          <w:sz w:val="28"/>
          <w:szCs w:val="28"/>
          <w:lang w:eastAsia="lv-LV"/>
        </w:rPr>
        <w:t>Vēršama uzmanība, ka ne visās robežšķērsošanas vietās</w:t>
      </w:r>
      <w:r>
        <w:rPr>
          <w:rFonts w:ascii="Times New Roman" w:eastAsia="Times New Roman" w:hAnsi="Times New Roman"/>
          <w:sz w:val="28"/>
          <w:szCs w:val="28"/>
          <w:lang w:eastAsia="lv-LV"/>
        </w:rPr>
        <w:t>, ievērojot</w:t>
      </w:r>
      <w:r w:rsidRPr="00C144C5">
        <w:rPr>
          <w:rFonts w:ascii="Times New Roman" w:eastAsia="Times New Roman" w:hAnsi="Times New Roman"/>
          <w:sz w:val="28"/>
          <w:szCs w:val="28"/>
          <w:lang w:eastAsia="lv-LV"/>
        </w:rPr>
        <w:t xml:space="preserve"> </w:t>
      </w:r>
      <w:r w:rsidRPr="00C144C5">
        <w:rPr>
          <w:rFonts w:ascii="Times New Roman" w:hAnsi="Times New Roman"/>
          <w:sz w:val="28"/>
          <w:szCs w:val="28"/>
        </w:rPr>
        <w:t>Ministru kabineta 2010. gada 27. jūlija noteikumu Nr. 704 “Noteikumi par robežšķērsošanas vietām un tajās veicamajām pārbaudēm” 1.</w:t>
      </w:r>
      <w:r>
        <w:rPr>
          <w:rFonts w:ascii="Times New Roman" w:hAnsi="Times New Roman"/>
          <w:sz w:val="28"/>
          <w:szCs w:val="28"/>
        </w:rPr>
        <w:t xml:space="preserve"> </w:t>
      </w:r>
      <w:r w:rsidRPr="00C144C5">
        <w:rPr>
          <w:rFonts w:ascii="Times New Roman" w:hAnsi="Times New Roman"/>
          <w:sz w:val="28"/>
          <w:szCs w:val="28"/>
        </w:rPr>
        <w:t>pielikumu,</w:t>
      </w:r>
      <w:r w:rsidRPr="00C144C5">
        <w:rPr>
          <w:rFonts w:ascii="Times New Roman" w:eastAsia="Times New Roman" w:hAnsi="Times New Roman"/>
          <w:sz w:val="28"/>
          <w:szCs w:val="28"/>
          <w:lang w:eastAsia="lv-LV"/>
        </w:rPr>
        <w:t xml:space="preserve"> Valsts robežsardzes amatpersonas ir izvietotas pastāvīgi, līdz ar to arī informācijas paziņošanas savlaicīgumam ir būtiska nozīme </w:t>
      </w:r>
      <w:r w:rsidRPr="00C144C5">
        <w:rPr>
          <w:rFonts w:ascii="Times New Roman" w:hAnsi="Times New Roman"/>
          <w:sz w:val="28"/>
          <w:szCs w:val="28"/>
        </w:rPr>
        <w:t>Valsts robežsardzei normatīvajos aktos noteikto funkciju un uzdevumu</w:t>
      </w:r>
      <w:r w:rsidRPr="00C144C5">
        <w:rPr>
          <w:rFonts w:ascii="Times New Roman" w:eastAsia="Times New Roman" w:hAnsi="Times New Roman"/>
          <w:sz w:val="28"/>
          <w:szCs w:val="28"/>
          <w:lang w:eastAsia="lv-LV"/>
        </w:rPr>
        <w:t xml:space="preserve"> nodrošināšanā.</w:t>
      </w:r>
      <w:r w:rsidRPr="00C144C5">
        <w:rPr>
          <w:rFonts w:ascii="Times New Roman" w:hAnsi="Times New Roman"/>
          <w:sz w:val="28"/>
          <w:szCs w:val="28"/>
        </w:rPr>
        <w:t xml:space="preserve"> </w:t>
      </w:r>
    </w:p>
    <w:p w:rsidR="00F17C92" w:rsidRPr="00C144C5" w:rsidRDefault="00F17C92" w:rsidP="00F17C92">
      <w:pPr>
        <w:spacing w:after="0" w:line="240" w:lineRule="auto"/>
        <w:ind w:firstLine="72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Jāatzīmē, ka, piemēram, atbilstoši p</w:t>
      </w:r>
      <w:r w:rsidRPr="00C144C5">
        <w:rPr>
          <w:rFonts w:ascii="Times New Roman" w:eastAsia="Times New Roman" w:hAnsi="Times New Roman"/>
          <w:sz w:val="28"/>
          <w:szCs w:val="28"/>
          <w:lang w:eastAsia="lv-LV"/>
        </w:rPr>
        <w:t>r</w:t>
      </w:r>
      <w:r>
        <w:rPr>
          <w:rFonts w:ascii="Times New Roman" w:eastAsia="Times New Roman" w:hAnsi="Times New Roman"/>
          <w:sz w:val="28"/>
          <w:szCs w:val="28"/>
          <w:lang w:eastAsia="lv-LV"/>
        </w:rPr>
        <w:t>ojekta 31. punktam</w:t>
      </w:r>
      <w:r w:rsidRPr="00C144C5">
        <w:rPr>
          <w:rFonts w:ascii="Times New Roman" w:eastAsia="Times New Roman" w:hAnsi="Times New Roman"/>
          <w:sz w:val="28"/>
          <w:szCs w:val="28"/>
          <w:lang w:eastAsia="lv-LV"/>
        </w:rPr>
        <w:t xml:space="preserve"> cita NATO un ES dalībvalsts valsts dienesta kuģa kapteinis vai viņa pilnvarots pārstāvis ne vēlāk kā </w:t>
      </w:r>
      <w:r w:rsidRPr="00C144C5">
        <w:rPr>
          <w:rFonts w:ascii="Times New Roman" w:eastAsia="Times New Roman" w:hAnsi="Times New Roman"/>
          <w:sz w:val="28"/>
          <w:szCs w:val="28"/>
          <w:u w:val="single"/>
          <w:lang w:eastAsia="lv-LV"/>
        </w:rPr>
        <w:t>48 stundas pirms kuģa reisa elektroniski</w:t>
      </w:r>
      <w:r w:rsidRPr="00C144C5">
        <w:rPr>
          <w:rFonts w:ascii="Times New Roman" w:eastAsia="Times New Roman" w:hAnsi="Times New Roman"/>
          <w:sz w:val="28"/>
          <w:szCs w:val="28"/>
          <w:lang w:eastAsia="lv-LV"/>
        </w:rPr>
        <w:t xml:space="preserve"> iesniedz Nacionālajiem bruņotajiem spēkiem un Valsts robežsardzei šo noteikumu 2. pielikumā minēto informāciju par cita NATO un ES dalībvalsts valsts dienesta kuģa ienākšanu Latvijas Republikas teritoriālajā jūrā, iekšējos ūdeņos un ostā un iziešanu.</w:t>
      </w:r>
    </w:p>
    <w:p w:rsidR="00F17C92" w:rsidRPr="00C144C5" w:rsidRDefault="00F17C92" w:rsidP="00F17C92">
      <w:pPr>
        <w:widowControl/>
        <w:numPr>
          <w:ilvl w:val="0"/>
          <w:numId w:val="14"/>
        </w:numPr>
        <w:tabs>
          <w:tab w:val="left" w:pos="993"/>
        </w:tabs>
        <w:spacing w:after="0" w:line="240" w:lineRule="auto"/>
        <w:ind w:left="0" w:firstLine="709"/>
        <w:jc w:val="both"/>
        <w:rPr>
          <w:rFonts w:ascii="Times New Roman" w:hAnsi="Times New Roman"/>
          <w:sz w:val="28"/>
          <w:szCs w:val="28"/>
        </w:rPr>
      </w:pPr>
      <w:r w:rsidRPr="00C144C5">
        <w:rPr>
          <w:rFonts w:ascii="Times New Roman" w:hAnsi="Times New Roman"/>
          <w:sz w:val="28"/>
          <w:szCs w:val="28"/>
        </w:rPr>
        <w:t xml:space="preserve">Precizēt </w:t>
      </w:r>
      <w:r>
        <w:rPr>
          <w:rFonts w:ascii="Times New Roman" w:hAnsi="Times New Roman"/>
          <w:sz w:val="28"/>
          <w:szCs w:val="28"/>
        </w:rPr>
        <w:t>p</w:t>
      </w:r>
      <w:r w:rsidRPr="00C144C5">
        <w:rPr>
          <w:rFonts w:ascii="Times New Roman" w:hAnsi="Times New Roman"/>
          <w:sz w:val="28"/>
          <w:szCs w:val="28"/>
        </w:rPr>
        <w:t xml:space="preserve">rojekta 43. punktu, nosakot laiku un veidu, kādā </w:t>
      </w:r>
      <w:r w:rsidRPr="00C144C5">
        <w:rPr>
          <w:rFonts w:ascii="Times New Roman" w:eastAsia="Times New Roman" w:hAnsi="Times New Roman"/>
          <w:sz w:val="28"/>
          <w:szCs w:val="28"/>
          <w:lang w:eastAsia="lv-LV"/>
        </w:rPr>
        <w:t xml:space="preserve">apkalpojošo kuģa aģents informē Valsts robežsardzi par valsts dienesta kuģa paredzamo ierašanās laiku ostā un iziešanas laiku no ostas, kā arī par piestātni, pie kuras </w:t>
      </w:r>
      <w:r w:rsidRPr="00C144C5">
        <w:rPr>
          <w:rFonts w:ascii="Times New Roman" w:eastAsia="Times New Roman" w:hAnsi="Times New Roman"/>
          <w:sz w:val="28"/>
          <w:szCs w:val="28"/>
          <w:lang w:eastAsia="lv-LV"/>
        </w:rPr>
        <w:lastRenderedPageBreak/>
        <w:t>plānots piestāt vai no kuras plānots iziet no ostas, ja cita ārvalsts valsts dienesta kuģa komanda vai pasažieri plāno nokāpt vai uzkāpt uz kuģa.</w:t>
      </w:r>
    </w:p>
    <w:p w:rsidR="00F17C92" w:rsidRPr="00C144C5" w:rsidRDefault="00F17C92" w:rsidP="00F17C92">
      <w:pPr>
        <w:spacing w:after="0" w:line="240" w:lineRule="auto"/>
        <w:ind w:firstLine="720"/>
        <w:jc w:val="both"/>
        <w:rPr>
          <w:rFonts w:ascii="Times New Roman" w:eastAsia="Times New Roman" w:hAnsi="Times New Roman"/>
          <w:sz w:val="28"/>
          <w:szCs w:val="28"/>
          <w:lang w:eastAsia="lv-LV"/>
        </w:rPr>
      </w:pPr>
      <w:r w:rsidRPr="00C144C5">
        <w:rPr>
          <w:rFonts w:ascii="Times New Roman" w:hAnsi="Times New Roman"/>
          <w:sz w:val="28"/>
          <w:szCs w:val="28"/>
        </w:rPr>
        <w:t xml:space="preserve">Projekta 43. punkts nosaka pienākumu </w:t>
      </w:r>
      <w:r w:rsidRPr="00C144C5">
        <w:rPr>
          <w:rFonts w:ascii="Times New Roman" w:eastAsia="Times New Roman" w:hAnsi="Times New Roman"/>
          <w:sz w:val="28"/>
          <w:szCs w:val="28"/>
          <w:lang w:eastAsia="lv-LV"/>
        </w:rPr>
        <w:t xml:space="preserve">valsts dienesta kuģa kapteinim vai viņa pilnvarotajam pārstāvim ne vēlāk kā </w:t>
      </w:r>
      <w:r w:rsidRPr="00C144C5">
        <w:rPr>
          <w:rFonts w:ascii="Times New Roman" w:eastAsia="Times New Roman" w:hAnsi="Times New Roman"/>
          <w:sz w:val="28"/>
          <w:szCs w:val="28"/>
          <w:u w:val="single"/>
          <w:lang w:eastAsia="lv-LV"/>
        </w:rPr>
        <w:t>48 stundas pirms kuģa reisa</w:t>
      </w:r>
      <w:r w:rsidRPr="00C144C5">
        <w:rPr>
          <w:rFonts w:ascii="Times New Roman" w:eastAsia="Times New Roman" w:hAnsi="Times New Roman"/>
          <w:sz w:val="28"/>
          <w:szCs w:val="28"/>
          <w:lang w:eastAsia="lv-LV"/>
        </w:rPr>
        <w:t xml:space="preserve"> informēt </w:t>
      </w:r>
      <w:r w:rsidRPr="00C144C5">
        <w:rPr>
          <w:rFonts w:ascii="Times New Roman" w:eastAsia="Times New Roman" w:hAnsi="Times New Roman"/>
          <w:sz w:val="28"/>
          <w:szCs w:val="28"/>
          <w:u w:val="single"/>
          <w:lang w:eastAsia="lv-LV"/>
        </w:rPr>
        <w:t>apkalpojošo kuģa aģentu</w:t>
      </w:r>
      <w:r w:rsidRPr="00C144C5">
        <w:rPr>
          <w:rFonts w:ascii="Times New Roman" w:eastAsia="Times New Roman" w:hAnsi="Times New Roman"/>
          <w:sz w:val="28"/>
          <w:szCs w:val="28"/>
          <w:lang w:eastAsia="lv-LV"/>
        </w:rPr>
        <w:t>. Savukārt apkalpojošajam kuģa aģentam nav noteikts laiks un veids, kādā informācija par kuģa paredzamo ierašanās laiku ostā un iziešanas laiku no ostas, kā arī par piestātni, pie kuras plānots piestāt vai no kuras plānots iziet no ostas, ir nododama tālāk Valsts robežsardzei.</w:t>
      </w:r>
    </w:p>
    <w:p w:rsidR="00F17C92" w:rsidRPr="00C144C5" w:rsidRDefault="00F17C92" w:rsidP="00F17C92">
      <w:pPr>
        <w:spacing w:after="0" w:line="240" w:lineRule="auto"/>
        <w:ind w:firstLine="720"/>
        <w:jc w:val="both"/>
        <w:rPr>
          <w:rFonts w:ascii="Times New Roman" w:eastAsia="Times New Roman" w:hAnsi="Times New Roman"/>
          <w:sz w:val="28"/>
          <w:szCs w:val="28"/>
          <w:lang w:eastAsia="lv-LV"/>
        </w:rPr>
      </w:pPr>
      <w:r w:rsidRPr="00C144C5">
        <w:rPr>
          <w:rFonts w:ascii="Times New Roman" w:eastAsia="Times New Roman" w:hAnsi="Times New Roman"/>
          <w:sz w:val="28"/>
          <w:szCs w:val="28"/>
          <w:lang w:eastAsia="lv-LV"/>
        </w:rPr>
        <w:t xml:space="preserve">Vēršama uzmanība, ka informācijas paziņošanas savlaicīgumam ir būtiska nozīme </w:t>
      </w:r>
      <w:r w:rsidRPr="00C144C5">
        <w:rPr>
          <w:rFonts w:ascii="Times New Roman" w:hAnsi="Times New Roman"/>
          <w:sz w:val="28"/>
          <w:szCs w:val="28"/>
        </w:rPr>
        <w:t>Valsts robežsardzei normatīvajos aktos noteikto funkciju un uzdevumu</w:t>
      </w:r>
      <w:r w:rsidRPr="00C144C5">
        <w:rPr>
          <w:rFonts w:ascii="Times New Roman" w:eastAsia="Times New Roman" w:hAnsi="Times New Roman"/>
          <w:sz w:val="28"/>
          <w:szCs w:val="28"/>
          <w:lang w:eastAsia="lv-LV"/>
        </w:rPr>
        <w:t xml:space="preserve"> nodrošināšanā. </w:t>
      </w:r>
    </w:p>
    <w:p w:rsidR="00F17C92" w:rsidRPr="00C144C5" w:rsidRDefault="00F17C92" w:rsidP="00F17C92">
      <w:pPr>
        <w:spacing w:after="0" w:line="240" w:lineRule="auto"/>
        <w:ind w:firstLine="720"/>
        <w:jc w:val="both"/>
        <w:rPr>
          <w:rFonts w:ascii="Times New Roman" w:eastAsia="Times New Roman" w:hAnsi="Times New Roman"/>
          <w:sz w:val="28"/>
          <w:szCs w:val="28"/>
          <w:lang w:eastAsia="lv-LV"/>
        </w:rPr>
      </w:pPr>
      <w:r w:rsidRPr="00C144C5">
        <w:rPr>
          <w:rFonts w:ascii="Times New Roman" w:eastAsia="Times New Roman" w:hAnsi="Times New Roman"/>
          <w:sz w:val="28"/>
          <w:szCs w:val="28"/>
          <w:lang w:eastAsia="lv-LV"/>
        </w:rPr>
        <w:t xml:space="preserve">Jāatzīmē, ka </w:t>
      </w:r>
      <w:r>
        <w:rPr>
          <w:rFonts w:ascii="Times New Roman" w:hAnsi="Times New Roman"/>
          <w:sz w:val="28"/>
          <w:szCs w:val="28"/>
        </w:rPr>
        <w:t>p</w:t>
      </w:r>
      <w:r w:rsidRPr="00C144C5">
        <w:rPr>
          <w:rFonts w:ascii="Times New Roman" w:hAnsi="Times New Roman"/>
          <w:sz w:val="28"/>
          <w:szCs w:val="28"/>
        </w:rPr>
        <w:t xml:space="preserve">rojekta 44. punktā ir noteikts veids, kādā Valsts robežsardze informē </w:t>
      </w:r>
      <w:r w:rsidRPr="00C144C5">
        <w:rPr>
          <w:rFonts w:ascii="Times New Roman" w:eastAsia="Times New Roman" w:hAnsi="Times New Roman"/>
          <w:sz w:val="28"/>
          <w:szCs w:val="28"/>
          <w:lang w:eastAsia="lv-LV"/>
        </w:rPr>
        <w:t xml:space="preserve">cita ārvalsts valsts dienesta kuģa kapteini vai viņa pilnvaroto pārstāvi par robežpārbaudes veikšanu personām, kuras plāno nokāpt no ārvalsts valsts dienesta kuģa Latvijas Republikas ostā, proti, </w:t>
      </w:r>
      <w:r w:rsidRPr="00C144C5">
        <w:rPr>
          <w:rFonts w:ascii="Times New Roman" w:eastAsia="Times New Roman" w:hAnsi="Times New Roman"/>
          <w:sz w:val="28"/>
          <w:szCs w:val="28"/>
          <w:u w:val="single"/>
          <w:lang w:eastAsia="lv-LV"/>
        </w:rPr>
        <w:t>elektroniski</w:t>
      </w:r>
      <w:r w:rsidRPr="00C144C5">
        <w:rPr>
          <w:rFonts w:ascii="Times New Roman" w:eastAsia="Times New Roman" w:hAnsi="Times New Roman"/>
          <w:sz w:val="28"/>
          <w:szCs w:val="28"/>
          <w:lang w:eastAsia="lv-LV"/>
        </w:rPr>
        <w:t>.</w:t>
      </w:r>
    </w:p>
    <w:p w:rsidR="00F17C92" w:rsidRPr="00C144C5" w:rsidRDefault="00F17C92" w:rsidP="00F17C92">
      <w:pPr>
        <w:widowControl/>
        <w:numPr>
          <w:ilvl w:val="0"/>
          <w:numId w:val="14"/>
        </w:numPr>
        <w:tabs>
          <w:tab w:val="left" w:pos="993"/>
        </w:tabs>
        <w:spacing w:after="0" w:line="240" w:lineRule="auto"/>
        <w:ind w:left="0" w:firstLine="709"/>
        <w:jc w:val="both"/>
        <w:rPr>
          <w:rFonts w:ascii="Times New Roman" w:eastAsia="Times New Roman" w:hAnsi="Times New Roman"/>
          <w:sz w:val="28"/>
          <w:szCs w:val="28"/>
          <w:lang w:eastAsia="lv-LV"/>
        </w:rPr>
      </w:pPr>
      <w:r w:rsidRPr="00C144C5">
        <w:rPr>
          <w:rFonts w:ascii="Times New Roman" w:eastAsia="Times New Roman" w:hAnsi="Times New Roman"/>
          <w:sz w:val="28"/>
          <w:szCs w:val="28"/>
          <w:lang w:eastAsia="lv-LV"/>
        </w:rPr>
        <w:t xml:space="preserve">Papildināt </w:t>
      </w:r>
      <w:r>
        <w:rPr>
          <w:rFonts w:ascii="Times New Roman" w:hAnsi="Times New Roman"/>
          <w:sz w:val="28"/>
          <w:szCs w:val="28"/>
        </w:rPr>
        <w:t>p</w:t>
      </w:r>
      <w:r w:rsidRPr="00C144C5">
        <w:rPr>
          <w:rFonts w:ascii="Times New Roman" w:hAnsi="Times New Roman"/>
          <w:sz w:val="28"/>
          <w:szCs w:val="28"/>
        </w:rPr>
        <w:t>rojekta 43. punktu pirms vārdiem „</w:t>
      </w:r>
      <w:r w:rsidRPr="00C144C5">
        <w:rPr>
          <w:rFonts w:ascii="Times New Roman" w:eastAsia="Times New Roman" w:hAnsi="Times New Roman"/>
          <w:sz w:val="28"/>
          <w:szCs w:val="28"/>
          <w:lang w:eastAsia="lv-LV"/>
        </w:rPr>
        <w:t>valsts dienesta kuģa kapteinis</w:t>
      </w:r>
      <w:r w:rsidRPr="00C144C5">
        <w:rPr>
          <w:rFonts w:ascii="Times New Roman" w:hAnsi="Times New Roman"/>
          <w:sz w:val="28"/>
          <w:szCs w:val="28"/>
        </w:rPr>
        <w:t xml:space="preserve">” ar vārdiem „cita ārvalsts” un Projekta 44. punktu pirms vārdiem un simbola „no </w:t>
      </w:r>
      <w:r w:rsidRPr="00C144C5">
        <w:rPr>
          <w:rFonts w:ascii="Times New Roman" w:eastAsia="Times New Roman" w:hAnsi="Times New Roman"/>
          <w:sz w:val="28"/>
          <w:szCs w:val="28"/>
          <w:lang w:eastAsia="lv-LV"/>
        </w:rPr>
        <w:t xml:space="preserve">ārvalsts valsts dienesta kuģa </w:t>
      </w:r>
      <w:r>
        <w:rPr>
          <w:rFonts w:ascii="Times New Roman" w:hAnsi="Times New Roman"/>
          <w:sz w:val="28"/>
          <w:szCs w:val="28"/>
        </w:rPr>
        <w:t>Latvijas Republikas ostā</w:t>
      </w:r>
      <w:r w:rsidRPr="00C144C5">
        <w:rPr>
          <w:rFonts w:ascii="Times New Roman" w:hAnsi="Times New Roman"/>
          <w:sz w:val="28"/>
          <w:szCs w:val="28"/>
        </w:rPr>
        <w:t>” ar vārdu „cita”.</w:t>
      </w:r>
    </w:p>
    <w:p w:rsidR="00F17C92" w:rsidRPr="00C144C5" w:rsidRDefault="00F17C92" w:rsidP="00F17C92">
      <w:pPr>
        <w:spacing w:after="0" w:line="240" w:lineRule="auto"/>
        <w:ind w:firstLine="709"/>
        <w:jc w:val="both"/>
        <w:rPr>
          <w:rFonts w:ascii="Times New Roman" w:eastAsia="Times New Roman" w:hAnsi="Times New Roman"/>
          <w:sz w:val="28"/>
          <w:szCs w:val="28"/>
          <w:lang w:eastAsia="lv-LV"/>
        </w:rPr>
      </w:pPr>
      <w:r w:rsidRPr="00C144C5">
        <w:rPr>
          <w:rFonts w:ascii="Times New Roman" w:hAnsi="Times New Roman"/>
          <w:sz w:val="28"/>
          <w:szCs w:val="28"/>
        </w:rPr>
        <w:t xml:space="preserve">Projekts nosaka kārtību, kādā ārvalstu karakuģi un </w:t>
      </w:r>
      <w:r w:rsidRPr="00C144C5">
        <w:rPr>
          <w:rFonts w:ascii="Times New Roman" w:hAnsi="Times New Roman"/>
          <w:sz w:val="28"/>
          <w:szCs w:val="28"/>
          <w:u w:val="single"/>
        </w:rPr>
        <w:t>citi ārvalstu</w:t>
      </w:r>
      <w:r w:rsidRPr="00C144C5">
        <w:rPr>
          <w:rFonts w:ascii="Times New Roman" w:hAnsi="Times New Roman"/>
          <w:sz w:val="28"/>
          <w:szCs w:val="28"/>
        </w:rPr>
        <w:t xml:space="preserve"> valsts dienestu kuģi ienāk un uzturas Latvijas Republikas teritoriālajā jūrā, iekšējos ūdeņos un ostās, kā arī iziet no teritoriālās jūras, iekšējiem ūdeņiem un ostām.</w:t>
      </w:r>
    </w:p>
    <w:p w:rsidR="00F17C92" w:rsidRPr="00C144C5" w:rsidRDefault="00F17C92" w:rsidP="00F17C92">
      <w:pPr>
        <w:widowControl/>
        <w:numPr>
          <w:ilvl w:val="0"/>
          <w:numId w:val="14"/>
        </w:numPr>
        <w:tabs>
          <w:tab w:val="left" w:pos="993"/>
        </w:tabs>
        <w:spacing w:after="0" w:line="240" w:lineRule="auto"/>
        <w:ind w:left="0" w:firstLine="709"/>
        <w:jc w:val="both"/>
        <w:rPr>
          <w:rFonts w:ascii="Times New Roman" w:eastAsia="Times New Roman" w:hAnsi="Times New Roman"/>
          <w:sz w:val="28"/>
          <w:szCs w:val="28"/>
          <w:lang w:eastAsia="lv-LV"/>
        </w:rPr>
      </w:pPr>
      <w:r w:rsidRPr="00C144C5">
        <w:rPr>
          <w:rFonts w:ascii="Times New Roman" w:hAnsi="Times New Roman"/>
          <w:sz w:val="28"/>
          <w:szCs w:val="28"/>
        </w:rPr>
        <w:t>Izteikt Projekta 44. punktu šādā redakcijā:</w:t>
      </w:r>
    </w:p>
    <w:p w:rsidR="00F17C92" w:rsidRPr="00C144C5" w:rsidRDefault="00F17C92" w:rsidP="00F17C92">
      <w:pPr>
        <w:pStyle w:val="ListParagraph"/>
        <w:spacing w:after="0" w:line="240" w:lineRule="auto"/>
        <w:ind w:left="0" w:firstLine="709"/>
        <w:jc w:val="both"/>
        <w:rPr>
          <w:rFonts w:eastAsia="Times New Roman"/>
          <w:sz w:val="28"/>
          <w:szCs w:val="28"/>
          <w:lang w:val="lv-LV" w:eastAsia="lv-LV"/>
        </w:rPr>
      </w:pPr>
      <w:r w:rsidRPr="00C144C5">
        <w:rPr>
          <w:color w:val="auto"/>
          <w:sz w:val="28"/>
          <w:szCs w:val="28"/>
          <w:lang w:val="lv-LV"/>
        </w:rPr>
        <w:t xml:space="preserve">„44. </w:t>
      </w:r>
      <w:r w:rsidRPr="00C144C5">
        <w:rPr>
          <w:rFonts w:eastAsia="Times New Roman"/>
          <w:sz w:val="28"/>
          <w:szCs w:val="28"/>
          <w:lang w:val="lv-LV" w:eastAsia="lv-LV"/>
        </w:rPr>
        <w:t>Valsts robežsardze pēc šo noteikumu 43. punktā minētās informācijas saņemšanas elektroniski informē apkalpojošo kuģa aģentu par robežpārbaudes veikšanu personām, kuras plāno nokāpt no ārvalsts valsts dienesta kuģa Latvijas Republikas ostā, kurš šo informāciju tālāk nodod cita ārvalsts valsts dienesta kuģa kapteinim vai viņa pilnvarotajam pārstāvi.</w:t>
      </w:r>
      <w:r w:rsidRPr="00C144C5">
        <w:rPr>
          <w:color w:val="auto"/>
          <w:sz w:val="28"/>
          <w:szCs w:val="28"/>
          <w:lang w:val="lv-LV"/>
        </w:rPr>
        <w:t xml:space="preserve">”. </w:t>
      </w:r>
    </w:p>
    <w:p w:rsidR="00F17C92" w:rsidRPr="00C144C5" w:rsidRDefault="00F17C92" w:rsidP="00F17C92">
      <w:pPr>
        <w:spacing w:after="0" w:line="240" w:lineRule="auto"/>
        <w:ind w:firstLine="720"/>
        <w:jc w:val="both"/>
        <w:rPr>
          <w:rFonts w:ascii="Times New Roman" w:eastAsia="Times New Roman" w:hAnsi="Times New Roman"/>
          <w:sz w:val="28"/>
          <w:szCs w:val="28"/>
          <w:lang w:eastAsia="lv-LV"/>
        </w:rPr>
      </w:pPr>
      <w:r w:rsidRPr="00C144C5">
        <w:rPr>
          <w:rFonts w:ascii="Times New Roman" w:hAnsi="Times New Roman"/>
          <w:sz w:val="28"/>
          <w:szCs w:val="28"/>
        </w:rPr>
        <w:t xml:space="preserve">Projekta 43. punkts nosaka, ka informāciju </w:t>
      </w:r>
      <w:r w:rsidRPr="00C144C5">
        <w:rPr>
          <w:rFonts w:ascii="Times New Roman" w:eastAsia="Times New Roman" w:hAnsi="Times New Roman"/>
          <w:sz w:val="28"/>
          <w:szCs w:val="28"/>
          <w:lang w:eastAsia="lv-LV"/>
        </w:rPr>
        <w:t xml:space="preserve">par robežpārbaudes veikšanu personām, kuras plāno nokāpt no cita ārvalsts valsts dienesta kuģa, Valsts robežsardze saņem no </w:t>
      </w:r>
      <w:r w:rsidRPr="00C144C5">
        <w:rPr>
          <w:rFonts w:ascii="Times New Roman" w:eastAsia="Times New Roman" w:hAnsi="Times New Roman"/>
          <w:sz w:val="28"/>
          <w:szCs w:val="28"/>
          <w:u w:val="single"/>
          <w:lang w:eastAsia="lv-LV"/>
        </w:rPr>
        <w:t>apkalpojošā kuģa aģenta</w:t>
      </w:r>
      <w:r w:rsidRPr="00C144C5">
        <w:rPr>
          <w:rFonts w:ascii="Times New Roman" w:eastAsia="Times New Roman" w:hAnsi="Times New Roman"/>
          <w:sz w:val="28"/>
          <w:szCs w:val="28"/>
          <w:lang w:eastAsia="lv-LV"/>
        </w:rPr>
        <w:t xml:space="preserve">, kurš tostarp Valsts robežsardzei nosūta arī informāciju par kuģa paredzamo ierašanās laiku ostā un iziešanas laiku no ostas, kā arī par piestātni, pie kuras plānots piestāt vai no kuras plānots iziet no ostas. </w:t>
      </w:r>
      <w:r w:rsidRPr="00C144C5">
        <w:rPr>
          <w:rFonts w:ascii="Times New Roman" w:hAnsi="Times New Roman"/>
          <w:sz w:val="28"/>
          <w:szCs w:val="28"/>
        </w:rPr>
        <w:t xml:space="preserve">Savukārt </w:t>
      </w:r>
      <w:r>
        <w:rPr>
          <w:rFonts w:ascii="Times New Roman" w:hAnsi="Times New Roman"/>
          <w:sz w:val="28"/>
          <w:szCs w:val="28"/>
        </w:rPr>
        <w:t>p</w:t>
      </w:r>
      <w:r w:rsidRPr="00C144C5">
        <w:rPr>
          <w:rFonts w:ascii="Times New Roman" w:hAnsi="Times New Roman"/>
          <w:sz w:val="28"/>
          <w:szCs w:val="28"/>
        </w:rPr>
        <w:t xml:space="preserve">rojekta 44. punkts paredz, ka Valsts robežsardze pēc informācijas saņemšanas elektroniski informē </w:t>
      </w:r>
      <w:r w:rsidRPr="00C144C5">
        <w:rPr>
          <w:rFonts w:ascii="Times New Roman" w:hAnsi="Times New Roman"/>
          <w:sz w:val="28"/>
          <w:szCs w:val="28"/>
          <w:u w:val="single"/>
        </w:rPr>
        <w:t>cita ārvalsts valsts dienesta kuģa kapteini vai viņa pilnvaroto pārstāvi</w:t>
      </w:r>
      <w:r w:rsidRPr="00C144C5">
        <w:rPr>
          <w:rFonts w:ascii="Times New Roman" w:hAnsi="Times New Roman"/>
          <w:sz w:val="28"/>
          <w:szCs w:val="28"/>
        </w:rPr>
        <w:t>.</w:t>
      </w:r>
    </w:p>
    <w:p w:rsidR="00F17C92" w:rsidRPr="00C144C5" w:rsidRDefault="00F17C92" w:rsidP="00F17C92">
      <w:pPr>
        <w:spacing w:after="0" w:line="240" w:lineRule="auto"/>
        <w:ind w:firstLine="720"/>
        <w:jc w:val="both"/>
        <w:rPr>
          <w:rFonts w:ascii="Times New Roman" w:eastAsia="Times New Roman" w:hAnsi="Times New Roman"/>
          <w:sz w:val="28"/>
          <w:szCs w:val="28"/>
          <w:lang w:eastAsia="lv-LV"/>
        </w:rPr>
      </w:pPr>
      <w:r w:rsidRPr="00C144C5">
        <w:rPr>
          <w:rFonts w:ascii="Times New Roman" w:eastAsia="Times New Roman" w:hAnsi="Times New Roman"/>
          <w:sz w:val="28"/>
          <w:szCs w:val="28"/>
          <w:lang w:eastAsia="lv-LV"/>
        </w:rPr>
        <w:t>Vēršama uzmanība, ka</w:t>
      </w:r>
      <w:r>
        <w:rPr>
          <w:rFonts w:ascii="Times New Roman" w:eastAsia="Times New Roman" w:hAnsi="Times New Roman"/>
          <w:sz w:val="28"/>
          <w:szCs w:val="28"/>
          <w:lang w:eastAsia="lv-LV"/>
        </w:rPr>
        <w:t xml:space="preserve"> p</w:t>
      </w:r>
      <w:r w:rsidRPr="00C144C5">
        <w:rPr>
          <w:rFonts w:ascii="Times New Roman" w:eastAsia="Times New Roman" w:hAnsi="Times New Roman"/>
          <w:sz w:val="28"/>
          <w:szCs w:val="28"/>
          <w:lang w:eastAsia="lv-LV"/>
        </w:rPr>
        <w:t xml:space="preserve">rojekta </w:t>
      </w:r>
      <w:r w:rsidRPr="00C144C5">
        <w:rPr>
          <w:rFonts w:ascii="Times New Roman" w:hAnsi="Times New Roman"/>
          <w:sz w:val="28"/>
          <w:szCs w:val="28"/>
        </w:rPr>
        <w:t xml:space="preserve">43. punktā noteiktais Valsts robežsardzei sniedzamais informācijas apjoms neietver ziņas par </w:t>
      </w:r>
      <w:r w:rsidRPr="00C144C5">
        <w:rPr>
          <w:rFonts w:ascii="Times New Roman" w:eastAsia="Times New Roman" w:hAnsi="Times New Roman"/>
          <w:sz w:val="28"/>
          <w:szCs w:val="28"/>
          <w:lang w:eastAsia="lv-LV"/>
        </w:rPr>
        <w:t xml:space="preserve">cita ārvalsts valsts dienesta kuģa kapteiņa vai viņa pilnvarotā pārstāvja saziņas veidu, piemēram, elektroniskā pasta adresi, tādējādi Valsts robežsardze nespēs izpildīt </w:t>
      </w:r>
      <w:r>
        <w:rPr>
          <w:rFonts w:ascii="Times New Roman" w:hAnsi="Times New Roman"/>
          <w:sz w:val="28"/>
          <w:szCs w:val="28"/>
        </w:rPr>
        <w:t>p</w:t>
      </w:r>
      <w:r w:rsidRPr="00C144C5">
        <w:rPr>
          <w:rFonts w:ascii="Times New Roman" w:hAnsi="Times New Roman"/>
          <w:sz w:val="28"/>
          <w:szCs w:val="28"/>
        </w:rPr>
        <w:t>rojekta 44.punktā noteikto informācijas aprites kārtību.</w:t>
      </w:r>
    </w:p>
    <w:p w:rsidR="00F17C92" w:rsidRDefault="00F17C92" w:rsidP="00F17C92">
      <w:pPr>
        <w:numPr>
          <w:ilvl w:val="0"/>
          <w:numId w:val="14"/>
        </w:numPr>
        <w:spacing w:after="0" w:line="240" w:lineRule="auto"/>
        <w:ind w:left="0" w:firstLine="426"/>
        <w:jc w:val="both"/>
        <w:rPr>
          <w:rFonts w:ascii="Times New Roman" w:hAnsi="Times New Roman"/>
          <w:sz w:val="28"/>
          <w:szCs w:val="28"/>
        </w:rPr>
      </w:pPr>
      <w:r>
        <w:rPr>
          <w:rFonts w:ascii="Times New Roman" w:hAnsi="Times New Roman"/>
          <w:sz w:val="28"/>
          <w:szCs w:val="28"/>
        </w:rPr>
        <w:t>Papildināt projekta sākotnējās ietekmes novērtējuma ziņojuma (anotācijas) I. sadaļas 3. punktu un VII. sadaļas 1. punktu ar norādi par Valsts robežsardzi kā projekta izstrādē un izpildē iesaistītu institūciju, ņemot vērā projekta saturu.</w:t>
      </w:r>
    </w:p>
    <w:p w:rsidR="00F17C92" w:rsidRPr="00C144C5" w:rsidRDefault="00F17C92" w:rsidP="00F17C92">
      <w:pPr>
        <w:pStyle w:val="NoSpacing"/>
        <w:ind w:left="720"/>
        <w:jc w:val="both"/>
        <w:rPr>
          <w:rFonts w:ascii="Times New Roman" w:hAnsi="Times New Roman"/>
          <w:sz w:val="28"/>
          <w:szCs w:val="28"/>
        </w:rPr>
      </w:pPr>
      <w:r w:rsidRPr="00C144C5">
        <w:rPr>
          <w:rFonts w:ascii="Times New Roman" w:hAnsi="Times New Roman"/>
          <w:sz w:val="28"/>
          <w:szCs w:val="28"/>
        </w:rPr>
        <w:lastRenderedPageBreak/>
        <w:t>Vienlaikus izsakām priekšlikumus:</w:t>
      </w:r>
    </w:p>
    <w:p w:rsidR="00F17C92" w:rsidRDefault="00F17C92" w:rsidP="00F17C92">
      <w:pPr>
        <w:widowControl/>
        <w:numPr>
          <w:ilvl w:val="0"/>
          <w:numId w:val="13"/>
        </w:numPr>
        <w:spacing w:after="0" w:line="240" w:lineRule="auto"/>
        <w:ind w:left="0" w:firstLine="426"/>
        <w:jc w:val="both"/>
        <w:rPr>
          <w:rFonts w:ascii="Times New Roman" w:hAnsi="Times New Roman"/>
          <w:sz w:val="28"/>
          <w:szCs w:val="28"/>
        </w:rPr>
      </w:pPr>
      <w:r>
        <w:rPr>
          <w:rFonts w:ascii="Times New Roman" w:hAnsi="Times New Roman"/>
          <w:sz w:val="28"/>
          <w:szCs w:val="28"/>
        </w:rPr>
        <w:t>Izskatīt nepieciešamību precizēt p</w:t>
      </w:r>
      <w:r w:rsidRPr="00C144C5">
        <w:rPr>
          <w:rFonts w:ascii="Times New Roman" w:hAnsi="Times New Roman"/>
          <w:sz w:val="28"/>
          <w:szCs w:val="28"/>
        </w:rPr>
        <w:t>ro</w:t>
      </w:r>
      <w:r>
        <w:rPr>
          <w:rFonts w:ascii="Times New Roman" w:hAnsi="Times New Roman"/>
          <w:sz w:val="28"/>
          <w:szCs w:val="28"/>
        </w:rPr>
        <w:t xml:space="preserve">jekta 33. un 45. punkta redakciju attiecībā uz </w:t>
      </w:r>
      <w:r w:rsidRPr="00C144C5">
        <w:rPr>
          <w:rFonts w:ascii="Times New Roman" w:hAnsi="Times New Roman"/>
          <w:sz w:val="28"/>
          <w:szCs w:val="28"/>
        </w:rPr>
        <w:t>vārdkopu „steidzama rīcība”.</w:t>
      </w:r>
      <w:r>
        <w:rPr>
          <w:rFonts w:ascii="Times New Roman" w:hAnsi="Times New Roman"/>
          <w:sz w:val="28"/>
          <w:szCs w:val="28"/>
        </w:rPr>
        <w:t xml:space="preserve"> Projekts nesniedz ieskatu</w:t>
      </w:r>
      <w:r w:rsidRPr="00C144C5">
        <w:rPr>
          <w:rFonts w:ascii="Times New Roman" w:hAnsi="Times New Roman"/>
          <w:sz w:val="28"/>
          <w:szCs w:val="28"/>
        </w:rPr>
        <w:t xml:space="preserve">, kurai no pusēm </w:t>
      </w:r>
      <w:r>
        <w:rPr>
          <w:rFonts w:ascii="Times New Roman" w:hAnsi="Times New Roman"/>
          <w:sz w:val="28"/>
          <w:szCs w:val="28"/>
        </w:rPr>
        <w:t xml:space="preserve">attiecīgā steidzamā rīcība jāveic </w:t>
      </w:r>
      <w:r w:rsidRPr="00C144C5">
        <w:rPr>
          <w:rFonts w:ascii="Times New Roman" w:hAnsi="Times New Roman"/>
          <w:sz w:val="28"/>
          <w:szCs w:val="28"/>
        </w:rPr>
        <w:t xml:space="preserve">– </w:t>
      </w:r>
      <w:r w:rsidRPr="00C144C5">
        <w:rPr>
          <w:rFonts w:ascii="Times New Roman" w:eastAsia="Times New Roman" w:hAnsi="Times New Roman"/>
          <w:sz w:val="28"/>
          <w:szCs w:val="28"/>
          <w:lang w:eastAsia="lv-LV"/>
        </w:rPr>
        <w:t>Valsts robežsardzei</w:t>
      </w:r>
      <w:r w:rsidRPr="00C144C5">
        <w:rPr>
          <w:rFonts w:ascii="Times New Roman" w:hAnsi="Times New Roman"/>
          <w:sz w:val="28"/>
          <w:szCs w:val="28"/>
        </w:rPr>
        <w:t xml:space="preserve"> savās darbībās, </w:t>
      </w:r>
      <w:r w:rsidRPr="00C144C5">
        <w:rPr>
          <w:rFonts w:ascii="Times New Roman" w:eastAsia="Times New Roman" w:hAnsi="Times New Roman"/>
          <w:sz w:val="28"/>
          <w:szCs w:val="28"/>
          <w:lang w:eastAsia="lv-LV"/>
        </w:rPr>
        <w:t>Nacionālajiem bruņotajiem spēkiem</w:t>
      </w:r>
      <w:r w:rsidRPr="00C144C5">
        <w:rPr>
          <w:rFonts w:ascii="Times New Roman" w:hAnsi="Times New Roman"/>
          <w:sz w:val="28"/>
          <w:szCs w:val="28"/>
        </w:rPr>
        <w:t xml:space="preserve"> vai citas ārvalstu valsts dienesta kuģim. Tāpat nav saprotams šādas steidzamas rīcības cēlonis, pamatojums vai mērķis.</w:t>
      </w:r>
    </w:p>
    <w:p w:rsidR="00F17C92" w:rsidRDefault="00F17C92" w:rsidP="00F17C92">
      <w:pPr>
        <w:widowControl/>
        <w:numPr>
          <w:ilvl w:val="0"/>
          <w:numId w:val="13"/>
        </w:numPr>
        <w:spacing w:after="0" w:line="240" w:lineRule="auto"/>
        <w:ind w:left="0" w:firstLine="426"/>
        <w:jc w:val="both"/>
        <w:rPr>
          <w:rFonts w:ascii="Times New Roman" w:hAnsi="Times New Roman"/>
          <w:sz w:val="28"/>
          <w:szCs w:val="28"/>
        </w:rPr>
      </w:pPr>
      <w:r w:rsidRPr="00F17C92">
        <w:rPr>
          <w:rFonts w:ascii="Times New Roman" w:hAnsi="Times New Roman"/>
          <w:sz w:val="28"/>
          <w:szCs w:val="28"/>
        </w:rPr>
        <w:t>Izskatīt nepieciešamību precizēt vārdkopā „ārvalstu karakuģi un citi ārvalstu valsts dienesta kuģi” saikli „un” aizstāt ar saikli „vai”, jo saikli „un” lieto vienojuma nozīmē, kur viens elements ir kopā ar otru, savukārt saikli „vai” lieto šķīruma nozīmē, kur viens elements ir neatkarīgi no otra.</w:t>
      </w:r>
    </w:p>
    <w:p w:rsidR="00F17C92" w:rsidRDefault="00F17C92" w:rsidP="00F17C92">
      <w:pPr>
        <w:widowControl/>
        <w:numPr>
          <w:ilvl w:val="0"/>
          <w:numId w:val="13"/>
        </w:numPr>
        <w:spacing w:after="0" w:line="240" w:lineRule="auto"/>
        <w:ind w:left="0" w:firstLine="426"/>
        <w:jc w:val="both"/>
        <w:rPr>
          <w:rFonts w:ascii="Times New Roman" w:hAnsi="Times New Roman"/>
          <w:sz w:val="28"/>
          <w:szCs w:val="28"/>
        </w:rPr>
      </w:pPr>
      <w:r w:rsidRPr="00F17C92">
        <w:rPr>
          <w:rFonts w:ascii="Times New Roman" w:hAnsi="Times New Roman"/>
          <w:sz w:val="28"/>
          <w:szCs w:val="28"/>
        </w:rPr>
        <w:t>Projekta teksta izkārtojumu noformēt atbilstoši Valsts kancelejas izstrādāto „Normatīvo aktu projektu izstrādes rokasgrāmata” 125. lpp. minētajai norādei par teksta noformēšanu.</w:t>
      </w:r>
    </w:p>
    <w:p w:rsidR="00F17C92" w:rsidRPr="00F17C92" w:rsidRDefault="00F17C92" w:rsidP="00F17C92">
      <w:pPr>
        <w:widowControl/>
        <w:numPr>
          <w:ilvl w:val="0"/>
          <w:numId w:val="13"/>
        </w:numPr>
        <w:spacing w:after="0" w:line="240" w:lineRule="auto"/>
        <w:ind w:left="0" w:firstLine="426"/>
        <w:jc w:val="both"/>
        <w:rPr>
          <w:rFonts w:ascii="Times New Roman" w:hAnsi="Times New Roman"/>
          <w:sz w:val="28"/>
          <w:szCs w:val="28"/>
        </w:rPr>
      </w:pPr>
      <w:r w:rsidRPr="00F17C92">
        <w:rPr>
          <w:rFonts w:ascii="Times New Roman" w:hAnsi="Times New Roman"/>
          <w:sz w:val="28"/>
          <w:szCs w:val="28"/>
        </w:rPr>
        <w:t>Precizēt projekta sākotnējās ietekmes novērtējuma ziņojuma (anotācijas) V. sadaļu atbilstoši Ministru kabineta 2009. gada 15. decembra instrukcijas Nr. 19 „Tiesību akta projekta sākotnējās ietekmes izvērtēšanas kārtība” 57.punktam, norādot starptautisko tiesību aktu, kurā noteiktās saistības ar projektu izpilda Latvijas Republika.</w:t>
      </w:r>
    </w:p>
    <w:p w:rsidR="00F17C92" w:rsidRDefault="00F17C92" w:rsidP="00F17C92">
      <w:pPr>
        <w:spacing w:after="0" w:line="240" w:lineRule="auto"/>
        <w:jc w:val="both"/>
        <w:rPr>
          <w:rFonts w:ascii="Times New Roman" w:hAnsi="Times New Roman"/>
          <w:sz w:val="28"/>
          <w:szCs w:val="28"/>
        </w:rPr>
      </w:pPr>
      <w:r>
        <w:rPr>
          <w:rFonts w:ascii="Times New Roman" w:hAnsi="Times New Roman"/>
          <w:sz w:val="28"/>
          <w:szCs w:val="28"/>
        </w:rPr>
        <w:tab/>
      </w:r>
    </w:p>
    <w:p w:rsidR="00F17C92" w:rsidRDefault="00F17C92" w:rsidP="00F17C92">
      <w:pPr>
        <w:spacing w:after="0" w:line="240" w:lineRule="auto"/>
        <w:jc w:val="both"/>
        <w:rPr>
          <w:rFonts w:ascii="Times New Roman" w:hAnsi="Times New Roman"/>
          <w:sz w:val="28"/>
          <w:szCs w:val="28"/>
        </w:rPr>
      </w:pPr>
    </w:p>
    <w:p w:rsidR="00F17C92" w:rsidRDefault="00F17C92" w:rsidP="00F17C92">
      <w:pPr>
        <w:pStyle w:val="NoSpacing"/>
        <w:jc w:val="both"/>
        <w:rPr>
          <w:rFonts w:ascii="Times New Roman" w:hAnsi="Times New Roman"/>
          <w:sz w:val="28"/>
          <w:szCs w:val="28"/>
          <w:lang w:val="lv-LV"/>
        </w:rPr>
      </w:pPr>
      <w:r>
        <w:rPr>
          <w:rFonts w:ascii="Times New Roman" w:hAnsi="Times New Roman"/>
          <w:sz w:val="28"/>
          <w:szCs w:val="28"/>
          <w:lang w:val="lv-LV"/>
        </w:rPr>
        <w:t>Valsts sekretārs                                                                                  D. Trofimovs</w:t>
      </w:r>
    </w:p>
    <w:p w:rsidR="00F17C92" w:rsidRDefault="00F17C92" w:rsidP="00F17C92">
      <w:pPr>
        <w:pStyle w:val="NoSpacing"/>
        <w:jc w:val="both"/>
        <w:rPr>
          <w:rFonts w:ascii="Times New Roman" w:hAnsi="Times New Roman"/>
          <w:sz w:val="16"/>
          <w:szCs w:val="16"/>
          <w:lang w:val="lv-LV"/>
        </w:rPr>
      </w:pPr>
    </w:p>
    <w:p w:rsidR="00F17C92" w:rsidRDefault="00F17C92" w:rsidP="00F17C92">
      <w:pPr>
        <w:pStyle w:val="NoSpacing"/>
        <w:jc w:val="both"/>
        <w:rPr>
          <w:rFonts w:ascii="Times New Roman" w:hAnsi="Times New Roman"/>
          <w:sz w:val="16"/>
          <w:szCs w:val="16"/>
          <w:lang w:val="lv-LV"/>
        </w:rPr>
      </w:pPr>
    </w:p>
    <w:p w:rsidR="00F17C92" w:rsidRDefault="00F17C92" w:rsidP="00F17C92">
      <w:pPr>
        <w:pStyle w:val="NoSpacing"/>
        <w:jc w:val="both"/>
        <w:rPr>
          <w:rFonts w:ascii="Times New Roman" w:hAnsi="Times New Roman"/>
          <w:sz w:val="16"/>
          <w:szCs w:val="16"/>
          <w:lang w:val="lv-LV"/>
        </w:rPr>
      </w:pPr>
    </w:p>
    <w:p w:rsidR="00F17C92" w:rsidRDefault="00F17C92" w:rsidP="00F17C92">
      <w:pPr>
        <w:spacing w:after="0" w:line="240" w:lineRule="auto"/>
        <w:jc w:val="center"/>
        <w:rPr>
          <w:rFonts w:ascii="Times New Roman" w:eastAsia="Times New Roman" w:hAnsi="Times New Roman"/>
          <w:sz w:val="27"/>
          <w:szCs w:val="27"/>
        </w:rPr>
      </w:pPr>
      <w:r w:rsidRPr="00003C03">
        <w:rPr>
          <w:rFonts w:ascii="Times New Roman" w:hAnsi="Times New Roman"/>
          <w:bCs/>
          <w:sz w:val="24"/>
          <w:szCs w:val="24"/>
        </w:rPr>
        <w:t>ŠIS DOKUMENTS IR ELEKTRONISKI PARAKSTĪTS AR DROŠU ELEKTRONISKO PARAKSTU UN SATUR LAIKA ZĪMOGU</w:t>
      </w: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Default="00F17C92" w:rsidP="00F17C92">
      <w:pPr>
        <w:spacing w:after="0" w:line="240" w:lineRule="auto"/>
        <w:rPr>
          <w:rFonts w:ascii="Times New Roman" w:eastAsia="Times New Roman" w:hAnsi="Times New Roman"/>
          <w:sz w:val="20"/>
          <w:szCs w:val="20"/>
          <w:lang w:eastAsia="lv-LV"/>
        </w:rPr>
      </w:pPr>
    </w:p>
    <w:p w:rsidR="00F17C92" w:rsidRPr="00003AA7" w:rsidRDefault="00F17C92" w:rsidP="00F17C92">
      <w:pPr>
        <w:spacing w:after="0" w:line="240" w:lineRule="auto"/>
        <w:rPr>
          <w:rFonts w:ascii="Times New Roman" w:eastAsia="Times New Roman" w:hAnsi="Times New Roman"/>
          <w:sz w:val="20"/>
          <w:szCs w:val="20"/>
          <w:lang w:eastAsia="lv-LV"/>
        </w:rPr>
      </w:pPr>
      <w:r w:rsidRPr="00003AA7">
        <w:rPr>
          <w:rFonts w:ascii="Times New Roman" w:eastAsia="Times New Roman" w:hAnsi="Times New Roman"/>
          <w:sz w:val="20"/>
          <w:szCs w:val="20"/>
          <w:lang w:eastAsia="lv-LV"/>
        </w:rPr>
        <w:t>Rudzīte 67219003</w:t>
      </w:r>
    </w:p>
    <w:p w:rsidR="00F17C92" w:rsidRPr="00003AA7" w:rsidRDefault="00F17C92" w:rsidP="00F17C92">
      <w:pPr>
        <w:spacing w:after="0" w:line="240" w:lineRule="auto"/>
        <w:rPr>
          <w:rFonts w:ascii="Times New Roman" w:eastAsia="Times New Roman" w:hAnsi="Times New Roman"/>
          <w:sz w:val="20"/>
          <w:szCs w:val="20"/>
          <w:lang w:eastAsia="lv-LV"/>
        </w:rPr>
      </w:pPr>
      <w:hyperlink r:id="rId9" w:history="1">
        <w:r w:rsidRPr="00003AA7">
          <w:rPr>
            <w:rStyle w:val="Hyperlink"/>
            <w:rFonts w:ascii="Times New Roman" w:eastAsia="Times New Roman" w:hAnsi="Times New Roman"/>
            <w:color w:val="auto"/>
            <w:sz w:val="20"/>
            <w:szCs w:val="20"/>
            <w:lang w:eastAsia="lv-LV"/>
          </w:rPr>
          <w:t>liva.rudzite@iem.gov.lv</w:t>
        </w:r>
      </w:hyperlink>
    </w:p>
    <w:p w:rsidR="00F17C92" w:rsidRPr="00003AA7" w:rsidRDefault="00F17C92" w:rsidP="00F17C92">
      <w:pPr>
        <w:spacing w:after="0" w:line="240" w:lineRule="auto"/>
        <w:rPr>
          <w:rFonts w:ascii="Times New Roman" w:hAnsi="Times New Roman"/>
          <w:sz w:val="20"/>
        </w:rPr>
      </w:pPr>
      <w:r w:rsidRPr="00003AA7">
        <w:rPr>
          <w:rFonts w:ascii="Times New Roman" w:hAnsi="Times New Roman"/>
          <w:sz w:val="20"/>
        </w:rPr>
        <w:t>Bazanovs 67075726</w:t>
      </w:r>
    </w:p>
    <w:p w:rsidR="00F17C92" w:rsidRPr="00003AA7" w:rsidRDefault="00F17C92" w:rsidP="00F17C92">
      <w:pPr>
        <w:spacing w:after="0" w:line="240" w:lineRule="auto"/>
        <w:rPr>
          <w:rFonts w:ascii="Times New Roman" w:hAnsi="Times New Roman"/>
          <w:sz w:val="20"/>
          <w:u w:val="single"/>
        </w:rPr>
      </w:pPr>
      <w:hyperlink r:id="rId10" w:history="1">
        <w:r w:rsidRPr="00003AA7">
          <w:rPr>
            <w:rFonts w:ascii="Times New Roman" w:hAnsi="Times New Roman"/>
            <w:sz w:val="20"/>
            <w:u w:val="single"/>
          </w:rPr>
          <w:t>aleksandrs.bazanovs@rs.gov.lv</w:t>
        </w:r>
      </w:hyperlink>
    </w:p>
    <w:p w:rsidR="00F17C92" w:rsidRPr="00003AA7" w:rsidRDefault="00F17C92" w:rsidP="00F17C92">
      <w:pPr>
        <w:spacing w:after="0" w:line="240" w:lineRule="auto"/>
        <w:rPr>
          <w:rFonts w:ascii="Times New Roman" w:hAnsi="Times New Roman"/>
          <w:sz w:val="20"/>
        </w:rPr>
      </w:pPr>
      <w:r w:rsidRPr="00003AA7">
        <w:rPr>
          <w:rFonts w:ascii="Times New Roman" w:hAnsi="Times New Roman"/>
          <w:sz w:val="20"/>
        </w:rPr>
        <w:t>Vītoliņa-Pugace 67075737</w:t>
      </w:r>
    </w:p>
    <w:p w:rsidR="00651581" w:rsidRDefault="00F17C92" w:rsidP="00F17C92">
      <w:pPr>
        <w:spacing w:after="0" w:line="240" w:lineRule="auto"/>
        <w:rPr>
          <w:rFonts w:ascii="Times New Roman" w:hAnsi="Times New Roman"/>
          <w:sz w:val="18"/>
          <w:szCs w:val="18"/>
        </w:rPr>
      </w:pPr>
      <w:r w:rsidRPr="00003AA7">
        <w:rPr>
          <w:rFonts w:ascii="Times New Roman" w:hAnsi="Times New Roman"/>
          <w:sz w:val="20"/>
          <w:u w:val="single"/>
        </w:rPr>
        <w:t>vika.vitolina-pugace@rs.gov.lv</w:t>
      </w:r>
    </w:p>
    <w:p w:rsidR="004367B9" w:rsidRPr="00651581" w:rsidRDefault="004367B9" w:rsidP="002D736B">
      <w:pPr>
        <w:widowControl/>
        <w:spacing w:after="0" w:line="240" w:lineRule="auto"/>
        <w:rPr>
          <w:rFonts w:ascii="Times New Roman" w:hAnsi="Times New Roman"/>
          <w:sz w:val="18"/>
          <w:szCs w:val="18"/>
        </w:rPr>
      </w:pPr>
    </w:p>
    <w:sectPr w:rsidR="004367B9" w:rsidRPr="00651581" w:rsidSect="0074324D">
      <w:headerReference w:type="default" r:id="rId11"/>
      <w:footerReference w:type="default" r:id="rId12"/>
      <w:headerReference w:type="first" r:id="rId13"/>
      <w:footerReference w:type="first" r:id="rId14"/>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D71" w:rsidRDefault="00C66D71">
      <w:pPr>
        <w:spacing w:after="0" w:line="240" w:lineRule="auto"/>
      </w:pPr>
      <w:r>
        <w:separator/>
      </w:r>
    </w:p>
  </w:endnote>
  <w:endnote w:type="continuationSeparator" w:id="0">
    <w:p w:rsidR="00C66D71" w:rsidRDefault="00C66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p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D71" w:rsidRDefault="00C66D71">
      <w:pPr>
        <w:spacing w:after="0" w:line="240" w:lineRule="auto"/>
      </w:pPr>
      <w:r>
        <w:separator/>
      </w:r>
    </w:p>
  </w:footnote>
  <w:footnote w:type="continuationSeparator" w:id="0">
    <w:p w:rsidR="00C66D71" w:rsidRDefault="00C66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C92" w:rsidRPr="00F17C92" w:rsidRDefault="00F17C92">
    <w:pPr>
      <w:pStyle w:val="Header"/>
      <w:jc w:val="center"/>
      <w:rPr>
        <w:rFonts w:ascii="Times New Roman" w:hAnsi="Times New Roman"/>
        <w:sz w:val="24"/>
        <w:szCs w:val="24"/>
      </w:rPr>
    </w:pPr>
    <w:r w:rsidRPr="00F17C92">
      <w:rPr>
        <w:rFonts w:ascii="Times New Roman" w:hAnsi="Times New Roman"/>
        <w:sz w:val="24"/>
        <w:szCs w:val="24"/>
      </w:rPr>
      <w:fldChar w:fldCharType="begin"/>
    </w:r>
    <w:r w:rsidRPr="00F17C92">
      <w:rPr>
        <w:rFonts w:ascii="Times New Roman" w:hAnsi="Times New Roman"/>
        <w:sz w:val="24"/>
        <w:szCs w:val="24"/>
      </w:rPr>
      <w:instrText xml:space="preserve"> PAGE   \* MERGEFORMAT </w:instrText>
    </w:r>
    <w:r w:rsidRPr="00F17C92">
      <w:rPr>
        <w:rFonts w:ascii="Times New Roman" w:hAnsi="Times New Roman"/>
        <w:sz w:val="24"/>
        <w:szCs w:val="24"/>
      </w:rPr>
      <w:fldChar w:fldCharType="separate"/>
    </w:r>
    <w:r w:rsidR="00F12985">
      <w:rPr>
        <w:rFonts w:ascii="Times New Roman" w:hAnsi="Times New Roman"/>
        <w:noProof/>
        <w:sz w:val="24"/>
        <w:szCs w:val="24"/>
      </w:rPr>
      <w:t>2</w:t>
    </w:r>
    <w:r w:rsidRPr="00F17C92">
      <w:rPr>
        <w:rFonts w:ascii="Times New Roman" w:hAnsi="Times New Roman"/>
        <w:noProof/>
        <w:sz w:val="24"/>
        <w:szCs w:val="24"/>
      </w:rPr>
      <w:fldChar w:fldCharType="end"/>
    </w:r>
  </w:p>
  <w:p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4367B9" w:rsidP="004367B9">
    <w:pPr>
      <w:pStyle w:val="Header"/>
      <w:jc w:val="center"/>
      <w:rPr>
        <w:rFonts w:ascii="Times New Roman" w:hAnsi="Times New Roman"/>
      </w:rPr>
    </w:pPr>
  </w:p>
  <w:p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21179AC"/>
    <w:multiLevelType w:val="hybridMultilevel"/>
    <w:tmpl w:val="1FEE5C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1">
    <w:nsid w:val="4A7A78E1"/>
    <w:multiLevelType w:val="hybridMultilevel"/>
    <w:tmpl w:val="CFD6BD6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1">
    <w:nsid w:val="62813636"/>
    <w:multiLevelType w:val="hybridMultilevel"/>
    <w:tmpl w:val="F7AC1FCA"/>
    <w:lvl w:ilvl="0">
      <w:start w:val="1"/>
      <w:numFmt w:val="decimal"/>
      <w:lvlText w:val="%1)"/>
      <w:lvlJc w:val="left"/>
      <w:pPr>
        <w:ind w:left="1080" w:hanging="360"/>
      </w:pPr>
      <w:rPr>
        <w:rFonts w:ascii="Times New Roman" w:eastAsia="Calibri" w:hAnsi="Times New Roman" w:cs="Times New Roman"/>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3AA7"/>
    <w:rsid w:val="00003C03"/>
    <w:rsid w:val="00006384"/>
    <w:rsid w:val="00016577"/>
    <w:rsid w:val="000169CE"/>
    <w:rsid w:val="00030349"/>
    <w:rsid w:val="000466E7"/>
    <w:rsid w:val="00053C57"/>
    <w:rsid w:val="00092CB0"/>
    <w:rsid w:val="000D541A"/>
    <w:rsid w:val="00121F6E"/>
    <w:rsid w:val="00124173"/>
    <w:rsid w:val="00127E58"/>
    <w:rsid w:val="00132130"/>
    <w:rsid w:val="00143A83"/>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1D1B"/>
    <w:rsid w:val="00373D36"/>
    <w:rsid w:val="003B199A"/>
    <w:rsid w:val="003B2519"/>
    <w:rsid w:val="004073C2"/>
    <w:rsid w:val="004367B9"/>
    <w:rsid w:val="00444EF8"/>
    <w:rsid w:val="00472AFF"/>
    <w:rsid w:val="00493308"/>
    <w:rsid w:val="0051400B"/>
    <w:rsid w:val="00520A93"/>
    <w:rsid w:val="00535564"/>
    <w:rsid w:val="005A1BCB"/>
    <w:rsid w:val="005C346B"/>
    <w:rsid w:val="00606767"/>
    <w:rsid w:val="00612BE7"/>
    <w:rsid w:val="00651581"/>
    <w:rsid w:val="006616D2"/>
    <w:rsid w:val="006628CD"/>
    <w:rsid w:val="00663C3A"/>
    <w:rsid w:val="00670E89"/>
    <w:rsid w:val="00685479"/>
    <w:rsid w:val="006B01C5"/>
    <w:rsid w:val="006C1639"/>
    <w:rsid w:val="006D7CB6"/>
    <w:rsid w:val="006E7CDB"/>
    <w:rsid w:val="006F1F22"/>
    <w:rsid w:val="00735284"/>
    <w:rsid w:val="0074324D"/>
    <w:rsid w:val="007704BD"/>
    <w:rsid w:val="007A47FD"/>
    <w:rsid w:val="007B3BA5"/>
    <w:rsid w:val="007B482B"/>
    <w:rsid w:val="007B48EC"/>
    <w:rsid w:val="007E4D1F"/>
    <w:rsid w:val="008105A1"/>
    <w:rsid w:val="00815277"/>
    <w:rsid w:val="00876177"/>
    <w:rsid w:val="00876C21"/>
    <w:rsid w:val="0088699D"/>
    <w:rsid w:val="00887D85"/>
    <w:rsid w:val="008D13B4"/>
    <w:rsid w:val="0095403B"/>
    <w:rsid w:val="00954D5A"/>
    <w:rsid w:val="00996108"/>
    <w:rsid w:val="009B0210"/>
    <w:rsid w:val="009F01EE"/>
    <w:rsid w:val="00A27A9F"/>
    <w:rsid w:val="00A44201"/>
    <w:rsid w:val="00A9424B"/>
    <w:rsid w:val="00AD474F"/>
    <w:rsid w:val="00B04502"/>
    <w:rsid w:val="00B72FB2"/>
    <w:rsid w:val="00B91CD1"/>
    <w:rsid w:val="00BD3CC7"/>
    <w:rsid w:val="00BD6774"/>
    <w:rsid w:val="00C144C5"/>
    <w:rsid w:val="00C47F57"/>
    <w:rsid w:val="00C66D71"/>
    <w:rsid w:val="00C80A36"/>
    <w:rsid w:val="00C9108F"/>
    <w:rsid w:val="00C95BBC"/>
    <w:rsid w:val="00CC280A"/>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2985"/>
    <w:rsid w:val="00F14C3F"/>
    <w:rsid w:val="00F17C92"/>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9DA89A0E-C595-4FAA-AEA3-9C132650D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ListParagraph">
    <w:name w:val="List Paragraph"/>
    <w:basedOn w:val="Normal"/>
    <w:link w:val="ListParagraphChar"/>
    <w:uiPriority w:val="34"/>
    <w:qFormat/>
    <w:rsid w:val="00F17C92"/>
    <w:pPr>
      <w:ind w:left="720"/>
      <w:contextualSpacing/>
    </w:pPr>
    <w:rPr>
      <w:rFonts w:ascii="Times New Roman" w:hAnsi="Times New Roman"/>
      <w:color w:val="000000"/>
      <w:sz w:val="24"/>
      <w:szCs w:val="20"/>
      <w:lang w:val="en-US"/>
    </w:rPr>
  </w:style>
  <w:style w:type="character" w:customStyle="1" w:styleId="ListParagraphChar">
    <w:name w:val="List Paragraph Char"/>
    <w:link w:val="ListParagraph"/>
    <w:uiPriority w:val="34"/>
    <w:locked/>
    <w:rsid w:val="00F17C92"/>
    <w:rPr>
      <w:rFonts w:ascii="Times New Roman" w:hAnsi="Times New Roman"/>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leksandrs.bazanovs@rs.gov.lv" TargetMode="External"/><Relationship Id="rId4" Type="http://schemas.openxmlformats.org/officeDocument/2006/relationships/settings" Target="settings.xml"/><Relationship Id="rId9" Type="http://schemas.openxmlformats.org/officeDocument/2006/relationships/hyperlink" Target="mailto:liva.rudzite@ie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C46BB-739C-4C18-81E3-09893A7C6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4470</Words>
  <Characters>2549</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Links>
    <vt:vector size="12" baseType="variant">
      <vt:variant>
        <vt:i4>5242997</vt:i4>
      </vt:variant>
      <vt:variant>
        <vt:i4>3</vt:i4>
      </vt:variant>
      <vt:variant>
        <vt:i4>0</vt:i4>
      </vt:variant>
      <vt:variant>
        <vt:i4>5</vt:i4>
      </vt:variant>
      <vt:variant>
        <vt:lpwstr>mailto:aleksandrs.bazanovs@rs.gov.lv</vt:lpwstr>
      </vt:variant>
      <vt:variant>
        <vt:lpwstr/>
      </vt:variant>
      <vt:variant>
        <vt:i4>1114145</vt:i4>
      </vt:variant>
      <vt:variant>
        <vt:i4>0</vt:i4>
      </vt:variant>
      <vt:variant>
        <vt:i4>0</vt:i4>
      </vt:variant>
      <vt:variant>
        <vt:i4>5</vt:i4>
      </vt:variant>
      <vt:variant>
        <vt:lpwstr>mailto:liva.rudzite@iem.gov.lv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Ieva Rublevska</cp:lastModifiedBy>
  <cp:revision>2</cp:revision>
  <cp:lastPrinted>2021-01-22T08:28:00Z</cp:lastPrinted>
  <dcterms:created xsi:type="dcterms:W3CDTF">2021-10-20T11:13:00Z</dcterms:created>
  <dcterms:modified xsi:type="dcterms:W3CDTF">2021-10-20T11:13:00Z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