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A58F1" w14:textId="34E104FF" w:rsidR="002E1474" w:rsidRPr="00EF5E27" w:rsidRDefault="00FE5B5C" w:rsidP="00D03D0B">
      <w:pPr>
        <w:rPr>
          <w:szCs w:val="24"/>
        </w:rPr>
      </w:pPr>
      <w:r w:rsidRPr="00EF5E27">
        <w:rPr>
          <w:szCs w:val="24"/>
        </w:rPr>
        <w:t xml:space="preserve">Uz </w:t>
      </w:r>
      <w:r w:rsidR="00D41483">
        <w:rPr>
          <w:szCs w:val="24"/>
        </w:rPr>
        <w:t>08</w:t>
      </w:r>
      <w:r w:rsidR="00A76CDF" w:rsidRPr="00EF5E27">
        <w:rPr>
          <w:szCs w:val="24"/>
        </w:rPr>
        <w:t>.</w:t>
      </w:r>
      <w:r w:rsidR="00D41483">
        <w:rPr>
          <w:szCs w:val="24"/>
        </w:rPr>
        <w:t>07</w:t>
      </w:r>
      <w:r w:rsidRPr="00EF5E27">
        <w:rPr>
          <w:szCs w:val="24"/>
        </w:rPr>
        <w:t>.20</w:t>
      </w:r>
      <w:r w:rsidR="00226C34" w:rsidRPr="00EF5E27">
        <w:rPr>
          <w:szCs w:val="24"/>
        </w:rPr>
        <w:t>2</w:t>
      </w:r>
      <w:r w:rsidR="00D41483">
        <w:rPr>
          <w:szCs w:val="24"/>
        </w:rPr>
        <w:t>1</w:t>
      </w:r>
      <w:r w:rsidRPr="00EF5E27">
        <w:rPr>
          <w:szCs w:val="24"/>
        </w:rPr>
        <w:t>. VSS prot.Nr.</w:t>
      </w:r>
      <w:r w:rsidR="00D41483">
        <w:rPr>
          <w:szCs w:val="24"/>
        </w:rPr>
        <w:t>26</w:t>
      </w:r>
      <w:r w:rsidRPr="00EF5E27">
        <w:rPr>
          <w:szCs w:val="24"/>
        </w:rPr>
        <w:t xml:space="preserve"> </w:t>
      </w:r>
      <w:r w:rsidR="00DB7C91">
        <w:rPr>
          <w:szCs w:val="24"/>
        </w:rPr>
        <w:t>1</w:t>
      </w:r>
      <w:r w:rsidR="00D41483">
        <w:rPr>
          <w:szCs w:val="24"/>
        </w:rPr>
        <w:t>8</w:t>
      </w:r>
      <w:r w:rsidRPr="00EF5E27">
        <w:rPr>
          <w:szCs w:val="24"/>
        </w:rPr>
        <w:t>.§ (VSS</w:t>
      </w:r>
      <w:r w:rsidR="00226C34" w:rsidRPr="00EF5E27">
        <w:rPr>
          <w:szCs w:val="24"/>
        </w:rPr>
        <w:t>-</w:t>
      </w:r>
      <w:r w:rsidR="00D41483">
        <w:rPr>
          <w:szCs w:val="24"/>
        </w:rPr>
        <w:t>636</w:t>
      </w:r>
      <w:r w:rsidRPr="00EF5E27">
        <w:rPr>
          <w:szCs w:val="24"/>
        </w:rPr>
        <w:t>)</w:t>
      </w:r>
    </w:p>
    <w:p w14:paraId="7A5AFA77" w14:textId="77777777" w:rsidR="00EF5E27" w:rsidRPr="00EF5E27" w:rsidRDefault="00EF5E27" w:rsidP="00D03D0B">
      <w:pPr>
        <w:jc w:val="right"/>
        <w:rPr>
          <w:b/>
          <w:szCs w:val="24"/>
        </w:rPr>
      </w:pPr>
    </w:p>
    <w:p w14:paraId="52657CBF" w14:textId="10D945E4" w:rsidR="00FE5B5C" w:rsidRPr="00EF5E27" w:rsidRDefault="005B2147" w:rsidP="00D03D0B">
      <w:pPr>
        <w:jc w:val="right"/>
        <w:rPr>
          <w:b/>
          <w:szCs w:val="24"/>
        </w:rPr>
      </w:pPr>
      <w:r w:rsidRPr="00EF5E27">
        <w:rPr>
          <w:b/>
          <w:szCs w:val="24"/>
        </w:rPr>
        <w:t>Izglītības un zinātnes</w:t>
      </w:r>
      <w:r w:rsidR="00160051" w:rsidRPr="00EF5E27">
        <w:rPr>
          <w:b/>
          <w:szCs w:val="24"/>
        </w:rPr>
        <w:t xml:space="preserve"> ministrijai</w:t>
      </w:r>
    </w:p>
    <w:p w14:paraId="00BA9456" w14:textId="77777777" w:rsidR="00EF5E27" w:rsidRPr="00EF5E27" w:rsidRDefault="00EF5E27" w:rsidP="00097B9E">
      <w:pPr>
        <w:ind w:right="4406"/>
        <w:rPr>
          <w:i/>
          <w:szCs w:val="24"/>
        </w:rPr>
      </w:pPr>
    </w:p>
    <w:p w14:paraId="0713CB7D" w14:textId="405C8819" w:rsidR="00FE5B5C" w:rsidRPr="00EF5E27" w:rsidRDefault="00FE5B5C" w:rsidP="00097B9E">
      <w:pPr>
        <w:ind w:right="4406"/>
        <w:rPr>
          <w:i/>
          <w:szCs w:val="24"/>
        </w:rPr>
      </w:pPr>
      <w:r w:rsidRPr="00EF5E27">
        <w:rPr>
          <w:i/>
          <w:szCs w:val="24"/>
        </w:rPr>
        <w:t>Par</w:t>
      </w:r>
      <w:r w:rsidR="00033BAA" w:rsidRPr="00EF5E27">
        <w:rPr>
          <w:i/>
          <w:szCs w:val="24"/>
        </w:rPr>
        <w:t xml:space="preserve"> </w:t>
      </w:r>
      <w:bookmarkStart w:id="0" w:name="_Hlk26447181"/>
      <w:r w:rsidR="00D41483">
        <w:rPr>
          <w:i/>
          <w:szCs w:val="24"/>
        </w:rPr>
        <w:t xml:space="preserve">Ministru kabineta noteikumu projektu </w:t>
      </w:r>
      <w:r w:rsidR="00D41483" w:rsidRPr="00D41483">
        <w:rPr>
          <w:i/>
          <w:szCs w:val="24"/>
        </w:rPr>
        <w:t xml:space="preserve">"Noteikumi par valsts valodas zināšanu apjomu un valsts valodas prasmes pārbaudes kārtību" </w:t>
      </w:r>
    </w:p>
    <w:bookmarkEnd w:id="0"/>
    <w:p w14:paraId="31847F15" w14:textId="77777777" w:rsidR="00622A08" w:rsidRPr="00EF5E27" w:rsidRDefault="00622A08" w:rsidP="00D03D0B">
      <w:pPr>
        <w:rPr>
          <w:szCs w:val="24"/>
        </w:rPr>
      </w:pPr>
    </w:p>
    <w:p w14:paraId="3C80E90D" w14:textId="02E961C4" w:rsidR="00622A08" w:rsidRPr="00EF5E27" w:rsidRDefault="00FE5B5C" w:rsidP="00622A08">
      <w:pPr>
        <w:ind w:firstLine="567"/>
        <w:rPr>
          <w:szCs w:val="24"/>
        </w:rPr>
      </w:pPr>
      <w:r w:rsidRPr="00EF5E27">
        <w:rPr>
          <w:szCs w:val="24"/>
        </w:rPr>
        <w:t xml:space="preserve">Tieslietu ministrija ir </w:t>
      </w:r>
      <w:r w:rsidR="00033BAA" w:rsidRPr="00EF5E27">
        <w:rPr>
          <w:szCs w:val="24"/>
        </w:rPr>
        <w:t>izskatījusi</w:t>
      </w:r>
      <w:r w:rsidR="00160051" w:rsidRPr="00EF5E27">
        <w:rPr>
          <w:szCs w:val="24"/>
        </w:rPr>
        <w:t xml:space="preserve"> </w:t>
      </w:r>
      <w:r w:rsidR="005B2147" w:rsidRPr="00EF5E27">
        <w:rPr>
          <w:szCs w:val="24"/>
        </w:rPr>
        <w:t xml:space="preserve">Izglītības un zinātnes </w:t>
      </w:r>
      <w:r w:rsidR="00160051" w:rsidRPr="00EF5E27">
        <w:rPr>
          <w:szCs w:val="24"/>
        </w:rPr>
        <w:t xml:space="preserve">ministrijas </w:t>
      </w:r>
      <w:r w:rsidR="00DB7C91">
        <w:rPr>
          <w:szCs w:val="24"/>
        </w:rPr>
        <w:t xml:space="preserve">sagatavoto </w:t>
      </w:r>
      <w:r w:rsidR="00D41483" w:rsidRPr="00D41483">
        <w:rPr>
          <w:szCs w:val="24"/>
        </w:rPr>
        <w:t xml:space="preserve">Ministru kabineta noteikumu projektu "Noteikumi par valsts valodas zināšanu apjomu un valsts valodas prasmes pārbaudes kārtību" </w:t>
      </w:r>
      <w:r w:rsidR="005E4616" w:rsidRPr="00EF5E27">
        <w:rPr>
          <w:szCs w:val="24"/>
        </w:rPr>
        <w:t>(turpmāk -</w:t>
      </w:r>
      <w:r w:rsidR="00CA2A18">
        <w:t xml:space="preserve"> </w:t>
      </w:r>
      <w:r w:rsidR="00CA2A18" w:rsidRPr="00CA2A18">
        <w:rPr>
          <w:szCs w:val="24"/>
        </w:rPr>
        <w:t>projekts</w:t>
      </w:r>
      <w:r w:rsidR="005E4616" w:rsidRPr="00EF5E27">
        <w:rPr>
          <w:szCs w:val="24"/>
        </w:rPr>
        <w:t xml:space="preserve">) </w:t>
      </w:r>
      <w:r w:rsidRPr="00EF5E27">
        <w:rPr>
          <w:szCs w:val="24"/>
        </w:rPr>
        <w:t xml:space="preserve">un atbalsta </w:t>
      </w:r>
      <w:r w:rsidR="0053136F" w:rsidRPr="00EF5E27">
        <w:rPr>
          <w:szCs w:val="24"/>
        </w:rPr>
        <w:t>tā</w:t>
      </w:r>
      <w:r w:rsidR="009A0B78" w:rsidRPr="00EF5E27">
        <w:rPr>
          <w:szCs w:val="24"/>
        </w:rPr>
        <w:t xml:space="preserve"> tālāku</w:t>
      </w:r>
      <w:r w:rsidRPr="00EF5E27">
        <w:rPr>
          <w:szCs w:val="24"/>
        </w:rPr>
        <w:t xml:space="preserve"> virzību</w:t>
      </w:r>
      <w:r w:rsidR="002A7609" w:rsidRPr="00EF5E27">
        <w:rPr>
          <w:szCs w:val="24"/>
        </w:rPr>
        <w:t xml:space="preserve">, izsakot šādus </w:t>
      </w:r>
      <w:r w:rsidR="004A16D4" w:rsidRPr="00EF5E27">
        <w:rPr>
          <w:szCs w:val="24"/>
        </w:rPr>
        <w:t>iebildumus</w:t>
      </w:r>
      <w:r w:rsidR="002A7609" w:rsidRPr="00EF5E27">
        <w:rPr>
          <w:szCs w:val="24"/>
        </w:rPr>
        <w:t>:</w:t>
      </w:r>
    </w:p>
    <w:p w14:paraId="2706E495" w14:textId="5FA57118" w:rsidR="00A276A8" w:rsidRPr="001947A7" w:rsidRDefault="000F0A92" w:rsidP="001947A7">
      <w:pPr>
        <w:ind w:firstLine="567"/>
        <w:rPr>
          <w:szCs w:val="24"/>
        </w:rPr>
      </w:pPr>
      <w:r w:rsidRPr="00EF5E27">
        <w:rPr>
          <w:szCs w:val="24"/>
        </w:rPr>
        <w:t>1</w:t>
      </w:r>
      <w:r w:rsidR="00D5504D" w:rsidRPr="00EF5E27">
        <w:rPr>
          <w:szCs w:val="24"/>
        </w:rPr>
        <w:t xml:space="preserve">. </w:t>
      </w:r>
      <w:r w:rsidR="00F4201A" w:rsidRPr="00EF5E27">
        <w:rPr>
          <w:szCs w:val="24"/>
        </w:rPr>
        <w:t xml:space="preserve"> </w:t>
      </w:r>
      <w:r w:rsidR="001947A7">
        <w:rPr>
          <w:szCs w:val="24"/>
          <w:lang w:eastAsia="lv-LV"/>
        </w:rPr>
        <w:t>Tieslietu ministrijas ieskatā nav atbalstām</w:t>
      </w:r>
      <w:r w:rsidR="00F6121C">
        <w:rPr>
          <w:szCs w:val="24"/>
          <w:lang w:eastAsia="lv-LV"/>
        </w:rPr>
        <w:t>s</w:t>
      </w:r>
      <w:r w:rsidR="00A276A8">
        <w:rPr>
          <w:szCs w:val="24"/>
          <w:lang w:eastAsia="lv-LV"/>
        </w:rPr>
        <w:t xml:space="preserve"> </w:t>
      </w:r>
      <w:r w:rsidR="001947A7">
        <w:rPr>
          <w:szCs w:val="24"/>
          <w:lang w:eastAsia="lv-LV"/>
        </w:rPr>
        <w:t xml:space="preserve">tas, ka </w:t>
      </w:r>
      <w:r w:rsidR="00A276A8">
        <w:rPr>
          <w:szCs w:val="24"/>
          <w:lang w:eastAsia="lv-LV"/>
        </w:rPr>
        <w:t>valsts valodas prasmes p</w:t>
      </w:r>
      <w:r w:rsidR="00A276A8">
        <w:rPr>
          <w:szCs w:val="24"/>
          <w:lang w:eastAsia="en-GB"/>
        </w:rPr>
        <w:t>ārbaudes visu daļu norise tiek fiksēta ar videoiekārtu</w:t>
      </w:r>
      <w:r w:rsidR="001947A7">
        <w:rPr>
          <w:szCs w:val="24"/>
          <w:lang w:eastAsia="en-GB"/>
        </w:rPr>
        <w:t>, kas tiek noteikts</w:t>
      </w:r>
      <w:r w:rsidR="001947A7" w:rsidRPr="001947A7">
        <w:rPr>
          <w:szCs w:val="24"/>
          <w:lang w:eastAsia="lv-LV"/>
        </w:rPr>
        <w:t xml:space="preserve"> </w:t>
      </w:r>
      <w:r w:rsidR="001947A7">
        <w:rPr>
          <w:szCs w:val="24"/>
          <w:lang w:eastAsia="lv-LV"/>
        </w:rPr>
        <w:t>projekta 35.punkta trešajā teikumā. Projekta a</w:t>
      </w:r>
      <w:r w:rsidR="00A276A8">
        <w:rPr>
          <w:szCs w:val="24"/>
          <w:lang w:eastAsia="en-GB"/>
        </w:rPr>
        <w:t xml:space="preserve">notācijā sniegtais pamatojums šādai kārtībai </w:t>
      </w:r>
      <w:r w:rsidR="001947A7">
        <w:rPr>
          <w:szCs w:val="24"/>
          <w:lang w:eastAsia="en-GB"/>
        </w:rPr>
        <w:t xml:space="preserve">- </w:t>
      </w:r>
      <w:r w:rsidR="00A276A8">
        <w:rPr>
          <w:szCs w:val="24"/>
          <w:lang w:eastAsia="en-GB"/>
        </w:rPr>
        <w:t xml:space="preserve">pārbaudes drošība, kā arī </w:t>
      </w:r>
      <w:r w:rsidR="00A276A8">
        <w:rPr>
          <w:color w:val="000000"/>
          <w:szCs w:val="24"/>
          <w:lang w:eastAsia="lv-LV"/>
        </w:rPr>
        <w:t>nepieciešamība procesa apelācijas vai pārkāpumu gadījumā iegūt objektīvu informāciju par pārbaudes norises vadītāju un kārtotāju darbībām</w:t>
      </w:r>
      <w:r w:rsidR="00A276A8">
        <w:rPr>
          <w:i/>
          <w:iCs/>
          <w:color w:val="000000"/>
          <w:szCs w:val="24"/>
          <w:lang w:eastAsia="lv-LV"/>
        </w:rPr>
        <w:t>.</w:t>
      </w:r>
      <w:r w:rsidR="001947A7">
        <w:rPr>
          <w:i/>
          <w:iCs/>
          <w:color w:val="000000"/>
          <w:szCs w:val="24"/>
          <w:lang w:eastAsia="lv-LV"/>
        </w:rPr>
        <w:t xml:space="preserve"> </w:t>
      </w:r>
      <w:r w:rsidR="00A276A8">
        <w:rPr>
          <w:color w:val="000000"/>
          <w:szCs w:val="24"/>
          <w:lang w:eastAsia="lv-LV"/>
        </w:rPr>
        <w:t xml:space="preserve">Izvērtējot sniegto pamatojumu tam, kāpēc visa valsts valodas prasmes pārbaudes norise tiek fiksēta ar videoiekārtas palīdzību, </w:t>
      </w:r>
      <w:r w:rsidR="001947A7">
        <w:rPr>
          <w:color w:val="000000"/>
          <w:szCs w:val="24"/>
          <w:lang w:eastAsia="lv-LV"/>
        </w:rPr>
        <w:t>Tieslietu ministrija</w:t>
      </w:r>
      <w:r w:rsidR="00A276A8">
        <w:rPr>
          <w:color w:val="000000"/>
          <w:szCs w:val="24"/>
          <w:lang w:eastAsia="lv-LV"/>
        </w:rPr>
        <w:t xml:space="preserve"> to uzskata par nepietiekamu. </w:t>
      </w:r>
      <w:r w:rsidR="001947A7">
        <w:rPr>
          <w:color w:val="000000"/>
          <w:szCs w:val="24"/>
          <w:lang w:eastAsia="lv-LV"/>
        </w:rPr>
        <w:t>I</w:t>
      </w:r>
      <w:r w:rsidR="00A276A8">
        <w:rPr>
          <w:szCs w:val="24"/>
        </w:rPr>
        <w:t xml:space="preserve">zvēlētā personas datu apstrāde videonovērošanas veidā nebūtu attaisnojama ar Valsts izglītības satura centra (turpmāk – VISC) definētajiem nolūkiem </w:t>
      </w:r>
      <w:r w:rsidR="001947A7">
        <w:rPr>
          <w:szCs w:val="24"/>
        </w:rPr>
        <w:t xml:space="preserve">projekta </w:t>
      </w:r>
      <w:r w:rsidR="00A276A8">
        <w:rPr>
          <w:szCs w:val="24"/>
        </w:rPr>
        <w:t xml:space="preserve">anotācijā. </w:t>
      </w:r>
      <w:r w:rsidR="00A276A8">
        <w:rPr>
          <w:color w:val="000000"/>
          <w:szCs w:val="24"/>
          <w:lang w:eastAsia="lv-LV"/>
        </w:rPr>
        <w:t xml:space="preserve"> </w:t>
      </w:r>
    </w:p>
    <w:p w14:paraId="260990BA" w14:textId="46E87D30" w:rsidR="00A276A8" w:rsidRDefault="001947A7" w:rsidP="001947A7">
      <w:pPr>
        <w:pStyle w:val="NoSpacing"/>
        <w:ind w:firstLine="709"/>
        <w:rPr>
          <w:szCs w:val="24"/>
        </w:rPr>
      </w:pPr>
      <w:r>
        <w:rPr>
          <w:color w:val="000000"/>
          <w:szCs w:val="24"/>
          <w:lang w:eastAsia="lv-LV"/>
        </w:rPr>
        <w:t xml:space="preserve">Norādām, ka </w:t>
      </w:r>
      <w:proofErr w:type="gramStart"/>
      <w:r w:rsidR="00A276A8">
        <w:rPr>
          <w:color w:val="000000"/>
          <w:szCs w:val="24"/>
          <w:lang w:eastAsia="lv-LV"/>
        </w:rPr>
        <w:t>2019.gada</w:t>
      </w:r>
      <w:proofErr w:type="gramEnd"/>
      <w:r w:rsidR="00A276A8">
        <w:rPr>
          <w:color w:val="000000"/>
          <w:szCs w:val="24"/>
          <w:lang w:eastAsia="lv-LV"/>
        </w:rPr>
        <w:t xml:space="preserve"> 29.augustā VISC vērsās </w:t>
      </w:r>
      <w:r>
        <w:rPr>
          <w:color w:val="000000"/>
          <w:szCs w:val="24"/>
          <w:lang w:eastAsia="lv-LV"/>
        </w:rPr>
        <w:t>Datu valsts inspekcijā</w:t>
      </w:r>
      <w:r w:rsidR="00A276A8">
        <w:rPr>
          <w:color w:val="000000"/>
          <w:szCs w:val="24"/>
          <w:lang w:eastAsia="lv-LV"/>
        </w:rPr>
        <w:t xml:space="preserve"> ar lūgumu sniegt </w:t>
      </w:r>
      <w:r w:rsidR="00A276A8">
        <w:rPr>
          <w:szCs w:val="24"/>
        </w:rPr>
        <w:t>viedokli, par videonovērošanas nodrošināšanu tieši valsts valodas prasmes pārbaudes procedūrā (turpmāk – VVPP), tai skaitā juridiskajā un tehniskajā aspektā, lai tiktu ievērota videonovērošanas proporcionalitāte, samērīgums.</w:t>
      </w:r>
      <w:r>
        <w:rPr>
          <w:szCs w:val="24"/>
        </w:rPr>
        <w:t xml:space="preserve"> </w:t>
      </w:r>
      <w:r w:rsidR="00A276A8">
        <w:rPr>
          <w:szCs w:val="24"/>
        </w:rPr>
        <w:t xml:space="preserve">Tolaik VISC, skaidrojot videonovērošanas veikšanas nepieciešamību, to pamatoja ar to, ka pēdējo gadu laikā VVPP pretendenti regulāri dažādos veidos cenšas pārkāpt VVPP noteikumus, ar kuriem tiek iepazīstināti VVPP sākumā. Piemēram, mēģina fotografēt VVPP materiālus, norakstīt no blakus sēdošajiem vai mainīties ar VVPP testiem. Turklāt vairākkārt ir radušās konfliktsituācijas, kad pretendenti sūdzas par komisijas locekļiem, piemēram, ka VVPP tests tiek izrauts no rokām. Tāpat arī netiek ievērots VVPP noteiktais laiks u.tml. VISC skaidroja, ka komisijas darbs tiek uzraudzīts un kontrolēts, un līdz šim sūdzības ir bijušas nepamatotas, tomēr VISC vēlētos novērst šādas situācijas.  Kā vienu no problēmām VISC norādīja arī to, ka vairākkārt VVPP cenšas kārtot nevis uz VVPP reģistrētā persona, bet cita persona, izmantojot reģistrētās personas dokumentus. Kaut arī komisijas locekļi vairākkārt pārbauda personas dokumentus un to atbilstību personai, kas ieradusies uz VVPP, iespējams, ir bijuši gadījumi, kad uzdošanās par citu personu nav tikusi fiksēta. VISC paskaidroja, ka videonovērošana iepriekš minētajā gadījumā kalpotu kā preventīvs pasākums, lai šādas prettiesiskas darbības novērstu. </w:t>
      </w:r>
      <w:r>
        <w:rPr>
          <w:szCs w:val="24"/>
        </w:rPr>
        <w:t>Datu valsts i</w:t>
      </w:r>
      <w:r w:rsidR="00A276A8">
        <w:rPr>
          <w:szCs w:val="24"/>
        </w:rPr>
        <w:t xml:space="preserve">nspekcija </w:t>
      </w:r>
      <w:proofErr w:type="gramStart"/>
      <w:r w:rsidR="00A276A8">
        <w:rPr>
          <w:szCs w:val="24"/>
        </w:rPr>
        <w:t>2019.gada</w:t>
      </w:r>
      <w:proofErr w:type="gramEnd"/>
      <w:r w:rsidR="00A276A8">
        <w:rPr>
          <w:szCs w:val="24"/>
        </w:rPr>
        <w:t xml:space="preserve"> 30.septembrī VISC sniedza atbildi, ka izvēlētā personas datu apstrāde videonovērošanas veidā nebūtu attaisnojama ar VISC definētajiem mērķiem un norādītajiem situāciju piemēriem, jo tos VISC var īstenot citiem līdzekļiem, piemēram, pastiprinot </w:t>
      </w:r>
      <w:r w:rsidR="00A276A8">
        <w:rPr>
          <w:szCs w:val="24"/>
        </w:rPr>
        <w:lastRenderedPageBreak/>
        <w:t>VVPP norises uzraudzību.</w:t>
      </w:r>
      <w:r>
        <w:rPr>
          <w:szCs w:val="24"/>
        </w:rPr>
        <w:t xml:space="preserve"> Datu valsts i</w:t>
      </w:r>
      <w:r w:rsidR="00A276A8">
        <w:rPr>
          <w:szCs w:val="24"/>
        </w:rPr>
        <w:t>nspekcija skaidro, ka videonovērošana ir uzskatāma par personas datu apstrādi ar automatizētiem līdzekļiem, ja iegūtajā materiālā ir iespējams atpazīt (identificēt) konkrētas personas. Videonovērošana ir galējais pielietojamais līdzeklis, ja citā privātumu mazāk ietekmējošā veidā iecerēto mērķi nav iespējams sasniegt.</w:t>
      </w:r>
    </w:p>
    <w:p w14:paraId="5E4FF3EC" w14:textId="6FC3C6EC" w:rsidR="00A276A8" w:rsidRDefault="001947A7" w:rsidP="001947A7">
      <w:pPr>
        <w:pStyle w:val="NoSpacing"/>
        <w:ind w:firstLine="709"/>
        <w:rPr>
          <w:szCs w:val="24"/>
        </w:rPr>
      </w:pPr>
      <w:r>
        <w:rPr>
          <w:szCs w:val="24"/>
        </w:rPr>
        <w:t>Vēršam uzmanību</w:t>
      </w:r>
      <w:r w:rsidR="00A276A8">
        <w:rPr>
          <w:szCs w:val="24"/>
        </w:rPr>
        <w:t>, ka jebkura datu apstrādes darbība ir atļauta, ja pastāv kāds no Datu regulas</w:t>
      </w:r>
      <w:r w:rsidR="00D361BD">
        <w:rPr>
          <w:rStyle w:val="FootnoteReference"/>
          <w:szCs w:val="24"/>
        </w:rPr>
        <w:footnoteReference w:id="1"/>
      </w:r>
      <w:r w:rsidR="00D361BD">
        <w:rPr>
          <w:szCs w:val="24"/>
        </w:rPr>
        <w:t xml:space="preserve"> </w:t>
      </w:r>
      <w:proofErr w:type="gramStart"/>
      <w:r w:rsidR="00A276A8">
        <w:rPr>
          <w:szCs w:val="24"/>
        </w:rPr>
        <w:t>6.panta</w:t>
      </w:r>
      <w:proofErr w:type="gramEnd"/>
      <w:r w:rsidR="00A276A8">
        <w:rPr>
          <w:szCs w:val="24"/>
        </w:rPr>
        <w:t xml:space="preserve"> 1.punktā noteiktajiem tiesiskajiem pamatiem. Datu regulas </w:t>
      </w:r>
      <w:proofErr w:type="gramStart"/>
      <w:r w:rsidR="00A276A8">
        <w:rPr>
          <w:szCs w:val="24"/>
        </w:rPr>
        <w:t>6.panta</w:t>
      </w:r>
      <w:proofErr w:type="gramEnd"/>
      <w:r w:rsidR="00A276A8">
        <w:rPr>
          <w:szCs w:val="24"/>
        </w:rPr>
        <w:t xml:space="preserve"> 1.punkta “e” apakšpunkts nosaka, ka apstrāde ir vajadzīga, lai izpildītu uzdevumu, ko veic sabiedrības interesēs vai īstenojot pārzinim likumīgi piešķirtās oficiālās pilnvaras. Savukārt Datu regulas </w:t>
      </w:r>
      <w:proofErr w:type="gramStart"/>
      <w:r w:rsidR="00A276A8">
        <w:rPr>
          <w:szCs w:val="24"/>
        </w:rPr>
        <w:t>6.panta</w:t>
      </w:r>
      <w:proofErr w:type="gramEnd"/>
      <w:r w:rsidR="00A276A8">
        <w:rPr>
          <w:szCs w:val="24"/>
        </w:rPr>
        <w:t xml:space="preserve"> 3.punkts paredz, ka Datu regulas 1.punkta “e” apakšpunktā minēto apstrādes pamatu nosaka ar Eiropas Savienības tiesību aktiem vai dalībvalsts tiesību aktiem, kas piemērojami pārzinim. Arī Datu regulas 45.apsvērumā skaidrots, ka apstrādei sabiedrības interesēs jābūt noteiktai Eiropas Savienības vai dalībvalsts tiesību aktos. Līdz ar to projektā būtu jāparedz tie nosacījumi, kas norādīti  Datu regulas </w:t>
      </w:r>
      <w:proofErr w:type="gramStart"/>
      <w:r w:rsidR="00A276A8">
        <w:rPr>
          <w:szCs w:val="24"/>
        </w:rPr>
        <w:t>6.panta</w:t>
      </w:r>
      <w:proofErr w:type="gramEnd"/>
      <w:r w:rsidR="00A276A8">
        <w:rPr>
          <w:szCs w:val="24"/>
        </w:rPr>
        <w:t xml:space="preserve"> 3.punktā.</w:t>
      </w:r>
      <w:r>
        <w:rPr>
          <w:szCs w:val="24"/>
        </w:rPr>
        <w:t xml:space="preserve"> Tieslietu ministrija norāda, ka a</w:t>
      </w:r>
      <w:r w:rsidR="00A276A8">
        <w:rPr>
          <w:szCs w:val="24"/>
        </w:rPr>
        <w:t xml:space="preserve">tbilstoši Datu regulas nosacījumiem, ir jābūt izvērtētam, vai VISC minēto datu apstrādes nolūku - </w:t>
      </w:r>
      <w:r w:rsidR="00A276A8">
        <w:rPr>
          <w:color w:val="000000"/>
          <w:szCs w:val="24"/>
          <w:lang w:eastAsia="lv-LV"/>
        </w:rPr>
        <w:t>pārbaudes drošība, kā arī nepieciešamīb</w:t>
      </w:r>
      <w:r w:rsidR="00A83667">
        <w:rPr>
          <w:color w:val="000000"/>
          <w:szCs w:val="24"/>
          <w:lang w:eastAsia="lv-LV"/>
        </w:rPr>
        <w:t>a</w:t>
      </w:r>
      <w:r w:rsidR="00A276A8">
        <w:rPr>
          <w:color w:val="000000"/>
          <w:szCs w:val="24"/>
          <w:lang w:eastAsia="lv-LV"/>
        </w:rPr>
        <w:t xml:space="preserve"> procesa apelāciju vai pārkāpumu gadījumā iegūt objektīvu informāciju par pārbaudes norises vadītāju un kārtotāju darbībām</w:t>
      </w:r>
      <w:r w:rsidR="00A83667">
        <w:rPr>
          <w:color w:val="000000"/>
          <w:szCs w:val="24"/>
          <w:lang w:eastAsia="lv-LV"/>
        </w:rPr>
        <w:t xml:space="preserve"> -</w:t>
      </w:r>
      <w:r w:rsidR="00A276A8">
        <w:rPr>
          <w:color w:val="000000"/>
          <w:szCs w:val="24"/>
          <w:lang w:eastAsia="lv-LV"/>
        </w:rPr>
        <w:t xml:space="preserve"> var sasniegt, neapstrādājot personas datus videonovērošanas veidā.</w:t>
      </w:r>
      <w:r w:rsidR="00A276A8">
        <w:rPr>
          <w:szCs w:val="24"/>
        </w:rPr>
        <w:t xml:space="preserve"> Pārzinim (VISC) ir jāapsver, ciktāl novērošana skar indivīdu intereses, pamattiesības un pamatbrīvības </w:t>
      </w:r>
      <w:proofErr w:type="gramStart"/>
      <w:r w:rsidR="00A276A8">
        <w:rPr>
          <w:szCs w:val="24"/>
        </w:rPr>
        <w:t>un,</w:t>
      </w:r>
      <w:proofErr w:type="gramEnd"/>
      <w:r w:rsidR="00A276A8">
        <w:rPr>
          <w:szCs w:val="24"/>
        </w:rPr>
        <w:t xml:space="preserve"> vai tā izraisa pārkāpumus vai negatīvas sekas attiecībā uz datu subjekta tiesībām. </w:t>
      </w:r>
    </w:p>
    <w:p w14:paraId="7816A847" w14:textId="2F5E5078" w:rsidR="005C4655" w:rsidRDefault="00A276A8" w:rsidP="005C4655">
      <w:pPr>
        <w:pStyle w:val="NoSpacing"/>
        <w:ind w:firstLine="709"/>
        <w:rPr>
          <w:szCs w:val="24"/>
        </w:rPr>
      </w:pPr>
      <w:r>
        <w:rPr>
          <w:szCs w:val="24"/>
        </w:rPr>
        <w:t xml:space="preserve">Datu regulas </w:t>
      </w:r>
      <w:proofErr w:type="gramStart"/>
      <w:r>
        <w:rPr>
          <w:szCs w:val="24"/>
        </w:rPr>
        <w:t>35.pants</w:t>
      </w:r>
      <w:proofErr w:type="gramEnd"/>
      <w:r>
        <w:rPr>
          <w:szCs w:val="24"/>
        </w:rPr>
        <w:t xml:space="preserve"> nosaka,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Šāds ietekmes novērtējums saskaņā ar Datu regulas prasībām ir bijis jāizstrādā arī VISC. </w:t>
      </w:r>
    </w:p>
    <w:p w14:paraId="06C9B2DB" w14:textId="080F0767" w:rsidR="00E92FC5" w:rsidRDefault="00A83667" w:rsidP="005C4655">
      <w:pPr>
        <w:pStyle w:val="NoSpacing"/>
        <w:ind w:firstLine="709"/>
        <w:rPr>
          <w:szCs w:val="24"/>
        </w:rPr>
      </w:pPr>
      <w:r>
        <w:t>N</w:t>
      </w:r>
      <w:r w:rsidR="00E92FC5">
        <w:t xml:space="preserve">orādām, ka </w:t>
      </w:r>
      <w:r w:rsidR="00E92FC5">
        <w:rPr>
          <w:szCs w:val="24"/>
        </w:rPr>
        <w:t xml:space="preserve">pārbaudes vadītāju un kārotāju fiksēšana ar videoiekārtām ir uzskatāma par pamattiesību ierobežojumu, līdz ar to nepieciešams vērtēt šāda ierobežojuma samērīgumu. Izvērtējot pamattiesību ierobežojuma samērīgumu, </w:t>
      </w:r>
      <w:proofErr w:type="gramStart"/>
      <w:r w:rsidR="00E92FC5">
        <w:rPr>
          <w:szCs w:val="24"/>
        </w:rPr>
        <w:t>nepieciešams pārbaudīt</w:t>
      </w:r>
      <w:proofErr w:type="gramEnd"/>
      <w:r w:rsidR="00E92FC5">
        <w:rPr>
          <w:szCs w:val="24"/>
        </w:rPr>
        <w:t>: 1) vai izraudzītie līdzekļi ir piemēroti leģitīmā mērķa sasniegšanai, proti, vai ar izraudzīto līdzekli var sasniegt leģitīmo mērķi; 2) vai šāda rīcība ir nepieciešama, proti, vai leģitīmo mērķi nevar sasniegt ar indivīda tiesības mazāk ierobežojošiem līdzekļiem; 3) vai ierobežojums ir atbilstošs, proti, vai labums, ko iegūst sabiedrība, ir lielāks par indivīda tiesībām nodarīto kaitējumu. Ja tiek atzīts, ka pamattiesību ierobežojums neatbilst kaut vienam no šiem kritērijiem, tad tas neatbilst samērīguma principam un ir prettiesisks.</w:t>
      </w:r>
      <w:r w:rsidR="00E92FC5">
        <w:rPr>
          <w:rStyle w:val="FootnoteReference"/>
          <w:szCs w:val="24"/>
        </w:rPr>
        <w:footnoteReference w:id="2"/>
      </w:r>
      <w:r w:rsidR="00E92FC5">
        <w:rPr>
          <w:szCs w:val="24"/>
        </w:rPr>
        <w:t xml:space="preserve"> Ievērojot visu minēto, lūdzam </w:t>
      </w:r>
      <w:r w:rsidR="007B5C7D">
        <w:rPr>
          <w:szCs w:val="24"/>
        </w:rPr>
        <w:t>norādīt</w:t>
      </w:r>
      <w:r w:rsidR="00C42D7A">
        <w:rPr>
          <w:szCs w:val="24"/>
        </w:rPr>
        <w:t xml:space="preserve"> projekta</w:t>
      </w:r>
      <w:r w:rsidR="00E92FC5">
        <w:rPr>
          <w:szCs w:val="24"/>
        </w:rPr>
        <w:t xml:space="preserve"> anotācijā izvērtējumu minētā pamattiesību ierobežojuma samērīgumam. </w:t>
      </w:r>
    </w:p>
    <w:p w14:paraId="1E4CF353" w14:textId="43E718D5" w:rsidR="005C4655" w:rsidRPr="005C4655" w:rsidRDefault="005C4655" w:rsidP="005C4655">
      <w:pPr>
        <w:pStyle w:val="NoSpacing"/>
        <w:ind w:firstLine="709"/>
        <w:rPr>
          <w:szCs w:val="24"/>
        </w:rPr>
      </w:pPr>
      <w:r>
        <w:rPr>
          <w:szCs w:val="24"/>
        </w:rPr>
        <w:t>Tieslietu ministrija konstatē, ka Datu valsts inspekcija nav bijusi pieaicināta videonovērošanas ieviešanas procedūras ietekmes novērtējuma diskusijā</w:t>
      </w:r>
      <w:r w:rsidR="00A83667">
        <w:rPr>
          <w:szCs w:val="24"/>
        </w:rPr>
        <w:t>,</w:t>
      </w:r>
      <w:r>
        <w:rPr>
          <w:szCs w:val="24"/>
        </w:rPr>
        <w:t xml:space="preserve"> un tās rīcībā nav detalizētākas informācijas par to, ko ietekmes novērtējums paredz. Līdz ar to lūdzam VISC iesniegt minēto novērtējumu par ietekmi uz datu aizsardzību. </w:t>
      </w:r>
    </w:p>
    <w:p w14:paraId="4836876C" w14:textId="77777777" w:rsidR="006B3395" w:rsidRDefault="00A276A8" w:rsidP="006B3395">
      <w:pPr>
        <w:pStyle w:val="NoSpacing"/>
        <w:ind w:firstLine="709"/>
        <w:rPr>
          <w:szCs w:val="24"/>
        </w:rPr>
      </w:pPr>
      <w:r>
        <w:rPr>
          <w:szCs w:val="24"/>
        </w:rPr>
        <w:t xml:space="preserve">Papildu </w:t>
      </w:r>
      <w:r w:rsidR="001947A7">
        <w:rPr>
          <w:szCs w:val="24"/>
        </w:rPr>
        <w:t>vēršam</w:t>
      </w:r>
      <w:r>
        <w:rPr>
          <w:szCs w:val="24"/>
        </w:rPr>
        <w:t xml:space="preserve"> VISC uzmanību uz Eiropas Datu aizsardzības kolēģijas </w:t>
      </w:r>
      <w:proofErr w:type="gramStart"/>
      <w:r>
        <w:rPr>
          <w:szCs w:val="24"/>
        </w:rPr>
        <w:t>2020.gada</w:t>
      </w:r>
      <w:proofErr w:type="gramEnd"/>
      <w:r>
        <w:rPr>
          <w:szCs w:val="24"/>
        </w:rPr>
        <w:t xml:space="preserve"> 29.janvāra dokumentu “Pamatnostādnes 3/2019 par personas datu apstrādi, izmantojot videoierīces” (versija 2.0.)</w:t>
      </w:r>
      <w:r w:rsidR="00D361BD">
        <w:rPr>
          <w:rStyle w:val="FootnoteReference"/>
          <w:szCs w:val="24"/>
        </w:rPr>
        <w:footnoteReference w:id="3"/>
      </w:r>
      <w:r>
        <w:rPr>
          <w:szCs w:val="24"/>
        </w:rPr>
        <w:t xml:space="preserve">. </w:t>
      </w:r>
    </w:p>
    <w:p w14:paraId="5A77EBB0" w14:textId="47F40637" w:rsidR="006B3395" w:rsidRPr="006B3395" w:rsidRDefault="006B3395" w:rsidP="006B3395">
      <w:pPr>
        <w:pStyle w:val="NoSpacing"/>
        <w:ind w:firstLine="709"/>
        <w:rPr>
          <w:szCs w:val="24"/>
        </w:rPr>
      </w:pPr>
      <w:r>
        <w:rPr>
          <w:szCs w:val="24"/>
        </w:rPr>
        <w:t xml:space="preserve">2. </w:t>
      </w:r>
      <w:r>
        <w:rPr>
          <w:szCs w:val="28"/>
        </w:rPr>
        <w:t xml:space="preserve">Saskaņā ar Ministru kabineta 2019. gada 25. jūnija noteikumiem Nr. 275 "Valsts pārbaudījumu informācijas sistēmas noteikumi" Izglītības un zinātnes ministrija kā informācijas sistēmas turētājs Valsts pārbaudījumu informācijas sistēmas (turpmāk – VPIS) lietotāja tiesības atbilstoši normatīvajos aktos noteiktajām funkcijām un nepieciešamās informācijas apjomam, pamatojoties uz rakstveida pieprasījumu, piešķir ministrijas un tās padotībā esošo valsts pārvaldes </w:t>
      </w:r>
      <w:r>
        <w:rPr>
          <w:szCs w:val="28"/>
        </w:rPr>
        <w:lastRenderedPageBreak/>
        <w:t xml:space="preserve">iestāžu atbildīgajām amatpersonām. Saskaņā ar Ieslodzījuma vietu pārvaldes likuma 2. panta pirmo daļu </w:t>
      </w:r>
      <w:r w:rsidR="005329AC">
        <w:rPr>
          <w:szCs w:val="28"/>
        </w:rPr>
        <w:t>Ieslodzījuma vietu p</w:t>
      </w:r>
      <w:r>
        <w:rPr>
          <w:szCs w:val="28"/>
        </w:rPr>
        <w:t xml:space="preserve">ārvalde ir Tieslietu ministrijas padotībā esoša valsts pārvaldes iestāde. Ņemot vērā minēto, </w:t>
      </w:r>
      <w:r w:rsidR="005329AC">
        <w:rPr>
          <w:szCs w:val="28"/>
        </w:rPr>
        <w:t>Ieslodzījuma vietu p</w:t>
      </w:r>
      <w:r>
        <w:rPr>
          <w:szCs w:val="28"/>
        </w:rPr>
        <w:t xml:space="preserve">ārvaldei, pamatojoties uz rakstveida pieprasījumu, Izglītības un zinātnes ministrija var piešķirt lietotāja tiesības VPIS, līdz ar to </w:t>
      </w:r>
      <w:r w:rsidR="005329AC">
        <w:rPr>
          <w:szCs w:val="28"/>
        </w:rPr>
        <w:t>Ieslodzījuma vietu p</w:t>
      </w:r>
      <w:r>
        <w:rPr>
          <w:szCs w:val="28"/>
        </w:rPr>
        <w:t xml:space="preserve">ārvalde notiesātos un apcietinātos (turpmāk – ieslodzītais), kuri vēlas kārtot pārbaudi, var reģistrēt pārbaudes kārtošanai VPIS. Lūdzam projektā norādīt, kāda informācija ir jāsniedz juridiskai personai par personu, kuru reģistrē pārbaudes kārtošanai. </w:t>
      </w:r>
    </w:p>
    <w:p w14:paraId="45999F12" w14:textId="0FEE846C" w:rsidR="006B3395" w:rsidRDefault="006B3395" w:rsidP="006B3395">
      <w:pPr>
        <w:rPr>
          <w:szCs w:val="28"/>
        </w:rPr>
      </w:pPr>
      <w:r>
        <w:rPr>
          <w:szCs w:val="28"/>
        </w:rPr>
        <w:tab/>
        <w:t>Ja informācija, kuru sniedz juridiska persona, ir identiska projekta 23. punktā norādītājai informācijai, lūdzam papildināt projektu ar norādi, ka iesniegumu iesniedz juridiskas personas pārstāvis konkrētās personas vārdā, norādot vēlamo saziņas veidu ar juridiskas personas pārstāvi, nevis pašu personu. Līdz ar to lūdzam papildināt projektu ar jaunu punktu šādā redakcijā:</w:t>
      </w:r>
    </w:p>
    <w:p w14:paraId="3178511A" w14:textId="77777777" w:rsidR="006B3395" w:rsidRDefault="006B3395" w:rsidP="006B3395">
      <w:pPr>
        <w:rPr>
          <w:szCs w:val="28"/>
        </w:rPr>
      </w:pPr>
      <w:r>
        <w:rPr>
          <w:szCs w:val="28"/>
        </w:rPr>
        <w:tab/>
        <w:t>"Ja personu uz pārbaudi VPIS reģistrē juridiskas personas pārstāvis, iesniegumā ir norādāma 23. punktā minētā informācija par pārbaudei pieteikto personu, kā vēlamo saziņas veidu norādot juridiskas personas pārstāvja tālruņa numuru vai elektronisko pasta adresi, vai juridiskas personas oficiālo elektronisko pasta adresi".</w:t>
      </w:r>
    </w:p>
    <w:p w14:paraId="6FCC2AEF" w14:textId="6D227F21" w:rsidR="006B3395" w:rsidRDefault="006B3395" w:rsidP="006B3395">
      <w:pPr>
        <w:rPr>
          <w:szCs w:val="28"/>
        </w:rPr>
      </w:pPr>
      <w:r>
        <w:rPr>
          <w:szCs w:val="28"/>
        </w:rPr>
        <w:tab/>
        <w:t xml:space="preserve">3. Projekta 23.6. apakšpunktā norādīts, ka </w:t>
      </w:r>
      <w:r>
        <w:rPr>
          <w:i/>
          <w:szCs w:val="28"/>
        </w:rPr>
        <w:t>iesniegumā par reģistrēšanos pārbaudes kārtošanai persona norāda vēlamo saziņas veidu – tālruņa numurs vai elektroniskā pasta adrese, vai oficiālā elektroniskā adrese (ja personai ir aktivizēts oficiālās elektroniskās adreses konts)</w:t>
      </w:r>
      <w:r>
        <w:rPr>
          <w:szCs w:val="28"/>
        </w:rPr>
        <w:t xml:space="preserve">. Tieslietu ministrija norāda, ka ieslodzītajiem tiesības uz saziņu ar personām ārpus ieslodzījuma vietas ir stingri reglamentētas un neparedz iespēju </w:t>
      </w:r>
      <w:r w:rsidR="008458E8">
        <w:rPr>
          <w:szCs w:val="24"/>
        </w:rPr>
        <w:t>VISC</w:t>
      </w:r>
      <w:r w:rsidR="008458E8">
        <w:rPr>
          <w:szCs w:val="28"/>
        </w:rPr>
        <w:t xml:space="preserve"> </w:t>
      </w:r>
      <w:r>
        <w:rPr>
          <w:szCs w:val="28"/>
        </w:rPr>
        <w:t xml:space="preserve">brīvi sazināties ar ieslodzīto. Ievērojot minēto, </w:t>
      </w:r>
      <w:r w:rsidR="008458E8">
        <w:rPr>
          <w:szCs w:val="28"/>
        </w:rPr>
        <w:t>lūdzam</w:t>
      </w:r>
      <w:r>
        <w:rPr>
          <w:szCs w:val="28"/>
        </w:rPr>
        <w:t xml:space="preserve"> papildināt </w:t>
      </w:r>
      <w:r w:rsidR="008458E8">
        <w:rPr>
          <w:szCs w:val="28"/>
        </w:rPr>
        <w:t>p</w:t>
      </w:r>
      <w:r>
        <w:rPr>
          <w:szCs w:val="28"/>
        </w:rPr>
        <w:t>rojekta 23.6. apakšpunktu ar norādi, ka, ja iesniegumu iesniedz ieslodzītais, tas norāda ieslodzījuma vietas kontaktinformāciju, tas ir, telefona numuru un elektroniskā pasta adresi.</w:t>
      </w:r>
    </w:p>
    <w:p w14:paraId="06980086" w14:textId="4DE11572" w:rsidR="006B3395" w:rsidRDefault="006B3395" w:rsidP="006B3395">
      <w:pPr>
        <w:rPr>
          <w:szCs w:val="28"/>
        </w:rPr>
      </w:pPr>
      <w:r>
        <w:rPr>
          <w:szCs w:val="28"/>
        </w:rPr>
        <w:tab/>
      </w:r>
      <w:r w:rsidR="00017473">
        <w:rPr>
          <w:szCs w:val="28"/>
        </w:rPr>
        <w:t xml:space="preserve">4. </w:t>
      </w:r>
      <w:r>
        <w:rPr>
          <w:szCs w:val="28"/>
        </w:rPr>
        <w:t xml:space="preserve">Projekta 23.11. apakšpunktā norādīts, ka </w:t>
      </w:r>
      <w:r>
        <w:rPr>
          <w:i/>
          <w:szCs w:val="28"/>
        </w:rPr>
        <w:t xml:space="preserve">informāciju par pārbaudes rezultātiem var iegūt: izmantojot attiecīgo e-pakalpojumu portālā </w:t>
      </w:r>
      <w:hyperlink r:id="rId8" w:history="1">
        <w:r>
          <w:rPr>
            <w:rStyle w:val="Hyperlink"/>
            <w:i/>
            <w:szCs w:val="28"/>
          </w:rPr>
          <w:t>www.latvija.lv</w:t>
        </w:r>
      </w:hyperlink>
      <w:r>
        <w:rPr>
          <w:i/>
          <w:szCs w:val="28"/>
        </w:rPr>
        <w:t>; dokumentu papīra formā ierakstītā vēstulē pa pastu, un tas ir maksas pakalpojums saskaņā ar Valsts izglītības satura centra sniegto maksas pakalpojumu cenrādi.</w:t>
      </w:r>
      <w:r>
        <w:rPr>
          <w:szCs w:val="28"/>
        </w:rPr>
        <w:t xml:space="preserve"> </w:t>
      </w:r>
      <w:r w:rsidR="00017473">
        <w:rPr>
          <w:szCs w:val="28"/>
        </w:rPr>
        <w:t>Tieslietu ministrija no</w:t>
      </w:r>
      <w:r>
        <w:rPr>
          <w:szCs w:val="28"/>
        </w:rPr>
        <w:t>rāda, ka papīra formāts ir vienīgais veids, kādā šobrīd ieslodzītais, izņemot notiesāto, kas sodu izcieš atklātā cietumā, var saņemt informāciju par pārbaudes rezultātiem. Ņemot vērā, ka ne visiem ieslodzītājiem ir naudas līdzekļi, atrodoties ieslodzījuma vietā, tas varētu būt šķērslis ieslodzīto dalībai valsts valodas zināšanu pārbaudē un informācijas par pārbaudes rezultātu saņemšanai, līdz ar to lūdz</w:t>
      </w:r>
      <w:r w:rsidR="00017473">
        <w:rPr>
          <w:szCs w:val="28"/>
        </w:rPr>
        <w:t>am</w:t>
      </w:r>
      <w:r>
        <w:rPr>
          <w:szCs w:val="28"/>
        </w:rPr>
        <w:t xml:space="preserve"> </w:t>
      </w:r>
      <w:r w:rsidR="00017473">
        <w:rPr>
          <w:szCs w:val="28"/>
        </w:rPr>
        <w:t>p</w:t>
      </w:r>
      <w:r>
        <w:rPr>
          <w:szCs w:val="28"/>
        </w:rPr>
        <w:t>rojektā noteikt ieslodzījuma vietas amatpersonai tiesības iegūt informāciju par ieslodzītā pārbaudes rezultātiem.</w:t>
      </w:r>
    </w:p>
    <w:p w14:paraId="1058C529" w14:textId="36F93CE4" w:rsidR="006B3395" w:rsidRDefault="006B3395" w:rsidP="006B3395">
      <w:pPr>
        <w:rPr>
          <w:szCs w:val="28"/>
        </w:rPr>
      </w:pPr>
      <w:r>
        <w:rPr>
          <w:szCs w:val="28"/>
        </w:rPr>
        <w:tab/>
      </w:r>
      <w:r w:rsidR="00017473">
        <w:rPr>
          <w:szCs w:val="28"/>
        </w:rPr>
        <w:t xml:space="preserve">5. </w:t>
      </w:r>
      <w:r>
        <w:rPr>
          <w:szCs w:val="28"/>
        </w:rPr>
        <w:t>Projekta 27. punktā norādīts, ka</w:t>
      </w:r>
      <w:r>
        <w:rPr>
          <w:i/>
          <w:szCs w:val="28"/>
        </w:rPr>
        <w:t xml:space="preserve">, ja persona atsakās no pārbaudes, viņa, izmantojot attiecīgo e-pakalpojumu pakalpojumu portālā </w:t>
      </w:r>
      <w:hyperlink r:id="rId9" w:history="1">
        <w:r>
          <w:rPr>
            <w:rStyle w:val="Hyperlink"/>
            <w:i/>
            <w:szCs w:val="28"/>
          </w:rPr>
          <w:t>www.latvija.lv</w:t>
        </w:r>
      </w:hyperlink>
      <w:r>
        <w:rPr>
          <w:i/>
          <w:szCs w:val="28"/>
        </w:rPr>
        <w:t xml:space="preserve"> vai kādā no šo noteikumu 23.6. apakšpunktā noteiktajiem saziņas veidiem, informē par to centru.</w:t>
      </w:r>
      <w:r>
        <w:rPr>
          <w:szCs w:val="28"/>
        </w:rPr>
        <w:t xml:space="preserve"> Ņemot vērā, ka ieslodzītajam ir ierobežotas tiesības sazināties ar personām ārpus ieslodzījuma vietas, lūdz</w:t>
      </w:r>
      <w:r w:rsidR="00017473">
        <w:rPr>
          <w:szCs w:val="28"/>
        </w:rPr>
        <w:t>am</w:t>
      </w:r>
      <w:r>
        <w:rPr>
          <w:szCs w:val="28"/>
        </w:rPr>
        <w:t xml:space="preserve"> </w:t>
      </w:r>
      <w:r w:rsidR="00017473">
        <w:rPr>
          <w:szCs w:val="28"/>
        </w:rPr>
        <w:t>p</w:t>
      </w:r>
      <w:r>
        <w:rPr>
          <w:szCs w:val="28"/>
        </w:rPr>
        <w:t xml:space="preserve">rojektā noteikt ieslodzījuma vietas administrācijai tiesības paziņot </w:t>
      </w:r>
      <w:r w:rsidR="008458E8">
        <w:rPr>
          <w:szCs w:val="24"/>
        </w:rPr>
        <w:t>VISC</w:t>
      </w:r>
      <w:r>
        <w:rPr>
          <w:szCs w:val="28"/>
        </w:rPr>
        <w:t xml:space="preserve"> par ieslodzītā atteikšanos no pārbaudes.</w:t>
      </w:r>
    </w:p>
    <w:p w14:paraId="38907D60" w14:textId="229B36B9" w:rsidR="006B3395" w:rsidRDefault="006B3395" w:rsidP="006B3395">
      <w:pPr>
        <w:rPr>
          <w:szCs w:val="28"/>
        </w:rPr>
      </w:pPr>
      <w:r>
        <w:rPr>
          <w:szCs w:val="28"/>
        </w:rPr>
        <w:tab/>
      </w:r>
      <w:r w:rsidR="00017473">
        <w:rPr>
          <w:szCs w:val="28"/>
        </w:rPr>
        <w:t xml:space="preserve">6. </w:t>
      </w:r>
      <w:r>
        <w:rPr>
          <w:szCs w:val="28"/>
        </w:rPr>
        <w:t>Projekta 42. punktā norādīts, ka</w:t>
      </w:r>
      <w:r>
        <w:rPr>
          <w:i/>
          <w:szCs w:val="28"/>
        </w:rPr>
        <w:t>, ja pārbaudes laikā radušās tehniskas problēmas, kas ir liegušas personai kārtot kādu pārbaudes daļu, viņa vienojas ar komisijas priekšsēdētāju par atkārtotu pārbaudes vietu un laiku.</w:t>
      </w:r>
      <w:r>
        <w:rPr>
          <w:szCs w:val="28"/>
        </w:rPr>
        <w:t xml:space="preserve"> </w:t>
      </w:r>
      <w:r w:rsidR="00017473">
        <w:rPr>
          <w:szCs w:val="28"/>
        </w:rPr>
        <w:t>Lūdzam</w:t>
      </w:r>
      <w:r>
        <w:rPr>
          <w:szCs w:val="28"/>
        </w:rPr>
        <w:t xml:space="preserve"> papildināt </w:t>
      </w:r>
      <w:r w:rsidR="00017473">
        <w:rPr>
          <w:szCs w:val="28"/>
        </w:rPr>
        <w:t>p</w:t>
      </w:r>
      <w:r>
        <w:rPr>
          <w:szCs w:val="28"/>
        </w:rPr>
        <w:t>rojekta 42. punktu, norādot, ka, ja pārbaudes laikā radušās tehniskas problēmas, kas ir liegušas ieslodzītajam kārtot kādu pārbaudes daļu, ieslodzītais, ieslodzījuma vietas amatpersona un komisijas priekšsēdētājs vienojas par atkārtotu pārbaudes laiku.</w:t>
      </w:r>
    </w:p>
    <w:p w14:paraId="378F1BD8" w14:textId="64B4EFD8" w:rsidR="00B113D6" w:rsidRDefault="00B113D6" w:rsidP="006B3395">
      <w:pPr>
        <w:rPr>
          <w:szCs w:val="28"/>
        </w:rPr>
      </w:pPr>
      <w:r>
        <w:rPr>
          <w:szCs w:val="28"/>
        </w:rPr>
        <w:tab/>
        <w:t>7. Pašlaik spēkā esošā tiesiskā regulējuma (</w:t>
      </w:r>
      <w:r w:rsidRPr="00CE1264">
        <w:rPr>
          <w:szCs w:val="24"/>
        </w:rPr>
        <w:t xml:space="preserve">Ministru kabineta </w:t>
      </w:r>
      <w:proofErr w:type="gramStart"/>
      <w:r w:rsidRPr="00CE1264">
        <w:rPr>
          <w:szCs w:val="24"/>
        </w:rPr>
        <w:t>2009.gada</w:t>
      </w:r>
      <w:proofErr w:type="gramEnd"/>
      <w:r w:rsidRPr="00CE1264">
        <w:rPr>
          <w:szCs w:val="24"/>
        </w:rPr>
        <w:t xml:space="preserve"> 7.jūlija noteikum</w:t>
      </w:r>
      <w:r>
        <w:rPr>
          <w:szCs w:val="24"/>
        </w:rPr>
        <w:t>iem Nr.733</w:t>
      </w:r>
      <w:r w:rsidRPr="00CE1264">
        <w:rPr>
          <w:szCs w:val="24"/>
        </w:rPr>
        <w:t xml:space="preserve"> „Noteikumi par valsts valodas zināšanu apjomu, valsts valodas prasmes kārtību un valsts nodevu par valsts valodas prasmes pārbaudi”</w:t>
      </w:r>
      <w:r>
        <w:rPr>
          <w:szCs w:val="28"/>
        </w:rPr>
        <w:t>) 44.punkts paredz, ka p</w:t>
      </w:r>
      <w:r w:rsidRPr="00B113D6">
        <w:rPr>
          <w:szCs w:val="28"/>
        </w:rPr>
        <w:t>ārbaude ir sekmīgi nokārtota, ja personas valsts valodas prasmes vērtējums katrā prasmē nav mazāks par 20 procentiem no maksimālā punktu skaita (25 punktiem) un visās prasmēs kopā tas nav mazāks par 50 procentiem no maksimālā punktu skaita (100 punktiem).</w:t>
      </w:r>
      <w:r>
        <w:rPr>
          <w:szCs w:val="28"/>
        </w:rPr>
        <w:t xml:space="preserve"> Projekta 45.punkts paredz, ka p</w:t>
      </w:r>
      <w:r w:rsidRPr="00B113D6">
        <w:rPr>
          <w:szCs w:val="28"/>
        </w:rPr>
        <w:t xml:space="preserve">ārbaude ir sekmīgi nokārtota, ja personas valsts valodas prasmes vērtējums katrā pārbaudītajā prasmē (klausīšanās prasmē, lasītprasmē, rakstītprasmē un runātprasmē) nav mazāks par 60 </w:t>
      </w:r>
      <w:r w:rsidRPr="00B113D6">
        <w:rPr>
          <w:szCs w:val="28"/>
        </w:rPr>
        <w:lastRenderedPageBreak/>
        <w:t>procentiem no maksimālā punktu skaita</w:t>
      </w:r>
      <w:r>
        <w:rPr>
          <w:szCs w:val="28"/>
        </w:rPr>
        <w:t>. Attiecīgi projekts paredz stingrākas prasības vērtējot sekmīgi nokārtotu pārbaudījumu, tādējādi Tieslietu ministrijas ieskatā būtu nepieciešams projekta anotācijā sniegt pamatoju</w:t>
      </w:r>
      <w:r w:rsidR="00FE44B6">
        <w:rPr>
          <w:szCs w:val="28"/>
        </w:rPr>
        <w:t>mu</w:t>
      </w:r>
      <w:r>
        <w:rPr>
          <w:szCs w:val="28"/>
        </w:rPr>
        <w:t xml:space="preserve">, kādēļ tiek paredzētas stingrākas vērtēšanas prasības. Minētais attiecināms arī uz projekta 46.punktu (proti, pārbaudi ar atvieglojumiem). </w:t>
      </w:r>
    </w:p>
    <w:p w14:paraId="61B8890F" w14:textId="799B55BA" w:rsidR="001A5939" w:rsidRPr="001A5939" w:rsidRDefault="001A5939" w:rsidP="006B3395">
      <w:pPr>
        <w:rPr>
          <w:szCs w:val="28"/>
        </w:rPr>
      </w:pPr>
      <w:r>
        <w:rPr>
          <w:szCs w:val="28"/>
        </w:rPr>
        <w:tab/>
        <w:t xml:space="preserve">8. Projekta 7.6. apakšpunkts noteic, ka pārbaudi nekārto persona, kura </w:t>
      </w:r>
      <w:r w:rsidRPr="001A5939">
        <w:rPr>
          <w:szCs w:val="28"/>
        </w:rPr>
        <w:t>ir sasniegusi 75 gadu vecumu</w:t>
      </w:r>
      <w:r>
        <w:rPr>
          <w:szCs w:val="28"/>
        </w:rPr>
        <w:t>. Projekta anotācijā tiek norādīts, ka</w:t>
      </w:r>
      <w:proofErr w:type="gramStart"/>
      <w:r>
        <w:rPr>
          <w:szCs w:val="28"/>
        </w:rPr>
        <w:t xml:space="preserve"> </w:t>
      </w:r>
      <w:r w:rsidRPr="001A5939">
        <w:rPr>
          <w:i/>
          <w:iCs/>
          <w:szCs w:val="28"/>
        </w:rPr>
        <w:t>pamatojoties uz līdzšinējo pieredzi</w:t>
      </w:r>
      <w:proofErr w:type="gramEnd"/>
      <w:r w:rsidRPr="001A5939">
        <w:rPr>
          <w:i/>
          <w:iCs/>
          <w:szCs w:val="28"/>
        </w:rPr>
        <w:t>, eksaminējot personas, kas ir vecākas par 75 gadiem, kā arī teorētiskajām nostādnēm valodu apguvē, jāsecina, ka šādā vecumā apgūt jaunu svešvalodu ir sarežģīti</w:t>
      </w:r>
      <w:r w:rsidRPr="001A5939">
        <w:rPr>
          <w:szCs w:val="28"/>
        </w:rPr>
        <w:t>.</w:t>
      </w:r>
      <w:r>
        <w:rPr>
          <w:szCs w:val="28"/>
        </w:rPr>
        <w:t xml:space="preserve"> Tieslietu ministrijas ieskatā šāds pamatojums attiecībā uz norādīto personu grupu nav pietiekams, lai liegtu kārtot pārbaudījumu personām</w:t>
      </w:r>
      <w:proofErr w:type="gramStart"/>
      <w:r>
        <w:rPr>
          <w:szCs w:val="28"/>
        </w:rPr>
        <w:t xml:space="preserve"> kas ir</w:t>
      </w:r>
      <w:proofErr w:type="gramEnd"/>
      <w:r>
        <w:rPr>
          <w:szCs w:val="28"/>
        </w:rPr>
        <w:t xml:space="preserve"> sasniegušas 75 gadu vecumu, attiecīgi projekta anotācijā būtu jāsniedz detalizētāks pamatojums, kādēļ tiek ierobežotas iespējams kārtot pārbaudījumu minētajai personu grupai. Norādām, ka uz visām personām, kas sasniegušas 75 gadu vecumu nevar attiecināt pamatojumu</w:t>
      </w:r>
      <w:r w:rsidR="009E1D99">
        <w:rPr>
          <w:szCs w:val="28"/>
        </w:rPr>
        <w:t xml:space="preserve"> -</w:t>
      </w:r>
      <w:r>
        <w:rPr>
          <w:szCs w:val="28"/>
        </w:rPr>
        <w:t xml:space="preserve"> ka </w:t>
      </w:r>
      <w:r w:rsidRPr="001A5939">
        <w:rPr>
          <w:i/>
          <w:iCs/>
          <w:szCs w:val="28"/>
        </w:rPr>
        <w:t>šādā</w:t>
      </w:r>
      <w:r>
        <w:rPr>
          <w:szCs w:val="28"/>
        </w:rPr>
        <w:t xml:space="preserve"> </w:t>
      </w:r>
      <w:r w:rsidRPr="001A5939">
        <w:rPr>
          <w:i/>
          <w:iCs/>
          <w:szCs w:val="28"/>
        </w:rPr>
        <w:t>vecumā apgūt jaunu svešvalodu ir sarežģīti</w:t>
      </w:r>
      <w:r>
        <w:rPr>
          <w:i/>
          <w:iCs/>
          <w:szCs w:val="28"/>
        </w:rPr>
        <w:t xml:space="preserve">. </w:t>
      </w:r>
      <w:r w:rsidR="009E1D99">
        <w:rPr>
          <w:szCs w:val="28"/>
        </w:rPr>
        <w:t>Vienlaikus projekta anotācijā tiek norādīts,</w:t>
      </w:r>
      <w:r>
        <w:rPr>
          <w:szCs w:val="28"/>
        </w:rPr>
        <w:t xml:space="preserve"> ka </w:t>
      </w:r>
      <w:r w:rsidRPr="001A5939">
        <w:rPr>
          <w:i/>
          <w:iCs/>
          <w:szCs w:val="28"/>
        </w:rPr>
        <w:t>personu skaits, kuras ir sasniegušas 75 gadu vecumu, pārbaudēs ir minimāls</w:t>
      </w:r>
      <w:r>
        <w:rPr>
          <w:szCs w:val="28"/>
        </w:rPr>
        <w:t xml:space="preserve">, </w:t>
      </w:r>
      <w:r w:rsidR="009E1D99">
        <w:rPr>
          <w:szCs w:val="28"/>
        </w:rPr>
        <w:t xml:space="preserve">kas </w:t>
      </w:r>
      <w:r>
        <w:rPr>
          <w:szCs w:val="28"/>
        </w:rPr>
        <w:t>tomēr</w:t>
      </w:r>
      <w:r w:rsidR="009E1D99">
        <w:rPr>
          <w:szCs w:val="28"/>
        </w:rPr>
        <w:t xml:space="preserve"> norāda uz to, ka</w:t>
      </w:r>
      <w:r>
        <w:rPr>
          <w:szCs w:val="28"/>
        </w:rPr>
        <w:t xml:space="preserve"> ir personas, kuras kārto pārbaudi. </w:t>
      </w:r>
    </w:p>
    <w:p w14:paraId="3E52C234" w14:textId="1A170293" w:rsidR="0053136F" w:rsidRDefault="0053136F" w:rsidP="00622A08">
      <w:pPr>
        <w:rPr>
          <w:szCs w:val="24"/>
        </w:rPr>
      </w:pPr>
    </w:p>
    <w:p w14:paraId="4E086766" w14:textId="57F48FBB" w:rsidR="004431FE" w:rsidRDefault="004431FE" w:rsidP="00622A08">
      <w:pPr>
        <w:rPr>
          <w:szCs w:val="24"/>
        </w:rPr>
      </w:pPr>
      <w:r>
        <w:rPr>
          <w:szCs w:val="24"/>
        </w:rPr>
        <w:t xml:space="preserve">Vienlaikus izsakām šādus priekšlikumus: </w:t>
      </w:r>
    </w:p>
    <w:p w14:paraId="59ADBC44" w14:textId="75177E3E" w:rsidR="00CE1264" w:rsidRDefault="004431FE" w:rsidP="00622A08">
      <w:pPr>
        <w:rPr>
          <w:szCs w:val="24"/>
        </w:rPr>
      </w:pPr>
      <w:r>
        <w:rPr>
          <w:szCs w:val="24"/>
        </w:rPr>
        <w:tab/>
        <w:t xml:space="preserve">1. </w:t>
      </w:r>
      <w:r w:rsidR="00CE1264">
        <w:rPr>
          <w:szCs w:val="24"/>
        </w:rPr>
        <w:t xml:space="preserve">Lūdzam projekta </w:t>
      </w:r>
      <w:r w:rsidR="00464BFD">
        <w:rPr>
          <w:szCs w:val="24"/>
        </w:rPr>
        <w:t>48.-</w:t>
      </w:r>
      <w:r w:rsidR="00CE1264">
        <w:rPr>
          <w:szCs w:val="24"/>
        </w:rPr>
        <w:t>50.punktā konkretizēt</w:t>
      </w:r>
      <w:r w:rsidR="00A83667">
        <w:rPr>
          <w:szCs w:val="24"/>
        </w:rPr>
        <w:t>,</w:t>
      </w:r>
      <w:r w:rsidR="00CE1264">
        <w:rPr>
          <w:szCs w:val="24"/>
        </w:rPr>
        <w:t xml:space="preserve"> kādu lēmumu persona </w:t>
      </w:r>
      <w:r w:rsidR="00CE1264" w:rsidRPr="00CE1264">
        <w:rPr>
          <w:szCs w:val="24"/>
        </w:rPr>
        <w:t>var apstrīdēt Administratīvā procesa likumā noteiktajā kārtībā</w:t>
      </w:r>
      <w:r w:rsidR="00CE1264">
        <w:rPr>
          <w:szCs w:val="24"/>
        </w:rPr>
        <w:t>.</w:t>
      </w:r>
    </w:p>
    <w:p w14:paraId="7C498BEC" w14:textId="4BAB3011" w:rsidR="008246BE" w:rsidRDefault="00CE1264" w:rsidP="00622A08">
      <w:pPr>
        <w:rPr>
          <w:szCs w:val="24"/>
        </w:rPr>
      </w:pPr>
      <w:r>
        <w:rPr>
          <w:szCs w:val="24"/>
        </w:rPr>
        <w:tab/>
        <w:t xml:space="preserve">2. Lūdzam projekta 59.punktā konkretizēt atsauci uz </w:t>
      </w:r>
      <w:r w:rsidRPr="00CE1264">
        <w:rPr>
          <w:szCs w:val="24"/>
        </w:rPr>
        <w:t>Ministru kabineta 2009.</w:t>
      </w:r>
      <w:r w:rsidR="009E1D99">
        <w:rPr>
          <w:szCs w:val="24"/>
        </w:rPr>
        <w:t xml:space="preserve"> </w:t>
      </w:r>
      <w:r w:rsidRPr="00CE1264">
        <w:rPr>
          <w:szCs w:val="24"/>
        </w:rPr>
        <w:t>gada 7.</w:t>
      </w:r>
      <w:r w:rsidR="009E1D99">
        <w:rPr>
          <w:szCs w:val="24"/>
        </w:rPr>
        <w:t xml:space="preserve"> </w:t>
      </w:r>
      <w:r w:rsidRPr="00CE1264">
        <w:rPr>
          <w:szCs w:val="24"/>
        </w:rPr>
        <w:t>jūlija noteikum</w:t>
      </w:r>
      <w:r>
        <w:rPr>
          <w:szCs w:val="24"/>
        </w:rPr>
        <w:t>iem Nr.733</w:t>
      </w:r>
      <w:r w:rsidRPr="00CE1264">
        <w:rPr>
          <w:szCs w:val="24"/>
        </w:rPr>
        <w:t xml:space="preserve"> „Noteikumi par valsts valodas zināšanu apjomu, valsts valodas prasmes kārtību un valsts nodevu par valsts valodas prasmes pārbaudi”</w:t>
      </w:r>
      <w:r>
        <w:rPr>
          <w:szCs w:val="24"/>
        </w:rPr>
        <w:t xml:space="preserve">, norādot tiem arī numuru. </w:t>
      </w:r>
    </w:p>
    <w:p w14:paraId="5C3AEFD8" w14:textId="74D762B0" w:rsidR="004431FE" w:rsidRDefault="008246BE" w:rsidP="008246BE">
      <w:pPr>
        <w:ind w:firstLine="720"/>
        <w:rPr>
          <w:szCs w:val="24"/>
        </w:rPr>
      </w:pPr>
      <w:r>
        <w:rPr>
          <w:szCs w:val="24"/>
        </w:rPr>
        <w:t xml:space="preserve">3. </w:t>
      </w:r>
      <w:r w:rsidR="004431FE">
        <w:rPr>
          <w:szCs w:val="24"/>
        </w:rPr>
        <w:t>Projekta 22.punktā ir precizējams vārds “šādiem”</w:t>
      </w:r>
      <w:r>
        <w:rPr>
          <w:szCs w:val="24"/>
        </w:rPr>
        <w:t>.</w:t>
      </w:r>
    </w:p>
    <w:p w14:paraId="05F1F247" w14:textId="6FEFDAAF" w:rsidR="009A5A59" w:rsidRDefault="009A5A59" w:rsidP="008246BE">
      <w:pPr>
        <w:ind w:firstLine="720"/>
        <w:rPr>
          <w:szCs w:val="24"/>
        </w:rPr>
      </w:pPr>
      <w:r>
        <w:rPr>
          <w:szCs w:val="24"/>
        </w:rPr>
        <w:t>4. Lūdzam precizēt projekta 13.1.apakšpunktu, izvērtējot, vai nav jāsvītro vārds "šādiem".</w:t>
      </w:r>
    </w:p>
    <w:p w14:paraId="340A3679" w14:textId="06B71887" w:rsidR="008246BE" w:rsidRDefault="008246BE" w:rsidP="008246BE">
      <w:pPr>
        <w:ind w:firstLine="720"/>
        <w:rPr>
          <w:szCs w:val="24"/>
        </w:rPr>
      </w:pPr>
      <w:r>
        <w:rPr>
          <w:szCs w:val="24"/>
        </w:rPr>
        <w:t xml:space="preserve">4. Projekta </w:t>
      </w:r>
      <w:r w:rsidRPr="008246BE">
        <w:rPr>
          <w:szCs w:val="24"/>
        </w:rPr>
        <w:t>41. punkta tekstā ir pieļauta kļūda, rakstot vārdu "runātprasmes".</w:t>
      </w:r>
    </w:p>
    <w:p w14:paraId="7100B3EA" w14:textId="77777777" w:rsidR="004431FE" w:rsidRPr="00EF5E27" w:rsidRDefault="004431FE" w:rsidP="00622A08">
      <w:pPr>
        <w:rPr>
          <w:szCs w:val="24"/>
        </w:rPr>
      </w:pPr>
    </w:p>
    <w:p w14:paraId="7A82D545" w14:textId="77777777" w:rsidR="00033BAA" w:rsidRPr="00EF5E27" w:rsidRDefault="00033BAA" w:rsidP="00033BAA">
      <w:pPr>
        <w:tabs>
          <w:tab w:val="left" w:pos="993"/>
        </w:tabs>
        <w:rPr>
          <w:szCs w:val="24"/>
        </w:rPr>
      </w:pPr>
      <w:bookmarkStart w:id="1" w:name="OLE_LINK34"/>
      <w:bookmarkStart w:id="2" w:name="OLE_LINK35"/>
      <w:r w:rsidRPr="00EF5E27">
        <w:rPr>
          <w:szCs w:val="24"/>
        </w:rPr>
        <w:t>Valsts sekretāra vietniece</w:t>
      </w:r>
    </w:p>
    <w:p w14:paraId="083CBB1F" w14:textId="72ACE51E" w:rsidR="00033BAA" w:rsidRPr="00EF5E27" w:rsidRDefault="00033BAA" w:rsidP="00033BAA">
      <w:pPr>
        <w:tabs>
          <w:tab w:val="left" w:pos="993"/>
          <w:tab w:val="left" w:pos="7797"/>
        </w:tabs>
        <w:rPr>
          <w:szCs w:val="24"/>
        </w:rPr>
      </w:pPr>
      <w:r w:rsidRPr="00EF5E27">
        <w:rPr>
          <w:szCs w:val="24"/>
        </w:rPr>
        <w:t>tiesību politikas jautājumos</w:t>
      </w:r>
      <w:r w:rsidR="00694A74" w:rsidRPr="00EF5E27">
        <w:rPr>
          <w:szCs w:val="24"/>
        </w:rPr>
        <w:tab/>
      </w:r>
      <w:proofErr w:type="gramStart"/>
      <w:r w:rsidR="00982408" w:rsidRPr="00EF5E27">
        <w:rPr>
          <w:szCs w:val="24"/>
        </w:rPr>
        <w:t xml:space="preserve"> </w:t>
      </w:r>
      <w:r w:rsidRPr="00EF5E27">
        <w:rPr>
          <w:szCs w:val="24"/>
        </w:rPr>
        <w:t xml:space="preserve"> </w:t>
      </w:r>
      <w:proofErr w:type="gramEnd"/>
      <w:r w:rsidRPr="00EF5E27">
        <w:rPr>
          <w:szCs w:val="24"/>
        </w:rPr>
        <w:t>Laila Medina</w:t>
      </w:r>
    </w:p>
    <w:p w14:paraId="6A56CA41" w14:textId="77777777" w:rsidR="00033BAA" w:rsidRPr="00694A74" w:rsidRDefault="00033BAA" w:rsidP="00033BAA">
      <w:pPr>
        <w:tabs>
          <w:tab w:val="left" w:pos="993"/>
          <w:tab w:val="left" w:pos="7797"/>
        </w:tabs>
        <w:rPr>
          <w:sz w:val="26"/>
          <w:szCs w:val="26"/>
        </w:rPr>
      </w:pPr>
    </w:p>
    <w:p w14:paraId="30C51744" w14:textId="77777777" w:rsidR="00C954A5" w:rsidRPr="00A51486" w:rsidRDefault="00C954A5" w:rsidP="00D03D0B">
      <w:pPr>
        <w:rPr>
          <w:iCs/>
          <w:sz w:val="20"/>
          <w:szCs w:val="20"/>
        </w:rPr>
      </w:pPr>
      <w:r w:rsidRPr="00A51486">
        <w:rPr>
          <w:iCs/>
          <w:sz w:val="20"/>
          <w:szCs w:val="20"/>
        </w:rPr>
        <w:t xml:space="preserve">Elīna Bezdelīga </w:t>
      </w:r>
    </w:p>
    <w:p w14:paraId="141A4E64" w14:textId="77777777" w:rsidR="00C954A5" w:rsidRPr="00A51486" w:rsidRDefault="00C954A5" w:rsidP="00D03D0B">
      <w:pPr>
        <w:rPr>
          <w:iCs/>
          <w:sz w:val="20"/>
          <w:szCs w:val="20"/>
        </w:rPr>
      </w:pPr>
      <w:bookmarkStart w:id="3" w:name="_Hlk32240483"/>
      <w:r w:rsidRPr="00A51486">
        <w:rPr>
          <w:iCs/>
          <w:sz w:val="20"/>
          <w:szCs w:val="20"/>
        </w:rPr>
        <w:t xml:space="preserve">Tieslietu ministrijas </w:t>
      </w:r>
      <w:bookmarkEnd w:id="3"/>
      <w:r w:rsidRPr="00A51486">
        <w:rPr>
          <w:iCs/>
          <w:sz w:val="20"/>
          <w:szCs w:val="20"/>
        </w:rPr>
        <w:t>Valststiesību departamenta</w:t>
      </w:r>
      <w:bookmarkStart w:id="4" w:name="_GoBack"/>
      <w:bookmarkEnd w:id="4"/>
    </w:p>
    <w:p w14:paraId="503E1F21" w14:textId="77777777" w:rsidR="00C954A5" w:rsidRPr="00A51486" w:rsidRDefault="00C954A5" w:rsidP="00D03D0B">
      <w:pPr>
        <w:rPr>
          <w:iCs/>
          <w:sz w:val="20"/>
          <w:szCs w:val="20"/>
        </w:rPr>
      </w:pPr>
      <w:r w:rsidRPr="00A51486">
        <w:rPr>
          <w:iCs/>
          <w:sz w:val="20"/>
          <w:szCs w:val="20"/>
        </w:rPr>
        <w:t>Konstitucionālo tiesību nodaļas juriste</w:t>
      </w:r>
    </w:p>
    <w:p w14:paraId="0A86D5C9" w14:textId="10DCFAD7" w:rsidR="005B2147" w:rsidRDefault="00C954A5">
      <w:pPr>
        <w:widowControl/>
        <w:jc w:val="left"/>
        <w:rPr>
          <w:rStyle w:val="Hyperlink"/>
          <w:iCs/>
          <w:color w:val="auto"/>
          <w:sz w:val="20"/>
          <w:szCs w:val="20"/>
          <w:u w:val="none"/>
        </w:rPr>
      </w:pPr>
      <w:r w:rsidRPr="00A51486">
        <w:rPr>
          <w:iCs/>
          <w:sz w:val="20"/>
          <w:szCs w:val="20"/>
        </w:rPr>
        <w:t>67036900</w:t>
      </w:r>
      <w:r w:rsidRPr="00D361BD">
        <w:rPr>
          <w:iCs/>
          <w:sz w:val="20"/>
          <w:szCs w:val="20"/>
        </w:rPr>
        <w:t xml:space="preserve">, </w:t>
      </w:r>
      <w:hyperlink r:id="rId10" w:history="1">
        <w:r w:rsidRPr="00D361BD">
          <w:rPr>
            <w:rStyle w:val="Hyperlink"/>
            <w:iCs/>
            <w:color w:val="auto"/>
            <w:sz w:val="20"/>
            <w:szCs w:val="20"/>
            <w:u w:val="none"/>
          </w:rPr>
          <w:t>Elina.Bezdeliga@tm.gov.lv</w:t>
        </w:r>
      </w:hyperlink>
      <w:bookmarkEnd w:id="1"/>
      <w:bookmarkEnd w:id="2"/>
    </w:p>
    <w:p w14:paraId="088FB6EB" w14:textId="0C68FA50" w:rsidR="00E92FC5" w:rsidRDefault="00E92FC5">
      <w:pPr>
        <w:widowControl/>
        <w:jc w:val="left"/>
        <w:rPr>
          <w:rStyle w:val="Hyperlink"/>
          <w:iCs/>
          <w:color w:val="auto"/>
          <w:sz w:val="20"/>
          <w:szCs w:val="20"/>
          <w:u w:val="none"/>
        </w:rPr>
      </w:pPr>
    </w:p>
    <w:p w14:paraId="32579798" w14:textId="2E99476F" w:rsidR="00E92FC5" w:rsidRPr="00E92FC5" w:rsidRDefault="00E92FC5">
      <w:pPr>
        <w:widowControl/>
        <w:jc w:val="left"/>
        <w:rPr>
          <w:rStyle w:val="Hyperlink"/>
          <w:iCs/>
          <w:color w:val="auto"/>
          <w:sz w:val="20"/>
          <w:szCs w:val="20"/>
          <w:u w:val="none"/>
        </w:rPr>
      </w:pPr>
      <w:r w:rsidRPr="00E92FC5">
        <w:rPr>
          <w:rStyle w:val="Hyperlink"/>
          <w:iCs/>
          <w:color w:val="auto"/>
          <w:sz w:val="20"/>
          <w:szCs w:val="20"/>
          <w:u w:val="none"/>
        </w:rPr>
        <w:t>Arnis Slesars</w:t>
      </w:r>
    </w:p>
    <w:p w14:paraId="49562692" w14:textId="28DE1AD5" w:rsidR="00E92FC5" w:rsidRDefault="00E92FC5">
      <w:pPr>
        <w:widowControl/>
        <w:jc w:val="left"/>
        <w:rPr>
          <w:rStyle w:val="Hyperlink"/>
          <w:iCs/>
          <w:color w:val="auto"/>
          <w:sz w:val="20"/>
          <w:szCs w:val="20"/>
          <w:u w:val="none"/>
        </w:rPr>
      </w:pPr>
      <w:r w:rsidRPr="00E92FC5">
        <w:rPr>
          <w:rStyle w:val="Hyperlink"/>
          <w:iCs/>
          <w:color w:val="auto"/>
          <w:sz w:val="20"/>
          <w:szCs w:val="20"/>
          <w:u w:val="none"/>
        </w:rPr>
        <w:t>Tieslietu ministrijas</w:t>
      </w:r>
      <w:r>
        <w:rPr>
          <w:rStyle w:val="Hyperlink"/>
          <w:iCs/>
          <w:color w:val="auto"/>
          <w:sz w:val="20"/>
          <w:szCs w:val="20"/>
          <w:u w:val="none"/>
        </w:rPr>
        <w:t xml:space="preserve"> </w:t>
      </w:r>
      <w:r w:rsidRPr="00E92FC5">
        <w:rPr>
          <w:rStyle w:val="Hyperlink"/>
          <w:iCs/>
          <w:color w:val="auto"/>
          <w:sz w:val="20"/>
          <w:szCs w:val="20"/>
          <w:u w:val="none"/>
        </w:rPr>
        <w:t>Nozaru politikas departament</w:t>
      </w:r>
      <w:r>
        <w:rPr>
          <w:rStyle w:val="Hyperlink"/>
          <w:iCs/>
          <w:color w:val="auto"/>
          <w:sz w:val="20"/>
          <w:szCs w:val="20"/>
          <w:u w:val="none"/>
        </w:rPr>
        <w:t>a</w:t>
      </w:r>
    </w:p>
    <w:p w14:paraId="6BB82216" w14:textId="41537AB6" w:rsidR="00E92FC5" w:rsidRDefault="00E92FC5">
      <w:pPr>
        <w:widowControl/>
        <w:jc w:val="left"/>
        <w:rPr>
          <w:rStyle w:val="Hyperlink"/>
          <w:iCs/>
          <w:color w:val="auto"/>
          <w:sz w:val="20"/>
          <w:szCs w:val="20"/>
          <w:u w:val="none"/>
        </w:rPr>
      </w:pPr>
      <w:r w:rsidRPr="00E92FC5">
        <w:rPr>
          <w:rStyle w:val="Hyperlink"/>
          <w:iCs/>
          <w:color w:val="auto"/>
          <w:sz w:val="20"/>
          <w:szCs w:val="20"/>
          <w:u w:val="none"/>
        </w:rPr>
        <w:t>Politikas izstrādes un reliģijas lietu nodaļa</w:t>
      </w:r>
      <w:r>
        <w:rPr>
          <w:rStyle w:val="Hyperlink"/>
          <w:iCs/>
          <w:color w:val="auto"/>
          <w:sz w:val="20"/>
          <w:szCs w:val="20"/>
          <w:u w:val="none"/>
        </w:rPr>
        <w:t>s jurists</w:t>
      </w:r>
    </w:p>
    <w:p w14:paraId="33CFBBF9" w14:textId="1F574718" w:rsidR="00E92FC5" w:rsidRPr="00E92FC5" w:rsidRDefault="00E92FC5">
      <w:pPr>
        <w:widowControl/>
        <w:jc w:val="left"/>
        <w:rPr>
          <w:rStyle w:val="Hyperlink"/>
          <w:iCs/>
          <w:color w:val="auto"/>
          <w:sz w:val="20"/>
          <w:szCs w:val="20"/>
          <w:u w:val="none"/>
        </w:rPr>
      </w:pPr>
      <w:r w:rsidRPr="00E92FC5">
        <w:rPr>
          <w:rStyle w:val="Hyperlink"/>
          <w:iCs/>
          <w:color w:val="auto"/>
          <w:sz w:val="20"/>
          <w:szCs w:val="20"/>
          <w:u w:val="none"/>
        </w:rPr>
        <w:t>67046133</w:t>
      </w:r>
      <w:r>
        <w:rPr>
          <w:rStyle w:val="Hyperlink"/>
          <w:iCs/>
          <w:color w:val="auto"/>
          <w:sz w:val="20"/>
          <w:szCs w:val="20"/>
          <w:u w:val="none"/>
        </w:rPr>
        <w:t xml:space="preserve">, </w:t>
      </w:r>
      <w:r w:rsidRPr="00E92FC5">
        <w:rPr>
          <w:rStyle w:val="Hyperlink"/>
          <w:iCs/>
          <w:color w:val="auto"/>
          <w:sz w:val="20"/>
          <w:szCs w:val="20"/>
          <w:u w:val="none"/>
        </w:rPr>
        <w:t>Arnis.Slesars@tm.gov.lv</w:t>
      </w:r>
    </w:p>
    <w:p w14:paraId="6C394FD7" w14:textId="77777777" w:rsidR="00D361BD" w:rsidRDefault="00D361BD" w:rsidP="00D361BD">
      <w:pPr>
        <w:rPr>
          <w:iCs/>
          <w:sz w:val="20"/>
          <w:szCs w:val="20"/>
        </w:rPr>
      </w:pPr>
    </w:p>
    <w:p w14:paraId="07FD3A5C" w14:textId="1F76F8C6" w:rsidR="00D361BD" w:rsidRDefault="00D361BD" w:rsidP="00D361BD">
      <w:pPr>
        <w:rPr>
          <w:iCs/>
          <w:sz w:val="20"/>
          <w:szCs w:val="20"/>
        </w:rPr>
      </w:pPr>
      <w:r>
        <w:rPr>
          <w:iCs/>
          <w:sz w:val="20"/>
          <w:szCs w:val="20"/>
        </w:rPr>
        <w:t xml:space="preserve">Kristīne </w:t>
      </w:r>
      <w:r w:rsidRPr="00D361BD">
        <w:rPr>
          <w:iCs/>
          <w:sz w:val="20"/>
          <w:szCs w:val="20"/>
        </w:rPr>
        <w:t xml:space="preserve">Sutugina </w:t>
      </w:r>
    </w:p>
    <w:p w14:paraId="32327FF3" w14:textId="59DF2B31" w:rsidR="00D361BD" w:rsidRDefault="00D361BD" w:rsidP="00D361BD">
      <w:pPr>
        <w:rPr>
          <w:iCs/>
          <w:sz w:val="20"/>
          <w:szCs w:val="20"/>
        </w:rPr>
      </w:pPr>
      <w:r>
        <w:rPr>
          <w:iCs/>
          <w:sz w:val="20"/>
          <w:szCs w:val="20"/>
        </w:rPr>
        <w:t>Datu valsts inspekcija</w:t>
      </w:r>
    </w:p>
    <w:p w14:paraId="628B0FEB" w14:textId="50F9EFF2" w:rsidR="00D361BD" w:rsidRPr="00D361BD" w:rsidRDefault="00D361BD" w:rsidP="00D361BD">
      <w:pPr>
        <w:rPr>
          <w:iCs/>
          <w:sz w:val="20"/>
          <w:szCs w:val="20"/>
        </w:rPr>
      </w:pPr>
      <w:r w:rsidRPr="00D361BD">
        <w:rPr>
          <w:iCs/>
          <w:sz w:val="20"/>
          <w:szCs w:val="20"/>
        </w:rPr>
        <w:t>67686091</w:t>
      </w:r>
      <w:r>
        <w:rPr>
          <w:iCs/>
          <w:sz w:val="20"/>
          <w:szCs w:val="20"/>
        </w:rPr>
        <w:t xml:space="preserve">, </w:t>
      </w:r>
      <w:r w:rsidRPr="00D361BD">
        <w:rPr>
          <w:iCs/>
          <w:sz w:val="20"/>
          <w:szCs w:val="20"/>
        </w:rPr>
        <w:t xml:space="preserve">Kristine.Sutugina@dvi.gov.lv </w:t>
      </w:r>
    </w:p>
    <w:p w14:paraId="7ACD88E1" w14:textId="77C29DE3" w:rsidR="00622A08" w:rsidRDefault="00622A08" w:rsidP="00622A08">
      <w:pPr>
        <w:widowControl/>
        <w:jc w:val="left"/>
        <w:rPr>
          <w:iCs/>
          <w:sz w:val="20"/>
          <w:szCs w:val="20"/>
        </w:rPr>
      </w:pPr>
    </w:p>
    <w:p w14:paraId="2115EE69" w14:textId="17807B9A" w:rsidR="00E005E6" w:rsidRDefault="00017473" w:rsidP="00017473">
      <w:pPr>
        <w:rPr>
          <w:sz w:val="20"/>
        </w:rPr>
      </w:pPr>
      <w:r>
        <w:rPr>
          <w:sz w:val="20"/>
        </w:rPr>
        <w:t xml:space="preserve">Jūlija </w:t>
      </w:r>
      <w:r w:rsidRPr="00017473">
        <w:rPr>
          <w:sz w:val="20"/>
        </w:rPr>
        <w:t xml:space="preserve">Hatilova </w:t>
      </w:r>
    </w:p>
    <w:p w14:paraId="4266FF1E" w14:textId="0BC05F92" w:rsidR="00E005E6" w:rsidRDefault="00E005E6" w:rsidP="00017473">
      <w:pPr>
        <w:rPr>
          <w:sz w:val="20"/>
        </w:rPr>
      </w:pPr>
      <w:r w:rsidRPr="00E005E6">
        <w:rPr>
          <w:sz w:val="20"/>
        </w:rPr>
        <w:t>Ieslodzījuma vietu pārvald</w:t>
      </w:r>
      <w:r>
        <w:rPr>
          <w:sz w:val="20"/>
        </w:rPr>
        <w:t>e</w:t>
      </w:r>
    </w:p>
    <w:p w14:paraId="76DB83BF" w14:textId="62758597" w:rsidR="00017473" w:rsidRPr="00E005E6" w:rsidRDefault="00017473" w:rsidP="00017473">
      <w:pPr>
        <w:rPr>
          <w:sz w:val="20"/>
          <w:szCs w:val="20"/>
        </w:rPr>
      </w:pPr>
      <w:r w:rsidRPr="00017473">
        <w:rPr>
          <w:sz w:val="20"/>
        </w:rPr>
        <w:t>67290294</w:t>
      </w:r>
      <w:r w:rsidR="00E005E6">
        <w:rPr>
          <w:sz w:val="20"/>
          <w:szCs w:val="20"/>
        </w:rPr>
        <w:t xml:space="preserve">, </w:t>
      </w:r>
      <w:r w:rsidR="00E005E6" w:rsidRPr="00E92FC5">
        <w:rPr>
          <w:sz w:val="20"/>
        </w:rPr>
        <w:t>Julija.Hatilova@ievp.gov.lv</w:t>
      </w:r>
      <w:r w:rsidRPr="00017473">
        <w:rPr>
          <w:sz w:val="20"/>
        </w:rPr>
        <w:t xml:space="preserve"> </w:t>
      </w:r>
    </w:p>
    <w:p w14:paraId="002FFADD" w14:textId="77777777" w:rsidR="00017473" w:rsidRPr="00017473" w:rsidRDefault="00017473" w:rsidP="00622A08">
      <w:pPr>
        <w:widowControl/>
        <w:jc w:val="left"/>
        <w:rPr>
          <w:iCs/>
          <w:sz w:val="20"/>
          <w:szCs w:val="20"/>
        </w:rPr>
      </w:pPr>
    </w:p>
    <w:sectPr w:rsidR="00017473" w:rsidRPr="00017473" w:rsidSect="00A34ACB">
      <w:headerReference w:type="default"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C330F" w14:textId="77777777" w:rsidR="00242A9C" w:rsidRDefault="00242A9C">
      <w:r>
        <w:separator/>
      </w:r>
    </w:p>
  </w:endnote>
  <w:endnote w:type="continuationSeparator" w:id="0">
    <w:p w14:paraId="29E84BC0" w14:textId="77777777" w:rsidR="00242A9C" w:rsidRDefault="0024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7AEFC" w14:textId="30EA6202" w:rsidR="00D41483" w:rsidRPr="00033BAA" w:rsidRDefault="00D41483" w:rsidP="00D41483">
    <w:pPr>
      <w:pStyle w:val="Footer"/>
    </w:pPr>
    <w:r w:rsidRPr="00033BAA">
      <w:rPr>
        <w:sz w:val="20"/>
        <w:szCs w:val="20"/>
      </w:rPr>
      <w:t>TMAtz_</w:t>
    </w:r>
    <w:r>
      <w:rPr>
        <w:sz w:val="20"/>
        <w:szCs w:val="20"/>
      </w:rPr>
      <w:t>2</w:t>
    </w:r>
    <w:r w:rsidR="00F6121C">
      <w:rPr>
        <w:sz w:val="20"/>
        <w:szCs w:val="20"/>
      </w:rPr>
      <w:t>3</w:t>
    </w:r>
    <w:r>
      <w:rPr>
        <w:sz w:val="20"/>
        <w:szCs w:val="20"/>
      </w:rPr>
      <w:t>0721</w:t>
    </w:r>
    <w:r w:rsidRPr="00033BAA">
      <w:rPr>
        <w:sz w:val="20"/>
        <w:szCs w:val="20"/>
      </w:rPr>
      <w:t>_</w:t>
    </w:r>
    <w:r>
      <w:rPr>
        <w:sz w:val="20"/>
        <w:szCs w:val="20"/>
      </w:rPr>
      <w:t>IZM</w:t>
    </w:r>
    <w:r w:rsidRPr="00033BAA">
      <w:rPr>
        <w:sz w:val="20"/>
        <w:szCs w:val="20"/>
      </w:rPr>
      <w:t>_VSS_</w:t>
    </w:r>
    <w:r>
      <w:rPr>
        <w:sz w:val="20"/>
        <w:szCs w:val="20"/>
      </w:rPr>
      <w:t>636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9D2AF" w14:textId="5EDDD9BA" w:rsidR="00F3614A" w:rsidRPr="00033BAA" w:rsidRDefault="00033BAA" w:rsidP="00033BAA">
    <w:pPr>
      <w:pStyle w:val="Footer"/>
    </w:pPr>
    <w:r w:rsidRPr="00033BAA">
      <w:rPr>
        <w:sz w:val="20"/>
        <w:szCs w:val="20"/>
      </w:rPr>
      <w:t>TMAtz_</w:t>
    </w:r>
    <w:r w:rsidR="00D41483">
      <w:rPr>
        <w:sz w:val="20"/>
        <w:szCs w:val="20"/>
      </w:rPr>
      <w:t>2</w:t>
    </w:r>
    <w:r w:rsidR="00F6121C">
      <w:rPr>
        <w:sz w:val="20"/>
        <w:szCs w:val="20"/>
      </w:rPr>
      <w:t>3</w:t>
    </w:r>
    <w:r w:rsidR="00D41483">
      <w:rPr>
        <w:sz w:val="20"/>
        <w:szCs w:val="20"/>
      </w:rPr>
      <w:t>07</w:t>
    </w:r>
    <w:r w:rsidR="00317DA4">
      <w:rPr>
        <w:sz w:val="20"/>
        <w:szCs w:val="20"/>
      </w:rPr>
      <w:t>2</w:t>
    </w:r>
    <w:r w:rsidR="00D41483">
      <w:rPr>
        <w:sz w:val="20"/>
        <w:szCs w:val="20"/>
      </w:rPr>
      <w:t>1</w:t>
    </w:r>
    <w:r w:rsidRPr="00033BAA">
      <w:rPr>
        <w:sz w:val="20"/>
        <w:szCs w:val="20"/>
      </w:rPr>
      <w:t>_</w:t>
    </w:r>
    <w:r w:rsidR="005B2147">
      <w:rPr>
        <w:sz w:val="20"/>
        <w:szCs w:val="20"/>
      </w:rPr>
      <w:t>IZM</w:t>
    </w:r>
    <w:r w:rsidRPr="00033BAA">
      <w:rPr>
        <w:sz w:val="20"/>
        <w:szCs w:val="20"/>
      </w:rPr>
      <w:t>_VSS_</w:t>
    </w:r>
    <w:r w:rsidR="00D41483">
      <w:rPr>
        <w:sz w:val="20"/>
        <w:szCs w:val="20"/>
      </w:rPr>
      <w:t>636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10C51" w14:textId="77777777" w:rsidR="00242A9C" w:rsidRDefault="00242A9C">
      <w:r>
        <w:separator/>
      </w:r>
    </w:p>
  </w:footnote>
  <w:footnote w:type="continuationSeparator" w:id="0">
    <w:p w14:paraId="3A48B18E" w14:textId="77777777" w:rsidR="00242A9C" w:rsidRDefault="00242A9C">
      <w:r>
        <w:continuationSeparator/>
      </w:r>
    </w:p>
  </w:footnote>
  <w:footnote w:id="1">
    <w:p w14:paraId="2321251D" w14:textId="0ADB30C7" w:rsidR="00D361BD" w:rsidRDefault="00D361BD">
      <w:pPr>
        <w:pStyle w:val="FootnoteText"/>
      </w:pPr>
      <w:r>
        <w:rPr>
          <w:rStyle w:val="FootnoteReference"/>
        </w:rPr>
        <w:footnoteRef/>
      </w:r>
      <w:r>
        <w:t xml:space="preserve"> Eiropas Parlamenta un Padomes regula (ES) 2016/679 par fizisko personu aizsardzību attiecībā uz personas datu apstrādi un šādu datu brīvu apriti un ar ko atceļ Direktīvu 95/46/EK (Vispārīgā datu aizsardzības regula) (turpmāk – Datu regula)</w:t>
      </w:r>
    </w:p>
  </w:footnote>
  <w:footnote w:id="2">
    <w:p w14:paraId="53959987" w14:textId="77777777" w:rsidR="00E92FC5" w:rsidRPr="00E92FC5" w:rsidRDefault="00E92FC5" w:rsidP="00E92FC5">
      <w:pPr>
        <w:pStyle w:val="FootnoteText"/>
      </w:pPr>
      <w:r w:rsidRPr="00E92FC5">
        <w:rPr>
          <w:rStyle w:val="FootnoteReference"/>
        </w:rPr>
        <w:footnoteRef/>
      </w:r>
      <w:r w:rsidRPr="00E92FC5">
        <w:t xml:space="preserve"> sk. </w:t>
      </w:r>
      <w:r w:rsidRPr="00E92FC5">
        <w:t xml:space="preserve">Satversmes tiesas </w:t>
      </w:r>
      <w:proofErr w:type="gramStart"/>
      <w:r w:rsidRPr="00E92FC5">
        <w:t>2007.gada</w:t>
      </w:r>
      <w:proofErr w:type="gramEnd"/>
      <w:r w:rsidRPr="00E92FC5">
        <w:t xml:space="preserve"> 16.maija sprieduma lietā Nr.2006-42-01 11.punktu un 2018.gada 14.decembra sprieduma lietā Nr.2018-09-0103 18.punktu</w:t>
      </w:r>
    </w:p>
  </w:footnote>
  <w:footnote w:id="3">
    <w:p w14:paraId="7982AD3A" w14:textId="109A459D" w:rsidR="00D361BD" w:rsidRDefault="00D361BD">
      <w:pPr>
        <w:pStyle w:val="FootnoteText"/>
      </w:pPr>
      <w:r>
        <w:rPr>
          <w:rStyle w:val="FootnoteReference"/>
        </w:rPr>
        <w:footnoteRef/>
      </w:r>
      <w:r>
        <w:t xml:space="preserve"> </w:t>
      </w:r>
      <w:r w:rsidRPr="00D361BD">
        <w:t>https://www.dvi.gov.lv/lv/media/75/download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14:paraId="0A5A58F8" w14:textId="77777777" w:rsidR="007B3740" w:rsidRDefault="007B3740">
        <w:pPr>
          <w:pStyle w:val="Header"/>
          <w:jc w:val="center"/>
        </w:pPr>
        <w:r>
          <w:fldChar w:fldCharType="begin"/>
        </w:r>
        <w:r>
          <w:instrText>PAGE   \* MERGEFORMAT</w:instrText>
        </w:r>
        <w:r>
          <w:fldChar w:fldCharType="separate"/>
        </w:r>
        <w:r w:rsidR="00FE44B6">
          <w:rPr>
            <w:noProof/>
          </w:rPr>
          <w:t>4</w:t>
        </w:r>
        <w:r>
          <w:fldChar w:fldCharType="end"/>
        </w:r>
      </w:p>
    </w:sdtContent>
  </w:sdt>
  <w:p w14:paraId="0A5A58F9" w14:textId="77777777" w:rsidR="006C6018" w:rsidRDefault="006C60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A58FA" w14:textId="77777777" w:rsidR="00A34ACB" w:rsidRDefault="00A34ACB" w:rsidP="00A34ACB">
    <w:pPr>
      <w:pStyle w:val="Header"/>
    </w:pPr>
  </w:p>
  <w:p w14:paraId="0A5A58FB"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356E0F0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26.07.2021</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1-9.1/842</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43147A"/>
    <w:multiLevelType w:val="hybridMultilevel"/>
    <w:tmpl w:val="70D286E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1DD416FC"/>
    <w:multiLevelType w:val="hybridMultilevel"/>
    <w:tmpl w:val="26725C40"/>
    <w:lvl w:ilvl="0" w:tplc="EC4CE1EE">
      <w:start w:val="2021"/>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213D4E37"/>
    <w:multiLevelType w:val="hybridMultilevel"/>
    <w:tmpl w:val="70088160"/>
    <w:lvl w:ilvl="0" w:tplc="7EF89338">
      <w:start w:val="1"/>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4" w15:restartNumberingAfterBreak="0">
    <w:nsid w:val="2E081557"/>
    <w:multiLevelType w:val="hybridMultilevel"/>
    <w:tmpl w:val="A064C264"/>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5" w15:restartNumberingAfterBreak="0">
    <w:nsid w:val="311E1A1A"/>
    <w:multiLevelType w:val="hybridMultilevel"/>
    <w:tmpl w:val="DCC64AB2"/>
    <w:lvl w:ilvl="0" w:tplc="9E0247D4">
      <w:start w:val="1"/>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6" w15:restartNumberingAfterBreak="0">
    <w:nsid w:val="31583836"/>
    <w:multiLevelType w:val="hybridMultilevel"/>
    <w:tmpl w:val="3E940C04"/>
    <w:lvl w:ilvl="0" w:tplc="477CDBB4">
      <w:start w:val="1"/>
      <w:numFmt w:val="decimal"/>
      <w:lvlText w:val="%1."/>
      <w:lvlJc w:val="left"/>
      <w:pPr>
        <w:ind w:left="1352" w:hanging="360"/>
      </w:pPr>
      <w:rPr>
        <w:rFonts w:hint="default"/>
        <w:color w:val="auto"/>
        <w:sz w:val="26"/>
      </w:rPr>
    </w:lvl>
    <w:lvl w:ilvl="1" w:tplc="04140019" w:tentative="1">
      <w:start w:val="1"/>
      <w:numFmt w:val="lowerLetter"/>
      <w:lvlText w:val="%2."/>
      <w:lvlJc w:val="left"/>
      <w:pPr>
        <w:ind w:left="2072" w:hanging="360"/>
      </w:pPr>
    </w:lvl>
    <w:lvl w:ilvl="2" w:tplc="0414001B" w:tentative="1">
      <w:start w:val="1"/>
      <w:numFmt w:val="lowerRoman"/>
      <w:lvlText w:val="%3."/>
      <w:lvlJc w:val="right"/>
      <w:pPr>
        <w:ind w:left="2792" w:hanging="180"/>
      </w:pPr>
    </w:lvl>
    <w:lvl w:ilvl="3" w:tplc="0414000F" w:tentative="1">
      <w:start w:val="1"/>
      <w:numFmt w:val="decimal"/>
      <w:lvlText w:val="%4."/>
      <w:lvlJc w:val="left"/>
      <w:pPr>
        <w:ind w:left="3512" w:hanging="360"/>
      </w:pPr>
    </w:lvl>
    <w:lvl w:ilvl="4" w:tplc="04140019" w:tentative="1">
      <w:start w:val="1"/>
      <w:numFmt w:val="lowerLetter"/>
      <w:lvlText w:val="%5."/>
      <w:lvlJc w:val="left"/>
      <w:pPr>
        <w:ind w:left="4232" w:hanging="360"/>
      </w:pPr>
    </w:lvl>
    <w:lvl w:ilvl="5" w:tplc="0414001B" w:tentative="1">
      <w:start w:val="1"/>
      <w:numFmt w:val="lowerRoman"/>
      <w:lvlText w:val="%6."/>
      <w:lvlJc w:val="right"/>
      <w:pPr>
        <w:ind w:left="4952" w:hanging="180"/>
      </w:pPr>
    </w:lvl>
    <w:lvl w:ilvl="6" w:tplc="0414000F" w:tentative="1">
      <w:start w:val="1"/>
      <w:numFmt w:val="decimal"/>
      <w:lvlText w:val="%7."/>
      <w:lvlJc w:val="left"/>
      <w:pPr>
        <w:ind w:left="5672" w:hanging="360"/>
      </w:pPr>
    </w:lvl>
    <w:lvl w:ilvl="7" w:tplc="04140019" w:tentative="1">
      <w:start w:val="1"/>
      <w:numFmt w:val="lowerLetter"/>
      <w:lvlText w:val="%8."/>
      <w:lvlJc w:val="left"/>
      <w:pPr>
        <w:ind w:left="6392" w:hanging="360"/>
      </w:pPr>
    </w:lvl>
    <w:lvl w:ilvl="8" w:tplc="0414001B" w:tentative="1">
      <w:start w:val="1"/>
      <w:numFmt w:val="lowerRoman"/>
      <w:lvlText w:val="%9."/>
      <w:lvlJc w:val="right"/>
      <w:pPr>
        <w:ind w:left="7112" w:hanging="180"/>
      </w:pPr>
    </w:lvl>
  </w:abstractNum>
  <w:abstractNum w:abstractNumId="17" w15:restartNumberingAfterBreak="0">
    <w:nsid w:val="35210077"/>
    <w:multiLevelType w:val="hybridMultilevel"/>
    <w:tmpl w:val="55E0F24C"/>
    <w:lvl w:ilvl="0" w:tplc="FC7A92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DDF4AA5"/>
    <w:multiLevelType w:val="hybridMultilevel"/>
    <w:tmpl w:val="A7D2D522"/>
    <w:lvl w:ilvl="0" w:tplc="D9809E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52441D8"/>
    <w:multiLevelType w:val="hybridMultilevel"/>
    <w:tmpl w:val="7C9E4D5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9F91F29"/>
    <w:multiLevelType w:val="hybridMultilevel"/>
    <w:tmpl w:val="39FAAEF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CF50C10"/>
    <w:multiLevelType w:val="hybridMultilevel"/>
    <w:tmpl w:val="C88412DA"/>
    <w:lvl w:ilvl="0" w:tplc="32BEF710">
      <w:start w:val="1"/>
      <w:numFmt w:val="decimal"/>
      <w:lvlText w:val="%1."/>
      <w:lvlJc w:val="left"/>
      <w:pPr>
        <w:ind w:left="1080" w:hanging="360"/>
      </w:pPr>
      <w:rPr>
        <w:rFonts w:eastAsia="Calibri"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57AC227C"/>
    <w:multiLevelType w:val="hybridMultilevel"/>
    <w:tmpl w:val="4ADAE424"/>
    <w:lvl w:ilvl="0" w:tplc="BBC029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8CF58B2"/>
    <w:multiLevelType w:val="hybridMultilevel"/>
    <w:tmpl w:val="F92E21D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4" w15:restartNumberingAfterBreak="0">
    <w:nsid w:val="64B53918"/>
    <w:multiLevelType w:val="hybridMultilevel"/>
    <w:tmpl w:val="C7D61584"/>
    <w:lvl w:ilvl="0" w:tplc="A9444944">
      <w:start w:val="1"/>
      <w:numFmt w:val="decimal"/>
      <w:lvlText w:val="%1."/>
      <w:lvlJc w:val="left"/>
      <w:pPr>
        <w:ind w:left="1080" w:hanging="360"/>
      </w:pPr>
      <w:rPr>
        <w:b w:val="0"/>
        <w:bCs w:val="0"/>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67B0234E"/>
    <w:multiLevelType w:val="hybridMultilevel"/>
    <w:tmpl w:val="484CF336"/>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6" w15:restartNumberingAfterBreak="0">
    <w:nsid w:val="68820BB5"/>
    <w:multiLevelType w:val="hybridMultilevel"/>
    <w:tmpl w:val="F15E6190"/>
    <w:lvl w:ilvl="0" w:tplc="F4AC2F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FF716E5"/>
    <w:multiLevelType w:val="hybridMultilevel"/>
    <w:tmpl w:val="97F654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7F335D"/>
    <w:multiLevelType w:val="hybridMultilevel"/>
    <w:tmpl w:val="B15CA9A4"/>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8"/>
  </w:num>
  <w:num w:numId="13">
    <w:abstractNumId w:val="22"/>
  </w:num>
  <w:num w:numId="14">
    <w:abstractNumId w:val="26"/>
  </w:num>
  <w:num w:numId="15">
    <w:abstractNumId w:val="19"/>
  </w:num>
  <w:num w:numId="16">
    <w:abstractNumId w:val="17"/>
  </w:num>
  <w:num w:numId="17">
    <w:abstractNumId w:val="25"/>
  </w:num>
  <w:num w:numId="18">
    <w:abstractNumId w:val="14"/>
  </w:num>
  <w:num w:numId="19">
    <w:abstractNumId w:val="27"/>
  </w:num>
  <w:num w:numId="20">
    <w:abstractNumId w:val="21"/>
  </w:num>
  <w:num w:numId="21">
    <w:abstractNumId w:val="16"/>
  </w:num>
  <w:num w:numId="22">
    <w:abstractNumId w:val="15"/>
  </w:num>
  <w:num w:numId="23">
    <w:abstractNumId w:val="13"/>
  </w:num>
  <w:num w:numId="24">
    <w:abstractNumId w:val="1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3"/>
  </w:num>
  <w:num w:numId="28">
    <w:abstractNumId w:val="2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33A"/>
    <w:rsid w:val="00017473"/>
    <w:rsid w:val="00022EA4"/>
    <w:rsid w:val="00030349"/>
    <w:rsid w:val="00033BAA"/>
    <w:rsid w:val="000363FA"/>
    <w:rsid w:val="00041F73"/>
    <w:rsid w:val="00042E6A"/>
    <w:rsid w:val="0004587D"/>
    <w:rsid w:val="00076D75"/>
    <w:rsid w:val="00091ABD"/>
    <w:rsid w:val="00097B9E"/>
    <w:rsid w:val="000B3635"/>
    <w:rsid w:val="000B4CEF"/>
    <w:rsid w:val="000D0816"/>
    <w:rsid w:val="000D4AE9"/>
    <w:rsid w:val="000E163F"/>
    <w:rsid w:val="000E7F03"/>
    <w:rsid w:val="000F0A92"/>
    <w:rsid w:val="00100B38"/>
    <w:rsid w:val="001033CE"/>
    <w:rsid w:val="00110C7B"/>
    <w:rsid w:val="00112CD2"/>
    <w:rsid w:val="00114C54"/>
    <w:rsid w:val="001220CF"/>
    <w:rsid w:val="00124173"/>
    <w:rsid w:val="001325A1"/>
    <w:rsid w:val="00143BD8"/>
    <w:rsid w:val="00160051"/>
    <w:rsid w:val="001628ED"/>
    <w:rsid w:val="00175764"/>
    <w:rsid w:val="00181C8D"/>
    <w:rsid w:val="001843B0"/>
    <w:rsid w:val="001947A7"/>
    <w:rsid w:val="001A29A7"/>
    <w:rsid w:val="001A5939"/>
    <w:rsid w:val="001B3EF5"/>
    <w:rsid w:val="001C1FF5"/>
    <w:rsid w:val="001C5E4E"/>
    <w:rsid w:val="001C6598"/>
    <w:rsid w:val="001D237D"/>
    <w:rsid w:val="001E328A"/>
    <w:rsid w:val="001F743D"/>
    <w:rsid w:val="002038F3"/>
    <w:rsid w:val="00212A71"/>
    <w:rsid w:val="002153B5"/>
    <w:rsid w:val="00226C34"/>
    <w:rsid w:val="002311E9"/>
    <w:rsid w:val="00234AA0"/>
    <w:rsid w:val="00242A76"/>
    <w:rsid w:val="00242A9C"/>
    <w:rsid w:val="00245D17"/>
    <w:rsid w:val="002616FE"/>
    <w:rsid w:val="00275B9E"/>
    <w:rsid w:val="002817F9"/>
    <w:rsid w:val="002841EE"/>
    <w:rsid w:val="002A32EE"/>
    <w:rsid w:val="002A7609"/>
    <w:rsid w:val="002B3077"/>
    <w:rsid w:val="002E1474"/>
    <w:rsid w:val="002F6679"/>
    <w:rsid w:val="002F6AFF"/>
    <w:rsid w:val="0030604B"/>
    <w:rsid w:val="0031045E"/>
    <w:rsid w:val="00317DA4"/>
    <w:rsid w:val="00335032"/>
    <w:rsid w:val="00347145"/>
    <w:rsid w:val="003923A6"/>
    <w:rsid w:val="00397634"/>
    <w:rsid w:val="003B51B3"/>
    <w:rsid w:val="003B5D1B"/>
    <w:rsid w:val="003E1F3A"/>
    <w:rsid w:val="003E276F"/>
    <w:rsid w:val="003E3758"/>
    <w:rsid w:val="003F2241"/>
    <w:rsid w:val="003F3EF2"/>
    <w:rsid w:val="003F7992"/>
    <w:rsid w:val="0043320B"/>
    <w:rsid w:val="00441F52"/>
    <w:rsid w:val="004431FE"/>
    <w:rsid w:val="004448A9"/>
    <w:rsid w:val="00452DA6"/>
    <w:rsid w:val="00456C8B"/>
    <w:rsid w:val="00460D21"/>
    <w:rsid w:val="00464BFD"/>
    <w:rsid w:val="004772EF"/>
    <w:rsid w:val="00477560"/>
    <w:rsid w:val="00493308"/>
    <w:rsid w:val="004A16D4"/>
    <w:rsid w:val="004A53C3"/>
    <w:rsid w:val="004B4D4D"/>
    <w:rsid w:val="00511CAE"/>
    <w:rsid w:val="0053136F"/>
    <w:rsid w:val="005329AC"/>
    <w:rsid w:val="00535564"/>
    <w:rsid w:val="00537795"/>
    <w:rsid w:val="005427A3"/>
    <w:rsid w:val="00552D2B"/>
    <w:rsid w:val="0055389B"/>
    <w:rsid w:val="005672F3"/>
    <w:rsid w:val="00572C02"/>
    <w:rsid w:val="00581F32"/>
    <w:rsid w:val="005B2147"/>
    <w:rsid w:val="005C3546"/>
    <w:rsid w:val="005C3C8B"/>
    <w:rsid w:val="005C4655"/>
    <w:rsid w:val="005C5C2A"/>
    <w:rsid w:val="005D081F"/>
    <w:rsid w:val="005D295E"/>
    <w:rsid w:val="005E4616"/>
    <w:rsid w:val="005E672B"/>
    <w:rsid w:val="005F01C8"/>
    <w:rsid w:val="005F54FB"/>
    <w:rsid w:val="00602D0E"/>
    <w:rsid w:val="006035E3"/>
    <w:rsid w:val="00613C8B"/>
    <w:rsid w:val="00615501"/>
    <w:rsid w:val="00622A08"/>
    <w:rsid w:val="00622E8A"/>
    <w:rsid w:val="00625729"/>
    <w:rsid w:val="006303BF"/>
    <w:rsid w:val="00633856"/>
    <w:rsid w:val="00637682"/>
    <w:rsid w:val="006579E0"/>
    <w:rsid w:val="00663C3A"/>
    <w:rsid w:val="00663C4D"/>
    <w:rsid w:val="00664A0C"/>
    <w:rsid w:val="00671CBC"/>
    <w:rsid w:val="00675060"/>
    <w:rsid w:val="00676D27"/>
    <w:rsid w:val="00682C56"/>
    <w:rsid w:val="006877B2"/>
    <w:rsid w:val="00694A74"/>
    <w:rsid w:val="006966E8"/>
    <w:rsid w:val="006B11D3"/>
    <w:rsid w:val="006B2EAA"/>
    <w:rsid w:val="006B3395"/>
    <w:rsid w:val="006B4E4C"/>
    <w:rsid w:val="006C1639"/>
    <w:rsid w:val="006C18C8"/>
    <w:rsid w:val="006C2FA2"/>
    <w:rsid w:val="006C40ED"/>
    <w:rsid w:val="006C6018"/>
    <w:rsid w:val="006C71B7"/>
    <w:rsid w:val="006D5D9F"/>
    <w:rsid w:val="006E35A1"/>
    <w:rsid w:val="006E5119"/>
    <w:rsid w:val="006E54B5"/>
    <w:rsid w:val="00721479"/>
    <w:rsid w:val="007230D8"/>
    <w:rsid w:val="00723C04"/>
    <w:rsid w:val="00724680"/>
    <w:rsid w:val="00726E06"/>
    <w:rsid w:val="00742B49"/>
    <w:rsid w:val="00743E1F"/>
    <w:rsid w:val="00747CCB"/>
    <w:rsid w:val="00763C2A"/>
    <w:rsid w:val="007704BD"/>
    <w:rsid w:val="0077383B"/>
    <w:rsid w:val="00780734"/>
    <w:rsid w:val="00781900"/>
    <w:rsid w:val="007A3958"/>
    <w:rsid w:val="007B3740"/>
    <w:rsid w:val="007B3BA5"/>
    <w:rsid w:val="007B3C20"/>
    <w:rsid w:val="007B3C8D"/>
    <w:rsid w:val="007B48EC"/>
    <w:rsid w:val="007B581B"/>
    <w:rsid w:val="007B5C7D"/>
    <w:rsid w:val="007C4874"/>
    <w:rsid w:val="007D48DF"/>
    <w:rsid w:val="007D48F3"/>
    <w:rsid w:val="007D7818"/>
    <w:rsid w:val="007E0D0E"/>
    <w:rsid w:val="007E2F7D"/>
    <w:rsid w:val="007E4D1F"/>
    <w:rsid w:val="007E53E9"/>
    <w:rsid w:val="00814899"/>
    <w:rsid w:val="00815277"/>
    <w:rsid w:val="00816499"/>
    <w:rsid w:val="00816C6E"/>
    <w:rsid w:val="008246BE"/>
    <w:rsid w:val="00830970"/>
    <w:rsid w:val="008458E8"/>
    <w:rsid w:val="0087450D"/>
    <w:rsid w:val="00876C21"/>
    <w:rsid w:val="0087705D"/>
    <w:rsid w:val="00883533"/>
    <w:rsid w:val="008A679D"/>
    <w:rsid w:val="008B0731"/>
    <w:rsid w:val="008B248B"/>
    <w:rsid w:val="008B3FFF"/>
    <w:rsid w:val="008D53EF"/>
    <w:rsid w:val="008E3CED"/>
    <w:rsid w:val="008F0CE1"/>
    <w:rsid w:val="00900104"/>
    <w:rsid w:val="00904621"/>
    <w:rsid w:val="0091144D"/>
    <w:rsid w:val="00932D5F"/>
    <w:rsid w:val="00942332"/>
    <w:rsid w:val="00954D5A"/>
    <w:rsid w:val="0096342D"/>
    <w:rsid w:val="00976CB8"/>
    <w:rsid w:val="00982408"/>
    <w:rsid w:val="00983424"/>
    <w:rsid w:val="009A0B78"/>
    <w:rsid w:val="009A5A59"/>
    <w:rsid w:val="009B2E62"/>
    <w:rsid w:val="009D6B6A"/>
    <w:rsid w:val="009E1D99"/>
    <w:rsid w:val="009F3CAD"/>
    <w:rsid w:val="00A035C1"/>
    <w:rsid w:val="00A03A27"/>
    <w:rsid w:val="00A0443A"/>
    <w:rsid w:val="00A140EE"/>
    <w:rsid w:val="00A21928"/>
    <w:rsid w:val="00A276A8"/>
    <w:rsid w:val="00A34ACB"/>
    <w:rsid w:val="00A51486"/>
    <w:rsid w:val="00A60377"/>
    <w:rsid w:val="00A613B2"/>
    <w:rsid w:val="00A62361"/>
    <w:rsid w:val="00A718C0"/>
    <w:rsid w:val="00A76CDF"/>
    <w:rsid w:val="00A77D45"/>
    <w:rsid w:val="00A83667"/>
    <w:rsid w:val="00A8530B"/>
    <w:rsid w:val="00AA0B37"/>
    <w:rsid w:val="00AB133C"/>
    <w:rsid w:val="00AB4E8A"/>
    <w:rsid w:val="00AC270F"/>
    <w:rsid w:val="00AD3A60"/>
    <w:rsid w:val="00AE4385"/>
    <w:rsid w:val="00AE7DE7"/>
    <w:rsid w:val="00AF10A5"/>
    <w:rsid w:val="00B1035C"/>
    <w:rsid w:val="00B113D6"/>
    <w:rsid w:val="00B11AE9"/>
    <w:rsid w:val="00B27DAE"/>
    <w:rsid w:val="00B34118"/>
    <w:rsid w:val="00B37134"/>
    <w:rsid w:val="00B4787A"/>
    <w:rsid w:val="00B478E0"/>
    <w:rsid w:val="00B50ADC"/>
    <w:rsid w:val="00B57CFB"/>
    <w:rsid w:val="00B74291"/>
    <w:rsid w:val="00B748DB"/>
    <w:rsid w:val="00B75E60"/>
    <w:rsid w:val="00B75FD3"/>
    <w:rsid w:val="00B90357"/>
    <w:rsid w:val="00BB087F"/>
    <w:rsid w:val="00BB2268"/>
    <w:rsid w:val="00BC37D3"/>
    <w:rsid w:val="00BF2B5B"/>
    <w:rsid w:val="00BF6B81"/>
    <w:rsid w:val="00C04331"/>
    <w:rsid w:val="00C04896"/>
    <w:rsid w:val="00C14B79"/>
    <w:rsid w:val="00C17920"/>
    <w:rsid w:val="00C255D9"/>
    <w:rsid w:val="00C3259F"/>
    <w:rsid w:val="00C3332B"/>
    <w:rsid w:val="00C42D7A"/>
    <w:rsid w:val="00C47F57"/>
    <w:rsid w:val="00C649EA"/>
    <w:rsid w:val="00C72515"/>
    <w:rsid w:val="00C836FF"/>
    <w:rsid w:val="00C852B2"/>
    <w:rsid w:val="00C954A5"/>
    <w:rsid w:val="00CA17FF"/>
    <w:rsid w:val="00CA2A18"/>
    <w:rsid w:val="00CA4860"/>
    <w:rsid w:val="00CB3C9C"/>
    <w:rsid w:val="00CC092D"/>
    <w:rsid w:val="00CC7AA8"/>
    <w:rsid w:val="00CD48C7"/>
    <w:rsid w:val="00CE1264"/>
    <w:rsid w:val="00CE18FF"/>
    <w:rsid w:val="00CF0967"/>
    <w:rsid w:val="00CF7A2C"/>
    <w:rsid w:val="00D03D0B"/>
    <w:rsid w:val="00D075C4"/>
    <w:rsid w:val="00D15E6F"/>
    <w:rsid w:val="00D16168"/>
    <w:rsid w:val="00D21FA6"/>
    <w:rsid w:val="00D33630"/>
    <w:rsid w:val="00D361BD"/>
    <w:rsid w:val="00D4092A"/>
    <w:rsid w:val="00D41483"/>
    <w:rsid w:val="00D454EC"/>
    <w:rsid w:val="00D530ED"/>
    <w:rsid w:val="00D5504D"/>
    <w:rsid w:val="00D55B4B"/>
    <w:rsid w:val="00D73D10"/>
    <w:rsid w:val="00D77242"/>
    <w:rsid w:val="00D850CA"/>
    <w:rsid w:val="00D9168F"/>
    <w:rsid w:val="00D92F6E"/>
    <w:rsid w:val="00D94E8D"/>
    <w:rsid w:val="00DA02B7"/>
    <w:rsid w:val="00DB7C91"/>
    <w:rsid w:val="00DD0C6D"/>
    <w:rsid w:val="00DD4720"/>
    <w:rsid w:val="00DE3D67"/>
    <w:rsid w:val="00DF2180"/>
    <w:rsid w:val="00DF5FCE"/>
    <w:rsid w:val="00DF7177"/>
    <w:rsid w:val="00E005E6"/>
    <w:rsid w:val="00E05851"/>
    <w:rsid w:val="00E05B76"/>
    <w:rsid w:val="00E11DA3"/>
    <w:rsid w:val="00E12523"/>
    <w:rsid w:val="00E365CE"/>
    <w:rsid w:val="00E40434"/>
    <w:rsid w:val="00E44743"/>
    <w:rsid w:val="00E864B1"/>
    <w:rsid w:val="00E8704D"/>
    <w:rsid w:val="00E922B1"/>
    <w:rsid w:val="00E92FC5"/>
    <w:rsid w:val="00EB0ABA"/>
    <w:rsid w:val="00EC2ACD"/>
    <w:rsid w:val="00EC3533"/>
    <w:rsid w:val="00EF1712"/>
    <w:rsid w:val="00EF5E27"/>
    <w:rsid w:val="00F35548"/>
    <w:rsid w:val="00F3614A"/>
    <w:rsid w:val="00F37567"/>
    <w:rsid w:val="00F40DA2"/>
    <w:rsid w:val="00F4201A"/>
    <w:rsid w:val="00F5627D"/>
    <w:rsid w:val="00F57759"/>
    <w:rsid w:val="00F60586"/>
    <w:rsid w:val="00F6121C"/>
    <w:rsid w:val="00F64D5E"/>
    <w:rsid w:val="00F6623C"/>
    <w:rsid w:val="00F92C60"/>
    <w:rsid w:val="00FA3428"/>
    <w:rsid w:val="00FD265A"/>
    <w:rsid w:val="00FD2874"/>
    <w:rsid w:val="00FD4ED3"/>
    <w:rsid w:val="00FD7707"/>
    <w:rsid w:val="00FE1C46"/>
    <w:rsid w:val="00FE44B6"/>
    <w:rsid w:val="00FE5B5C"/>
    <w:rsid w:val="00FF4D97"/>
  </w:rsids>
  <m:mathPr>
    <m:mathFont m:val="Cambria Math"/>
    <m:brkBin m:val="before"/>
    <m:brkBinSub m:val="--"/>
    <m:smallFrac m:val="0"/>
    <m:dispDef m:val="0"/>
    <m:lMargin m:val="0"/>
    <m:rMargin m:val="0"/>
    <m:defJc m:val="centerGroup"/>
    <m:wrapRight/>
    <m:intLim m:val="subSup"/>
    <m:naryLim m:val="subSup"/>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B5C"/>
    <w:pPr>
      <w:ind w:left="720"/>
      <w:contextualSpacing/>
    </w:pPr>
  </w:style>
  <w:style w:type="character" w:customStyle="1" w:styleId="UnresolvedMention">
    <w:name w:val="Unresolved Mention"/>
    <w:basedOn w:val="DefaultParagraphFont"/>
    <w:uiPriority w:val="99"/>
    <w:semiHidden/>
    <w:unhideWhenUsed/>
    <w:rsid w:val="000D0816"/>
    <w:rPr>
      <w:color w:val="605E5C"/>
      <w:shd w:val="clear" w:color="auto" w:fill="E1DFDD"/>
    </w:rPr>
  </w:style>
  <w:style w:type="paragraph" w:styleId="FootnoteText">
    <w:name w:val="footnote text"/>
    <w:basedOn w:val="Normal"/>
    <w:link w:val="FootnoteTextChar"/>
    <w:uiPriority w:val="99"/>
    <w:semiHidden/>
    <w:unhideWhenUsed/>
    <w:rsid w:val="001D237D"/>
    <w:rPr>
      <w:sz w:val="20"/>
      <w:szCs w:val="20"/>
    </w:rPr>
  </w:style>
  <w:style w:type="character" w:customStyle="1" w:styleId="FootnoteTextChar">
    <w:name w:val="Footnote Text Char"/>
    <w:basedOn w:val="DefaultParagraphFont"/>
    <w:link w:val="FootnoteText"/>
    <w:uiPriority w:val="99"/>
    <w:semiHidden/>
    <w:rsid w:val="001D237D"/>
    <w:rPr>
      <w:rFonts w:ascii="Times New Roman" w:hAnsi="Times New Roman"/>
      <w:lang w:eastAsia="en-US"/>
    </w:rPr>
  </w:style>
  <w:style w:type="character" w:styleId="FootnoteReference">
    <w:name w:val="footnote reference"/>
    <w:basedOn w:val="DefaultParagraphFont"/>
    <w:semiHidden/>
    <w:unhideWhenUsed/>
    <w:rsid w:val="001D23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24916">
      <w:bodyDiv w:val="1"/>
      <w:marLeft w:val="0"/>
      <w:marRight w:val="0"/>
      <w:marTop w:val="0"/>
      <w:marBottom w:val="0"/>
      <w:divBdr>
        <w:top w:val="none" w:sz="0" w:space="0" w:color="auto"/>
        <w:left w:val="none" w:sz="0" w:space="0" w:color="auto"/>
        <w:bottom w:val="none" w:sz="0" w:space="0" w:color="auto"/>
        <w:right w:val="none" w:sz="0" w:space="0" w:color="auto"/>
      </w:divBdr>
    </w:div>
    <w:div w:id="292446689">
      <w:bodyDiv w:val="1"/>
      <w:marLeft w:val="0"/>
      <w:marRight w:val="0"/>
      <w:marTop w:val="0"/>
      <w:marBottom w:val="0"/>
      <w:divBdr>
        <w:top w:val="none" w:sz="0" w:space="0" w:color="auto"/>
        <w:left w:val="none" w:sz="0" w:space="0" w:color="auto"/>
        <w:bottom w:val="none" w:sz="0" w:space="0" w:color="auto"/>
        <w:right w:val="none" w:sz="0" w:space="0" w:color="auto"/>
      </w:divBdr>
    </w:div>
    <w:div w:id="917205510">
      <w:bodyDiv w:val="1"/>
      <w:marLeft w:val="0"/>
      <w:marRight w:val="0"/>
      <w:marTop w:val="0"/>
      <w:marBottom w:val="0"/>
      <w:divBdr>
        <w:top w:val="none" w:sz="0" w:space="0" w:color="auto"/>
        <w:left w:val="none" w:sz="0" w:space="0" w:color="auto"/>
        <w:bottom w:val="none" w:sz="0" w:space="0" w:color="auto"/>
        <w:right w:val="none" w:sz="0" w:space="0" w:color="auto"/>
      </w:divBdr>
    </w:div>
    <w:div w:id="1063332921">
      <w:bodyDiv w:val="1"/>
      <w:marLeft w:val="0"/>
      <w:marRight w:val="0"/>
      <w:marTop w:val="0"/>
      <w:marBottom w:val="0"/>
      <w:divBdr>
        <w:top w:val="none" w:sz="0" w:space="0" w:color="auto"/>
        <w:left w:val="none" w:sz="0" w:space="0" w:color="auto"/>
        <w:bottom w:val="none" w:sz="0" w:space="0" w:color="auto"/>
        <w:right w:val="none" w:sz="0" w:space="0" w:color="auto"/>
      </w:divBdr>
    </w:div>
    <w:div w:id="1315796429">
      <w:bodyDiv w:val="1"/>
      <w:marLeft w:val="0"/>
      <w:marRight w:val="0"/>
      <w:marTop w:val="0"/>
      <w:marBottom w:val="0"/>
      <w:divBdr>
        <w:top w:val="none" w:sz="0" w:space="0" w:color="auto"/>
        <w:left w:val="none" w:sz="0" w:space="0" w:color="auto"/>
        <w:bottom w:val="none" w:sz="0" w:space="0" w:color="auto"/>
        <w:right w:val="none" w:sz="0" w:space="0" w:color="auto"/>
      </w:divBdr>
    </w:div>
    <w:div w:id="1470392253">
      <w:bodyDiv w:val="1"/>
      <w:marLeft w:val="0"/>
      <w:marRight w:val="0"/>
      <w:marTop w:val="0"/>
      <w:marBottom w:val="0"/>
      <w:divBdr>
        <w:top w:val="none" w:sz="0" w:space="0" w:color="auto"/>
        <w:left w:val="none" w:sz="0" w:space="0" w:color="auto"/>
        <w:bottom w:val="none" w:sz="0" w:space="0" w:color="auto"/>
        <w:right w:val="none" w:sz="0" w:space="0" w:color="auto"/>
      </w:divBdr>
    </w:div>
    <w:div w:id="1761754117">
      <w:bodyDiv w:val="1"/>
      <w:marLeft w:val="0"/>
      <w:marRight w:val="0"/>
      <w:marTop w:val="0"/>
      <w:marBottom w:val="0"/>
      <w:divBdr>
        <w:top w:val="none" w:sz="0" w:space="0" w:color="auto"/>
        <w:left w:val="none" w:sz="0" w:space="0" w:color="auto"/>
        <w:bottom w:val="none" w:sz="0" w:space="0" w:color="auto"/>
        <w:right w:val="none" w:sz="0" w:space="0" w:color="auto"/>
      </w:divBdr>
    </w:div>
    <w:div w:id="1843933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ina.Bezdeliga@tm.gov.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1921-5FCA-4922-9E83-55B3F7FF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9122</Words>
  <Characters>5201</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2003.gada 27.maija noteikumos Nr.272 "Noteikumi par valsts fondēto pensiju shēmas darbību""</vt:lpstr>
      <vt:lpstr>Par Ministru kabineta noteikumu projektu "Grozījumi Ministru kabineta 2003.gada 27.maija noteikumos Nr.272 "Noteikumi par valsts fondēto pensiju shēmas darbību""</vt:lpstr>
    </vt:vector>
  </TitlesOfParts>
  <Company>Tieslietu Sektors</Company>
  <LinksUpToDate>false</LinksUpToDate>
  <CharactersWithSpaces>14295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2003.gada 27.maija noteikumos Nr.272 "Noteikumi par valsts fondēto pensiju shēmas darbību""</dc:title>
  <dc:creator>Liga Kokare-Zviedre</dc:creator>
  <cp:lastModifiedBy>Anta Lazareva</cp:lastModifiedBy>
  <cp:revision>3</cp:revision>
  <cp:lastPrinted>2019-12-19T07:51:00Z</cp:lastPrinted>
  <dcterms:created xsi:type="dcterms:W3CDTF">2021-07-30T05:12:00Z</dcterms:created>
  <dcterms:modified xsi:type="dcterms:W3CDTF">2021-08-01T10:34:00Z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