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16.03.2026. 11:23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"Fuzzy Systems"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noteikumu projekta 28.2.2. apakšpunktā paredzēto prasību, ka konkursa trešās kārtas ietvaros komersanta īpašumā vai turējumā ne mazāk kā vienu gadu jābūt vismaz diviem M1, M2, N1 vai N2 kategorijas transportlīdzekļiem. Šāds kritērijs ir nesamērīgs un neatbilst atbalsta programmas mērķim veicināt bezemisiju transportlīdzekļu ieviešanu pēc iespējas plašākā uzņēmumu lokā. Prasība par vismaz diviem transportlīdzekļiem nepamatoti izslēdz mikrouzņēmumus un mazos komersantus, kuri pāreju uz elektromobilitāti bieži sāk ar pirmā transportlīdzekļa nomaiņu. Līdz ar to tiek samazināts potenciālo atbalsta saņēmēju loks, kavēta finansējuma apguve un mazināts programmas kopējais ieguldījums transporta nozares dekarbonizācijā.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ka konkursa trešās kārtas ietvaros atbalstam var pieteikties arī komersants, kura īpašumā vai turējumā ne mazāk kā vienu gadu ir vismaz viens attiecīgās kategorijas transportlīdzeklis.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28.2.2.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“28.2.2. viens M1, M2, N1 vai N2 kategorijas transportlīdzeklis, kuram uz projekta iesnieguma iesniegšanas brīdi ir derīga pielaide ceļu satiksmei, – konkursa trešās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28.2.2. apakšpunktā noteiktā prasība paredzēta, lai nodrošinātu, ka atbalsts tiek piešķirts komersantiem, kuri veic saimniecisko darbību, un saimnieciskās darbības ietvaros jau tiek izmantoti transportlīdzekļi, un kuriem elektromobiļu iegāde veicinās esošā autotransporta parka dekarbonizāciju.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projekts jau paredz ievērojamu prasību atvieglošanu, samazinot minimālo nepieciešamo transportlīdzekļu skaitu autoparkā no pieciem fosilos energoresursus izmantojošiem transportlīdzekļiem uz diviem fosilos vai atjaunīgos energoresursus izmantojošiem transportlīdzekļiem. Šāds risinājums ir piemērots, lai programma būtu pieejamāka plašākam komersantu lokam, tostarp mazajiem un mikro uzņēmumiem, vienlaikus ierobežota finansējuma apstākļos prioritizējot projektus, kuriem ir skaidri pierādāma ietekme uz autoparka atjaunošanu un ekonomisko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mērķis ir siltumnīcefekta gāzu (SEG) emisiju samazināšana un enerģijas ietaupījums transporta sektorā. Prasība pēc komersanta īpašumā vai turējumā esoša autoparka nodrošina to, ka atbalsts tiek novirzīts komersantiem ar esošām transporta vajadzībām, tādējādi veicinot fosilo degvielu iekšdedzes dzinēju aizstāšanu ar bezemisiju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ir līdzatbildīga NEKP pasākumu mērķu sasniegšanā saistībā autotransporta zaļināšanu, Satiksmes ministrija konceptuāli iebilst pret noteikumu projektu esošajā redakcijā, jo atbalsts nav mērķēts uz transportlīdzekļiem ar lielāko nobraukumu gadā jeb lielākajiem piesārņotājiem. Satiksmes ministrijas ieskatā, atbalstam prioritāri ir jābūt mērķētam uz komerctransportu, pirmkārt, uz taksometriem ar nobraukumu vismaz 25 000 km/ gadā. Otrkārt, jāpalielina atbalsts uz lielas noslodzes transportlīdzekļiem, ieskaitot N3 kategoriju.  2026. gada sākumā Latvijā reģistrēti aptuveni 32 tūkstoši N2 un N3 kategorijas transportlīdzekļu ar dīzeļa dzinēju. Šie transportlīdzekļi veido būtisku daļu no transporta sektora emisijām, jo tiem raksturīgs augsts ekspluatācijas intensitātes līmenis un liels gada nobraukums ~80 tūkst.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uztur iepriekš izteikto viedokli, ka ir nepieciešama atsevišķa atbalsta programma velosipēdiem, t.sk. kravas un saistītajai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tiek ieviesta diferencēta nobraukuma prasība konkursa trešās kārtas ietvaros. MK noteikumu 32.2. apakšpunkts precizēts, nosakot, ka pašvaldībām un tiešās pārvaldes iestādēm (9.1. un 9.2. apakšpunktā minētajiem projektu iesniedzējiem) jānodrošina vismaz 41 600 km nobraukums, savukārt komersantiem un lauksaimniecības nozares saņēmējiem (9.3., 9.4., 9.5. un 9.6. apakšpunktā minētajiem projektu iesniedzējiem) – vismaz 80 000 km nobraukums konkursa trešās kārtas ietvaros iegādātajam elektromobilim. Šāds risinājums nodrošina, ka atbalsts komersantiem ir mērķēts uz intensīvākas ekspluatācijas transportlīdzekļiem ar augstāku ikgadējo nobraukumu, atbilstoši SAM norādītajam mērķim prioritizēt lielākos piesārņotājus.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palielināt atbalstu lielas noslodzes transportlīdzekļiem, tostarp N3 kategorijai, un atsevišķu programmu velosipēdiem, informējam, ka MK noteikumu projektā ietvertās atbalstāmās aktivitātes, to nosacījumi, pieejamais finansējums katrai aktivitātei un kopējais finansējuma apjoms ir savstarpēji saskaņotas ar ministrijas sagatavoto un Eiropas Investīciju bankā iesniegto un apstiprināto investīciju priekšlikumu „Energoefektivitātes paaugstināšana transporta sektorā – atbalsts elektromobiļu un to uzlādes infrastruktūras ieviešanai" (Energy efficiency in transport – support for introduction of electric vehicles and corresponding charging infrastructure). Minētajā investīciju priekšlikumā ir skaidri noteikts atbalsta apjoms katrai aktivitātei un precīzi valsts atbalsta sniegšanas nosacījumi konkursa ietvaros, uz kuru pamata Latvija ir saņēmusi finansējumu šī konkursa īstenošanai. N3 kategorijas transportlīdzekļu iekļaušana mainītu saskaņotā investīciju priekšlikuma tvērumu, savukārt velosipēdu un kravas velosipēdu atbalsts pārsniedz šīs programmas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5. novembra noteikumos Nr. 701 "Modernizācijas fonda finansēto projektu atklāta konkursa "Energoefektivitātes paaugstināšana transporta sektorā – atbalsts elektromobiļu un to uzlādes infrastruktūras ieviešanai" nolikums" (Latvijas Vēstnesis, 2024, 218.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esošo 3.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M2 kategoriju transportlīdzekļiem piegādes termiņš ir 6-8 mēneši, tādēļ pastāv risks, ka 6 mēnešu laikā līguma izpilde objektīvu apstākļu dēļ var nebūt nodrošināma.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pagarināt konkursa trešās kārtas projekta īstenošanas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veikti grozījumi, lai vienkāršotu projektu iesnieguma sagatavošanas, iesniegšanas un apstiprināšanas kārtību un nosacījumus, kā arī pagarināts konkursa trešās kārtas projektu īstenošanas periods no 6 uz 8 mēnešiem (MK noteikumu 3.2. apakšpunkts). Konkursa trešajā kārtā projektu iesniegumi tiks pieņemti „rindas kārtībā", un projekta iesniedzējs projektu var iesniegt jebkurā laikā līdz 2029. gada 31. decembrim vai līdz beidzies konkursā paredzētais finansējums. Šāda pieeja sniedz projekta iesniedzējiem, tajā skaitā pašvaldībām, iespēju iesniegt projektu iesniegumu pēc iepirkuma procedūras noslēgšanās, kad skaidri zināms piegādātājs un piegādes termiņš, tādējādi iekļaujoties 8 mēnešu projekta īstenošanas termiņā. Tajā pašā laikā tiek pieļauts, ka SIA „Vides investīciju fonds" un finansējuma saņēmējs var pagarināt projekta īstenošanas termiņu pusēm vienojoties. Šāda pieeja ļauj precīzi plānot investīcijas un nodrošina, ka finansējums tiek „rezervēts" projektu iesniedzējiem, kas atbilst konkursa prasībām, vienlaikus to „neiesaldējot" uz ilgu termiņu gadījumā, ja projekta īstenotājs apstiprināto projektu nolemj neīstenot. Tādējādi tiek garantēta efektīva Modernizācijas fonda līdzekļu apguve un novērsta administratīvā kavēšanās.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5. novembra noteikumos Nr. 701 "Modernizācijas fonda finansēto projektu atklāta konkursa "Energoefektivitātes paaugstināšana transporta sektorā – atbalsts elektromobiļu un to uzlādes infrastruktūras ieviešanai" nolikums" (Latvijas Vēstnesis, 2024, 218.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jauna M2 kategorijas iegādes vērtību (200 000 – 260 000 EUR), maksimālais pieejamais Modernizācijas fonda finansējums (līdz 15 000 EUR) neveicina interesi piedalīties konkursā.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Grozījumu projektā iekļaut papildu punktu, kas paredzētu Modernizācijas fonda finansējuma palielinājumu vienam M2 kategorijas elektromobilim. Vienlaikus aicinām palielināt atbalsta apmēru arī M1 kategorijas elektromobilim.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MK noteikumu projekts nav normatīvais regulējums, kas pašvaldībām vai komersantiem uzliek jaunus, papildu pienākumus. Tā ir valsts sniegtā iespēja saņemt finanšu atbalstu granta veidā, lai veicinātu pāreju uz ilgtspējīgākiem transporta risinājumiem. Granta primārais mērķis ir mazināt sākotnējo investīciju starpību starp bezemisiju transportlīdzekli un līdzvērtīgu iekšdedzes dzinēja automobili, tādējādi motivējot pircēju izvēlēties videi draudzīgāku alternatīvu. Noteiktais atbalsta apjoms ir pamatots ar citu Eiropas Savienības dalībvalstu pieredzi un iniciatīvām bezemisiju transportlīdzekļu iegādei, kur atbalsta intensitāte (M1 katergorija) vidēji svārstās no 3000 līdz 6000 EUR, nodrošinot optimālu līdzsvaru starp atbalsta intensitāti un pieejamā finansējuma tvērumu. Vienlaikus jāņem vērā, ka publiskajos iepirkumos jau šobrīd noteiktai daļai transportlīdzekļu jābūt “tīriem”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noteikumu projektā ietvertās atbalstāmās aktivitātes, to nosacījumi, pieejamais finansējums katrai aktivitātei un kopējais finansējuma apjoms ir savstarpēji saskaņotas ar ministrijas sagatavoto un Eiropas Investīciju bankā iesniegto un apstiprināto investīciju priekšlikumu “Energoefektivitātes paaugstināšana transporta sektorā – atbalsts elektromobiļu un to uzlādes infrastruktūras ieviešanai“ (</w:t>
            </w:r>
            <w:r w:rsidR="00000000" w:rsidRPr="00000000" w:rsidDel="00000000">
              <w:rPr>
                <w:i w:val="1"/>
                <w:rtl w:val="0"/>
              </w:rPr>
              <w:t xml:space="preserve">Energy efficiency in transport – support for introduction of electric vehicles and corresponding charging </w:t>
            </w:r>
            <w:r w:rsidR="00000000" w:rsidRPr="00000000" w:rsidDel="00000000">
              <w:rPr>
                <w:i w:val="1"/>
                <w:rtl w:val="0"/>
              </w:rPr>
              <w:t xml:space="preserve">infrastructur</w:t>
            </w:r>
            <w:r w:rsidR="00000000" w:rsidRPr="00000000" w:rsidDel="00000000">
              <w:rPr>
                <w:rtl w:val="0"/>
              </w:rPr>
              <w:t xml:space="preserve">e). Minētajā investīciju priekšlikumā ir skaidri noteikts atbalsta apjoms katrai aktivitātei un precīzi valsts atbalsta sniegšanas nosacījumi konkursa ietvaros, uz kuru pamata Latvija ir saņēmusi finansējumu šī konkursa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5. novembra noteikumos Nr. 701 "Modernizācijas fonda finansēto projektu atklāta konkursa "Energoefektivitātes paaugstināšana transporta sektorā – atbalsts elektromobiļu un to uzlādes infrastruktūras ieviešanai" nolikums" (Latvijas Vēstnesis, 2024, 218.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Ministru kabineta 2024. gada 5. novembra noteikumu Nr. 701 “Modernizācijas fonda finansēto projektu atklāta konkursa “Energoefektivitātes paaugstināšana transporta sektorā – atbalsts elektromobiļu un to uzlādes infrastruktūras ieviešana” nolikums” 30. punktā noteiktās atbalsta intensitātes un augstajām elektromobiļu iegādes izmaksām investīcija nav pietiekami pamatota, jo projekta īstenotājam ir jāuzņemas būtisks pašu finansējuma slogs un ar investīcijas īstenošanas saistītie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interesi un pietiekamu konkurenci konkursā, rosinām Grozījumu projektā iekļaut papildu punktu, kas paredzētu atbalsta intensitātes palielināšanu, salāgojot ar faktiskajām investīciju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MK noteikumu projekts nav normatīvais regulējums, kas pašvaldībām vai komersantiem uzliek jaunus, papildu pienākumus. Tā ir valsts radīta iespēja saņemt finanšu atbalstu granta veidā, lai veicinātu pāreju uz ilgtspējīgākiem transporta risinājumiem. Granta primārais mērķis ir mazināt sākotnējo investīciju starpību starp bezemisiju transportlīdzekli un līdzvērtīgu iekšdedzes dzinēja automobili, tādējādi motivējot pircēju izvēlēties videi draudzīgāku alternatīvu. Vienlaikus jāņem vērā, ka publiskajos iepirkumos jau šobrīd noteiktai daļai transportlīdzekļu jābūt “tīriem” transportlīdzekļiem. Noteiktais atbalsta apjoms ir pamatots ar citu Eiropas Savienības dalībvalstu pieredzi un iniciatīvām bezemisiju transportlīdzekļu iegādei, kur atbalsta intensitāte vidēji svārstās no 3000 līdz 6000 EUR, nodrošinot optimālu līdzsvaru starp atbalsta intensitāti un pieejamā finansējuma tvērumu. Vienlaikus vēršam uzmanību, ka MK noteikumu projektā noteiktais finansējuma apjoms un atbalsta nosacījumi ir cieši saskaņoti ar ministrijas sagatavoto un Eiropas Investīciju bankā (EIB) apstiprināto investīciju priekšlikumu “Energoefektivitātes paaugstināšana transporta sektorā – atbalsts elektromobiļu un to uzlādes infrastruktūras ieviešanai“ (</w:t>
            </w:r>
            <w:r w:rsidR="00000000" w:rsidRPr="00000000" w:rsidDel="00000000">
              <w:rPr>
                <w:i w:val="1"/>
                <w:rtl w:val="0"/>
              </w:rPr>
              <w:t xml:space="preserve">Energy efficiency in transport – support for introduction of electric vehicles and corresponding charging infrastructure</w:t>
            </w:r>
            <w:r w:rsidR="00000000" w:rsidRPr="00000000" w:rsidDel="00000000">
              <w:rPr>
                <w:rtl w:val="0"/>
              </w:rPr>
              <w:t xml:space="preserve">). Tādējādi investīciju priekšlikumā un līdz ar to arī MK noteikumu projektā ietvertie nosacījumi un kritēriji ir priekšnoteikums, lai nodrošinātu pieejamā finansējuma pamatotu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5.sadaļu ar informāciju, ka Klimata un enerģētikas ministrija 20 darba dienu laikā pēc grozījumu, kas izriet no Komisijas regulas Nr.651/2014 nosacījumiem, spēkā stāšanās, nosūtīs kopsavilkuma informāciju Eiropas Komisijai, izmantojot SANI 2 sistēmu, par plānotajām izmaiņām (t.sk., termiņa pagarinājumu, jo šobrīd Eiropas Komisijai lieta SA.118933 ir paziņota līdz 31.12.2025). Papildus skaidrojam, ka programmā attiecībā uz atbalstu, kas  piešķirts saskaņā ar Komisijas regulas Nr.651/2014 nosacījumiem, kopš 31.12.2025. ir iestājies programmas pārrāvums un atbalstu programmas ietvaros no 01.01.2026. līdz šo grozījumu spēkā stāšanās sniegt nevar.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anotācijas 5. sadaļa papildināta ar prasīto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jauna M2 kategorijas iegādes vērtību (200 000 – 260 000 EUR), maksimālais pieejamais Modernizācijas fonda finansējums (līdz 15 000 EUR) neveicina interesi piedalīties konkursā.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rosinām noteikumu projektā iekļaut papildu punktu, kas paredzētu Modernizācijas fonda finansējuma palielinājumu vienam M2 kategorijas elektromobilim. Vienlaikus aicinām palielināt atbalsta apmēru arī M1 kategorijas elektromobilim.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MK noteikumu projekts nav normatīvais regulējums, kas pašvaldībām vai komersantiem uzliek jaunus, papildu pienākumus. Tā ir valsts sniegtā iespēja saņemt finanšu atbalstu granta veidā, lai veicinātu pāreju uz ilgtspējīgākiem transporta risinājumiem. Granta primārais mērķis ir mazināt sākotnējo investīciju starpību starp bezemisiju transportlīdzekli un līdzvērtīgu iekšdedzes dzinēja automobili, tādējādi motivējot pircēju izvēlēties videi draudzīgāku alternatīvu. Noteiktais atbalsta apjoms ir pamatots ar citu Eiropas Savienības dalībvalstu pieredzi un iniciatīvām bezemisiju transportlīdzekļu iegādei, kur atbalsta intensitāte (M1 katergorija) vidēji svārstās no 3000 līdz 6000 EUR, nodrošinot optimālu līdzsvaru starp atbalsta intensitāti un pieejamā finansējuma tvērumu. Vienlaikus jāņem vērā, ka publiskajos iepirkumos jau šobrīd noteiktai daļai transportlīdzekļu jābūt “tīriem”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noteikumu projektā ietvertās atbalstāmās aktivitātes, to nosacījumi, pieejamais finansējums katrai aktivitātei un kopējais finansējuma apjoms ir savstarpēji saskaņotas ar ministrijas sagatavoto un Eiropas Investīciju bankā iesniegto un apstiprināto investīciju priekšlikumu “Energoefektivitātes paaugstināšana transporta sektorā – atbalsts elektromobiļu un to uzlādes infrastruktūras ieviešanai“ (</w:t>
            </w:r>
            <w:r w:rsidR="00000000" w:rsidRPr="00000000" w:rsidDel="00000000">
              <w:rPr>
                <w:i w:val="1"/>
                <w:rtl w:val="0"/>
              </w:rPr>
              <w:t xml:space="preserve">Energy efficiency in transport – support for introduction of electric vehicles and corresponding charging infrastructure</w:t>
            </w:r>
            <w:r w:rsidR="00000000" w:rsidRPr="00000000" w:rsidDel="00000000">
              <w:rPr>
                <w:rtl w:val="0"/>
              </w:rPr>
              <w:t xml:space="preserve">). Minētajā investīciju priekšlikumā ir skaidri noteikts atbalsta apjoms katrai aktivitātei un precīzi valsts atbalsta sniegšanas nosacījumi konkursa ietvaros, uz kuru pamata Latvija ir saņēmusi finansējumu šī konkursa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Ministru kabineta 2024. gada 5. novembra noteikumu Nr. 701 “Modernizācijas fonda finansēto projektu atklāta konkursa “Energoefektivitātes paaugstināšana transporta sektorā – atbalsts elektromobiļu un to uzlādes infrastruktūras ieviešana” nolikums” 30. punktā noteiktās atbalsta intensitātes un augstajām elektromobiļu iegādes izmaksām investīcija nav pietiekami pamatota, jo projekta īstenotājam ir jāuzņemas būtisks pašu finansējuma slogs un ar investīcijas īstenošanas saistītie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interesi un pietiekamu konkurenci konkursā, </w:t>
            </w:r>
            <w:r w:rsidR="00000000" w:rsidRPr="00000000" w:rsidDel="00000000">
              <w:rPr>
                <w:b w:val="1"/>
                <w:rtl w:val="0"/>
              </w:rPr>
              <w:t xml:space="preserve">rosinām noteikumu projektā iekļaut papildu punktu, kas paredzētu atbalsta intensitātes palielināšanu, salāgojot ar faktiskajām investīciju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MK noteikumu projekts nav normatīvais regulējums, kas pašvaldībām vai komersantiem uzliek jaunus, papildu pienākumus. Tā ir valsts sniegtā iespēja saņemt finanšu atbalstu granta veidā, lai veicinātu pāreju uz ilgtspējīgākiem transporta risinājumiem. Granta primārais mērķis ir mazināt sākotnējo investīciju starpību starp bezemisiju transportlīdzekli un līdzvērtīgu iekšdedzes dzinēja automobili, tādējādi motivējot pircēju izvēlēties videi draudzīgāku alternatīvu. Noteiktais atbalsta apjoms ir pamatots ar citu Eiropas Savienības dalībvalstu pieredzi un iniciatīvām bezemisiju transportlīdzekļu iegādei, kur atbalsta intensitāte (M1 katergorija) vidēji svārstās no 3000 līdz 6000 EUR, nodrošinot optimālu līdzsvaru starp atbalsta intensitāti un pieejamā finansējuma tvērumu. Vienlaikus jāņem vērā, ka publiskajos iepirkumos jau šobrīd noteiktai daļai transportlīdzekļu jābūt “tīriem”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noteikumu projektā ietvertās atbalstāmās aktivitātes, to nosacījumi, pieejamais finansējums katrai aktivitātei un kopējais finansējuma apjoms ir savstarpēji saskaņotas ar ministrijas sagatavoto un Eiropas Investīciju bankā iesniegto un apstiprināto investīciju priekšlikumu “Energoefektivitātes paaugstināšana transporta sektorā – atbalsts elektromobiļu un to uzlādes infrastruktūras ieviešanai“ (</w:t>
            </w:r>
            <w:r w:rsidR="00000000" w:rsidRPr="00000000" w:rsidDel="00000000">
              <w:rPr>
                <w:i w:val="1"/>
                <w:rtl w:val="0"/>
              </w:rPr>
              <w:t xml:space="preserve">Energy efficiency in transport – support for introduction of electric vehicles and corresponding charging infrastructure</w:t>
            </w:r>
            <w:r w:rsidR="00000000" w:rsidRPr="00000000" w:rsidDel="00000000">
              <w:rPr>
                <w:rtl w:val="0"/>
              </w:rPr>
              <w:t xml:space="preserve">). Minētajā investīciju priekšlikumā ir skaidri noteikts atbalsta apjoms katrai aktivitātei un precīzi valsts atbalsta sniegšanas nosacījumi konkursa ietvaros, uz kuru pamata Latvija ir saņēmusi finansējumu šī konkursa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- 02.06.2026.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Vēršamies ar aicinājumu izvērtēt un paplašināt atbalsta programmu nosacījumus, paredzot iespēju lauksaimniekiem iegādāties elektrotransportlīdzekļus, tostarp vieglos un komerctransportlīdzekļus, 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elektroauto atbalsta instrumenti galvenokārt ir pieejami privātpersonām vai noteiktām uzņēmējdarbības formām, savukārt lauksaimniecības nozare – kas ir viena no būtiskākajām Latvijas tautsaimniecības nozarēm un vienlaikus arī energoietilpīga – lielā mērā paliek ārpus šīm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elektrotransporta pieejamība lauksaimniekiem sniegtu vairākus būtiskus ieguvumus: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-Siltumnīcefekta gāzu emisiju samazināšanu, īpaši ikdienas saimnieciskajos pārvadājumos (saimniecības transports, produkcijas loģistika, pakalpojumu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neatkarības veicināšanu, jo elektroauto var tikt uzlādēti, izmantojot saimniecībās jau esošos vai nākotnē uzstādāmos AER risinājumus (saules paneļus, biogāzi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izmaksu samazinājumu lauksaimniekiem, ņemot vērā degvielas cenu svārstības un elektrotransporta zemākas ekspluatācijas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klimata un dekarbonizācijas mērķu sasniegšanu, vienlaikus nodrošinot taisnīgu pieeju atbalsta mehānismiem dažādām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programmā skaidri iekļaut lauksaimniekus kā atbalsta saņēmējus elektrotransportlīdzekļu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uzsākt dialogu ar nozares pārstāvjiem par praktiskajiem šķēršļiem un risinājumiem elektrotransporta ieviešanai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-ceram uz konstruktīvu diskusiju un risinājumiem, kas veicinātu gan Latvijas lauksaimniecības konkurētspēju, gan ilgtspējīgu attīstību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papildināts ar grozījumiem, kas paredz, ka konkursa 3. kārtā uz atbalstu var pieteikties arī lauksaimniecības nozares pārstāvji – saimnieciskās darbības veicēji lauksaimniecības nozarē, zemnieku saimniecības, kas nodarbojas ar lauksaimniecības primārās produkcijas ražošanu, un kooperatīvās sabiedrības lauksaimniecības nozarē (skat. MK noteikumu projekta 9.4., 9.5. un 9.6. apakšpunktu). Atbalsts pieejams gan elektrotransportlīdzekļu iegādei, gan to uzlādes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minētajām kategorijām tiek sniegts saskaņā ar Komisijas Regulas (ES) Nr. 651/2014 36.a pantu (atbalsts ieguldījumiem uzlādes vai uzpildes infrastruktūrai) un 36.b pantu (atbalsts ieguldījumiem tīriem un bezemisiju transportlīdzekļiem). De minimis atbalsts saskaņā ar Komisijas Regulu (ES) Nr. 2023/2831 lauksaimniecības nozares pārstāvjiem netiek piemērots, jo minētās regulas 1. panta 1. punkta "c" apakšpunkts skaidri izslēdz tās piemērošanu uzņēmumiem, kas darbojas primārās lauksaimnieciskās ražošanas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regulējums vienlaikus veicina iebildumā uzsvērtos sasniedzamos rezultātus: siltumnīcefekta gāzu emisiju samazināšanu, lauksaimniecības energoneatkarību un Latvijas klimata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 32.</w:t>
            </w:r>
            <w:r w:rsidR="00000000" w:rsidRPr="00000000" w:rsidDel="00000000">
              <w:rPr>
                <w:vertAlign w:val="superscript"/>
                <w:rtl w:val="0"/>
              </w:rPr>
              <w:t xml:space="preserve">13</w:t>
            </w:r>
            <w:r w:rsidR="00000000" w:rsidRPr="00000000" w:rsidDel="00000000">
              <w:rPr>
                <w:rtl w:val="0"/>
              </w:rPr>
              <w:t xml:space="preserve"> panta </w:t>
            </w:r>
            <w:r w:rsidR="00000000" w:rsidRPr="00000000" w:rsidDel="00000000">
              <w:rPr>
                <w:rtl w:val="0"/>
              </w:rPr>
              <w:t xml:space="preserve">ceturto daļu </w:t>
            </w:r>
            <w:r w:rsidR="00000000" w:rsidRPr="00000000" w:rsidDel="00000000">
              <w:rPr>
                <w:rtl w:val="0"/>
              </w:rPr>
              <w:t xml:space="preserve">"Klimatnoturības un ekonomiskās ilgtspējas likuma" 18. panta</w:t>
            </w:r>
            <w:r w:rsidR="00000000" w:rsidRPr="00000000" w:rsidDel="00000000">
              <w:rPr>
                <w:rtl w:val="0"/>
              </w:rPr>
              <w:t xml:space="preserve"> </w:t>
            </w:r>
            <w:r w:rsidR="00000000" w:rsidRPr="00000000" w:rsidDel="00000000">
              <w:rPr>
                <w:rtl w:val="0"/>
              </w:rPr>
              <w:t xml:space="preserve">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skaidrojumu, kā arī to, ka likuma "Par piesārņojumu" 32.</w:t>
            </w:r>
            <w:r w:rsidR="00000000" w:rsidRPr="00000000" w:rsidDel="00000000">
              <w:rPr>
                <w:vertAlign w:val="superscript"/>
                <w:rtl w:val="0"/>
              </w:rPr>
              <w:t xml:space="preserve">13</w:t>
            </w:r>
            <w:r w:rsidR="00000000" w:rsidRPr="00000000" w:rsidDel="00000000">
              <w:rPr>
                <w:rtl w:val="0"/>
              </w:rPr>
              <w:t xml:space="preserve"> pants ir zaudējis spēku, lūdzam precizēt noteikumu izdošanas tiesiskā pamatojuma norādi un attiecīgi - arī grozīto noteikumu 1. punktu. Ministru kabineta 2009. gada 3. februāra noteikumu Nr. 108 "Normatīvo aktu projektu sagatavošanas noteikumi" 100. punkts noteic, ka noteikumu projekta pirmajā punktā secīgi raksta vārdus "noteikumi nosaka" un likumā noteikto pilnvarojumu Ministru kabinetam. Ievērojot minēto, nepieciešams atbilstoši precizēt noteikumu 1. punktu. Ja nepieciešams, lūdzam arī precizēt vai papildināt projektu, nodrošinot pilnīgu pilnvarojuma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izdošanas tiesiskā pamatojuma norāde.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 punkts atbilstoši jaunajam noteikumu izdošanas tiesiskā pamatojuma tekstam (Klimatnoturības un ekonomiskās ilgtspējas likums 18. 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trešās kārtas ietvaros nepārsniedz 6 mēnešus no projekta līguma spēkā stāšanās dienas. Projekts uzskatāms par īstenotu, kad finansējuma saņēmējs, atbilstoši projekta līgumam ir īstenojis visas projekta iesniegumā plānotās aktivitātes un iesniedzis Vides investīciju fondā projekta īstenošanas noslēguma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M2 kategoriju transportlīdzekļiem piegādes termiņš ir 6-8 mēneši, tādēļ pastāv risks, ka 6 mēnešu laikā līguma izpilde objektīvu apstākļu dēļ var nebūt nodrošināma.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pagarināt konkursa trešās kārtas projekta īstenošanas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3.2. apakšpunkts precizēts, nosakot, ka konkursa trešās kārtas projektu īstenošanas periods nepārsniedz 8 mēnešus no projekta līguma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trešās kārtas ietvaros nepārsniedz astoņus mēnešus no projekta līguma spēkā stāšanās dienas. Projekts uzskatāms par īstenotu, kad finansējuma saņēmējs, atbilstoši projekta līgumam ir īstenojis visas projekta iesniegumā plānotās aktivitātes un iesniedzis Vides investīciju fondā projekta īstenošanas noslēguma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iepirkumu centralizāciju pašvaldībās, VARAM rosina papildināt MK noteikumu Nr. 701 89. punktu ar normu, kas paredz iespēju pašvaldībām projekta ietvaros nepieciešamos iepirkumus veikt arī centralizēti, tostarp izmantojot centralizēto iepirkumu institūciju vai pašvaldību pārstāvošo organizāciju starpniecību, kā arī izvērtēt iespēju izstrādāt rekomendējošas vienotas tehniskās specifikācijas atbilstoši transportlīdzekļu kategorijām. Šāds risinājums, ņemot vērā Valsts kontroles 2026. gada 12. februārī publicētās lietderības revīzijas  Nr.2.4.1–63/2024 “Klimata mērķu sasniegšana transporta nozarē” starpziņojumā “Vai pašvaldību elektroautobusu pasākums īstenots lietderīgi?” ietvertos secinājumus par līdzīgu pasākumu īstenošanu, varētu mazināt administratīvo slogu pašvaldībām, veicināt efektīvāku publisko līdzekļu izmantošanu un vienlīdzīgu konkurenci, kā arī stiprināt pašvaldību kapacitāti.  Vienlaikus, ņemot vērā publiski pieejamo informāciju par salīdzinoši zemu pašvaldību aktivitāti šajā pasākumā (iesniegti tikai četri projekti no pašvaldībām un tiešās pārvaldes iestādēm), šāds regulējuma precizējums varētu palielināt pašvaldību interesi par dalību konkursā, vienlaikus saglabājot nepieciešamo elastību atbilstoši to individuālajām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izvērtētos institucionālos, tiesiskos, finanšu un ieviešanas riskus, ministrijas ieskatā, projektu konkursa īstenošanā izvēlētā pieeja ir pamatota un samērīga. Finansējuma saņēmēji tiks noteikti atklāta projektu iesniegumu konkursa ietvaros. Vienlaikus ministrijai nav praktiskas pieredzes attiecībā uz centralizēto iepirkumu piemērošanu projektu konkursos. Ņemot vērā publiski pieejamo informāciju: aktuālās ģeopolitiskās situācijas un tirgus svārstību ietekme, kā arī vēsturiskā pieredze ar centralizētiem iepirkumiem, kas uzrādījuši pārsūdzību, piegāžu kavējumu un neatbilstības lokālajām vajadzībām riskus, apliecināja, ka centralizēts iepirkums varētu radīt būtiskus apdraudējumus projektu konkursa savlaicīgai un efektīvai īstenošanai. Turklāt viena centralizēta iepirkuma apstrīdēšana varētu apturēt visu projektu īstenošanu, savukārt decentralizēta pieeja ļauj diversificēt riskus un nodrošināt cenu veidošanos atbilstoši tirgus apstākļiem, vienlaikus saglabājot elastību un atbilstību pašvaldību autonomijai, tai skaitā iespējai iegādāties savām vajadzībām nepieciešamo elektromobili.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rosina papildināt MK noteikumu Nr.701 regulējumu (pievienojot jaunu MK noteikumu punktu) ar uzskaitījumu, ko šo noteikumu izpratnē uzskata par papildinošo saimniecisko darbību projektos, kur projekta iesniedzējs ir pašvaldība vai tiešās pārvaldes iestāde un finansējums tiek piešķirts, lai nodrošinātu pārvaldes funkciju un pārvaldes uzdevumu, tostarp pašvaldības autonomo funkciju, īstenošanu. Šāds precizējums, tostarp norādot konkrētus piemērus, kādos gadījumos elektromobiļu izmantošana ir uzskatāma par papildinošo saimniecisko darbību, veicinātu pašvaldību izpratni par elektromobiļu praktiskās izmantošanas iespējām, mazinātu interpretācijas riskus un vienlaikus varētu palielināt pašvaldību interesi par dalību konkursā, ņemot vērā skaidrāku priekšstatu par transportlīdzekļu praktisko lietojamību un papildu ieguvumiem. Kā arī ir būtiski, ka MK noteikumu Nr. 701 26. punktā minētie metodiskie norādījumi par papildinošas saimnieciskās darbības uzraudzību tiek izstrādāti un ir pieejami pašvaldībām savlaicīgi (proti, visiem nosacījumiem projektu iesniedzējiem ir jābūt zināmiem pirms projekta pieteikuma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netiks papildināts ar jaunu paskaidrojošu punktu, kas uzskaitītu papildinošās saimnieciskās darbības piemērus. Tomēr, lai mazinātu interpretācijas riskus un atvieglotu projektu sagatavošanu, skaidrojums saistībā ar papildinošo saimniecisko darbību projektos tiks iekļauts Vides investīciju fonda (VIF) vadlīnijās projektu iesniedzējiem.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izskatījusi KEM sagatavoto tiesību akta projektu un izsaka sekojošu priekšlikumu: Ierosinām izvērtēt iespēju paredzēt teritoriāli diferencētus atbalsta nosacījumus, nosakot, ka atsevišķās teritorijās, ņemot vērā to atšķirīgos sociālekonomiskos rādītājus, piemērojami diferencēti – attiecīgajai teritorijai labvēlīgāki – kritēriji un nosacījumi, piemēram, Austrumu pierobežai.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priekšlikumu ministrija uzskata, ka projektu konkursa (kārtas) ietvaros ir nepieciešams nodrošināt vienlīdzīgas iespējas visām pašvaldībām pārejai uz bezemisiju transportlīdzekļiem, piemērojot skaidrus, caurskatāmus un vienotus atbalsta nosacījumus visā Latvijas teritorijā. Atšķirīgu kritēriju vai nosacījumu noteikšana atsevišķām teritorijām nav pamatota ar projektu konkursa mērķi, kā arī varētu mazināt vienlīdzīgas attieksmes principa ievērošanu attiecībā uz atbalsta saņēmējiem. Tādēļ projekta ietvaros nav paredzēts ieviest teritoriāli diferencētus atbalsta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MK noteikumu projektā noteiktais finansējuma apjoms un atbalsta nosacījumi ir cieši saskaņoti ar ministrijas sagatavoto un Eiropas Investīciju bankā (EIB) saskaņoto investīciju priekšlikumu “Energoefektivitātes paaugstināšana transporta sektorā – atbalsts elektromobiļu un to uzlādes infrastruktūras ieviešanai“ (Energy efficiency in transport – support for introduction of electric vehicles and corresponding charging infrastructure). Tādējādi investīciju priekšlikumā un līdz ar to arī MK noteikumu projektā ietvertie nosacījumi un kritēriji ir priekšnoteikums, lai nodrošinātu pieejamā finansējuma pamatotu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Modernizācijas fonda finansēto projektu atklāta konkursa “Energoefektivitātes paaugstināšana transporta sektorā – atbalsts elektromobiļu un to uzlādes infrastruktūras ieviešanai” trešās kārtas projekta iesnieguma veidlapas (1.</w:t>
            </w:r>
            <w:r w:rsidR="00000000" w:rsidRPr="00000000" w:rsidDel="00000000">
              <w:rPr>
                <w:vertAlign w:val="superscript"/>
                <w:rtl w:val="0"/>
              </w:rPr>
              <w:t xml:space="preserve">1 </w:t>
            </w:r>
            <w:r w:rsidR="00000000" w:rsidRPr="00000000" w:rsidDel="00000000">
              <w:rPr>
                <w:rtl w:val="0"/>
              </w:rPr>
              <w:t xml:space="preserve">pielikums)  2.1. sadaļas “Elektromobiļu iegāde vai līzings” 4. parametra datu norādes veidu, piemēram, paredzot atbildes formātu “Jā/Nē”, līdzīgi kā tas noteikts 3. un 5. parametrā, nepārprotamas skaidrības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finansēto projektu atklāta konkursa “Energoefektivitātes paaugstināšana transporta sektorā – atbalsts elektromobiļu un to uzlādes infrastruktūras ieviešanai” trešās kārtas projekta iesnieguma veidlapas (1.</w:t>
            </w:r>
            <w:r w:rsidR="00000000" w:rsidRPr="00000000" w:rsidDel="00000000">
              <w:rPr>
                <w:vertAlign w:val="superscript"/>
                <w:rtl w:val="0"/>
              </w:rPr>
              <w:t xml:space="preserve">1</w:t>
            </w:r>
            <w:r w:rsidR="00000000" w:rsidRPr="00000000" w:rsidDel="00000000">
              <w:rPr>
                <w:rtl w:val="0"/>
              </w:rPr>
              <w:t xml:space="preserve"> pielikums) precizēts, 2.1. sadaļas “Elektromobiļu iegāde vai līzings” 4. parametram paredzot atbildes formātu “Jā/Nē”.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izteikt noteikumu nosaukumu jaunā redakcijā, bet salīdzinot to ar spēkā esošo nosaukumu, izmaiņu tajā nav.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 noteikumu projektam nosaukums nav mainījies.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 32.</w:t>
            </w:r>
            <w:r w:rsidR="00000000" w:rsidRPr="00000000" w:rsidDel="00000000">
              <w:rPr>
                <w:vertAlign w:val="superscript"/>
                <w:rtl w:val="0"/>
              </w:rPr>
              <w:t xml:space="preserve">13</w:t>
            </w:r>
            <w:r w:rsidR="00000000" w:rsidRPr="00000000" w:rsidDel="00000000">
              <w:rPr>
                <w:rtl w:val="0"/>
              </w:rPr>
              <w:t xml:space="preserve"> panta </w:t>
            </w:r>
            <w:r w:rsidR="00000000" w:rsidRPr="00000000" w:rsidDel="00000000">
              <w:rPr>
                <w:rtl w:val="0"/>
              </w:rPr>
              <w:t xml:space="preserve">ceturto daļu </w:t>
            </w:r>
            <w:r w:rsidR="00000000" w:rsidRPr="00000000" w:rsidDel="00000000">
              <w:rPr>
                <w:rtl w:val="0"/>
              </w:rPr>
              <w:t xml:space="preserve">"Klimatnoturības un ekonomiskās ilgtspējas likuma" 18. panta</w:t>
            </w:r>
            <w:r w:rsidR="00000000" w:rsidRPr="00000000" w:rsidDel="00000000">
              <w:rPr>
                <w:rtl w:val="0"/>
              </w:rPr>
              <w:t xml:space="preserve"> </w:t>
            </w:r>
            <w:r w:rsidR="00000000" w:rsidRPr="00000000" w:rsidDel="00000000">
              <w:rPr>
                <w:rtl w:val="0"/>
              </w:rPr>
              <w:t xml:space="preserve">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precizēt tiesību akta izdošanas pamatojumu, papildinot to ar norādi uz Klimatnoturības un ekonomiskās ilgtspējas likumu, vienlaikus saglabājot norādi uz likumu “Par piesārņojumu”, tomēr vēršam uzmanību, ka likumā “Par piesārņojumu” pie V</w:t>
            </w:r>
            <w:r w:rsidR="00000000" w:rsidRPr="00000000" w:rsidDel="00000000">
              <w:rPr>
                <w:vertAlign w:val="superscript"/>
                <w:rtl w:val="0"/>
              </w:rPr>
              <w:t xml:space="preserve">3</w:t>
            </w:r>
            <w:r w:rsidR="00000000" w:rsidRPr="00000000" w:rsidDel="00000000">
              <w:rPr>
                <w:rtl w:val="0"/>
              </w:rPr>
              <w:t xml:space="preserve"> nodaļas “Modernizācijas fonds” ir atruna, ka nodaļa zaudēs spēku vienlaikus ar Ekonomiskās ilgtspējas likuma spēkā stāšanos, kā tas noteikts arī pārejas noteikumu 83. punktā, savukārt Klimatnoturības un ekonomiskās ilgtspējas likuma pārejas noteikumu 14.punktā norādīts, ka līdz attiecīgu grozījumu izdarīšanai citos normatīvajos aktos ar Ekonomiskās ilgtspējas likumu saprot Klimatnoturības un ekonomiskās ilgtspējas likumu. Lūdzam izvērtēt, vai minētās normas nenozīmē, ka tiesību akta izdošanas pamatojumā jāiekļauj atsauce tikai uz Klimatnoturības un ekonomiskās ilgtspējas likuma 18. panta piekto daļu,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izdošanas tiesiskā pamatojuma norāde.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 punkts atbilstoši jaunajam noteikumu izdošanas tiesiskā pamatojuma tekstam (Klimatnoturības un ekonomiskās ilgtspējas likums 18. 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vismaz četrus gadus pēc projekta īstenošanas termiņa beigām vai kamēr ar elektromobili nobraukts vismaz 41 600 km (no tā reģistrācijas brīža finansējuma saņēmēja īpašumā vai turējumā), ja tas tiek sasniegts mazāk nekā četros gados - konkursa trešās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nesamazināt nepieciešamā nobraukuma vajadzību vien līdz 41 600 km. Saprotam, ka trešajā kārtā ir plānots samazināt dažādas prasības, lai atbalsta programma kļūtu pieejamāka un veicinātu pieprasīju pēc tās, taču esošā prasība nobraukumam ir pat mazāka nekā līdzīgas atbalsta programmas īstenošanā privātpersonām EKII ietvaros. Tas rada šaubas par elektromobiļa nozīmīgumu uzņēmuma saimnieciskajā darbībā un ievērojamais samazinājums nobraukuma prasībā rada lielus riskus, ka pasākuma efektivitāte būtiski kritīsies. Līdz ar to, ka ir samazinātas arī citas prasības, kas palielinās pieprasījumu pēc šīs atbalsta programmas, ierobežotā finansējuma dēļ pastāv risks, ka atbalstu nesaņems potenciālie programmas dalībnieki, kuri varētu nodrošināt augstāku nobraukumu, tādējādi arī šī pasākuma efektivitāti. Ja pieprasījums būtiski pārsniegs piedāvājumu, tas norādīs uz to, ka publiskais finansējums attiecīgajā atbalsta programmā varēja tikt izmantots efektīvāk vai nu samazinot atbalsta apmērus, vai palielinot nobraukuma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32.2. apakšpunkts precizēts, ieviešot diferencētas nobraukuma prasības konkursa trešās kārtas ietvaros atbilstoši saņēmēju grupu darbības specifikai. Komersantiem un lauksaimniecības nozares saņēmējiem (9.3., 9.4., 9.5. un 9.6. apakšpunktā minētajiem projektu iesniedzējiem) tiek saglabāta 80 000 km nobraukuma prasība, nodrošinot, ka atbalsts tiek novirzīts intensīvi ekspluatētiem transportlīdzekļiem ar augstu ikgadējo nobraukumu un līdz ar to ar lielāku ietekmi uz SEG emisiju samazināšanu. Savukārt pašvaldībām un tiešās pārvaldes iestādēm (9.1. un 9.2. apakšpunktā minētajiem projektu iesniedzējiem) nobraukuma prasība noteikta 41 600 km apmērā, atspoguļojot šo saņēmēju zemāku transportlīdzekļu ekspluatācijas intensitāti un atšķirīgo lietošanas specifiku, kā arī veicinot plašāku pašvaldību dalību konkursā.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 minētajiem projektu iesniedzējiem vismaz četrus gadus pēc projekta īstenošanas termiņa beigām vai kamēr ar elektromobili nobraukts vismaz 41 600 km (no tā reģistrācijas brīža finansējuma saņēmēja īpašumā vai turējumā), ja tas tiek sasniegts mazāk nekā četros gados, un 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9.6.</w:t>
            </w:r>
            <w:r w:rsidR="00000000" w:rsidRPr="00000000" w:rsidDel="00000000">
              <w:rPr>
                <w:rtl w:val="0"/>
              </w:rPr>
              <w:t xml:space="preserve"> ​​​​​​​apakšpunktā minētajiem projektu iesniedzējiem vismaz četrus gadus pēc projekta īstenošanas termiņa beigām vai kamēr ar elektromobili nobraukts vismaz 80 000 km (no tā reģistrācijas brīža finansējuma saņēmēja īpašumā vai turējumā), ja tas tiek sasniegts mazāk nekā četros gados, - konkursa trešās kārtas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aktivitātes ietvaros saražotā elektroenerģija 100 % apmērā tiek izmantota projekta ietvaros ierīkotā elektromobiļu uzlādes punkta darbības nodrošināšanai, uzlādes punkta teritorijas funkciju (piemēram, apgaismojuma) nodrošināšanai, kā arī finansējuma saņēmēja pašpatēriņa vajadzību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izmaiņas grozīto noteikumu 47. punktā (proti, punkta papildināšanu ar vārdiem "kā arī finansējuma saņēmēja pašpatēriņa vajadzību nodrošināšanai"), skaidrojot konkrēto izmaiņu atbilstību konkursa mērķim, tostarp ņemot vērā, ka tiek piešķirts publiskais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izvērstāku skaidrojumu par MK noteikumu projekta 47. punkta izdarīto grozījumu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aktivitātes ietvaros saražotā elektroenerģija 100 % apmērā tiek izmantota projekta ietvaros ierīkotā elektromobiļu uzlādes punkta darbības nodrošināšanai, uzlādes punkta teritorijas funkciju (piemēram, apgaismojuma) nodrošināšanai, kā arī finansējuma saņēmēja pašpatēriņa vajadzību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Piešķirot </w:t>
            </w:r>
            <w:r w:rsidR="00000000" w:rsidRPr="00000000" w:rsidDel="00000000">
              <w:rPr>
                <w:i w:val="1"/>
                <w:rtl w:val="0"/>
              </w:rPr>
              <w:t xml:space="preserve">de minimis </w:t>
            </w:r>
            <w:r w:rsidR="00000000" w:rsidRPr="00000000" w:rsidDel="00000000">
              <w:rPr>
                <w:rtl w:val="0"/>
              </w:rPr>
              <w:t xml:space="preserve">atbalstu,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regulas Nr. </w:t>
            </w:r>
            <w:r w:rsidR="00000000" w:rsidRPr="00000000" w:rsidDel="00000000">
              <w:rPr>
                <w:rtl w:val="0"/>
              </w:rPr>
              <w:t xml:space="preserve">2023/2831</w:t>
            </w:r>
            <w:r w:rsidR="00000000" w:rsidRPr="00000000" w:rsidDel="00000000">
              <w:rPr>
                <w:rtl w:val="0"/>
              </w:rPr>
              <w:t xml:space="preserve"> 2. panta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nosacījumi ir jāvērtē uz atbalsta piešķiršanas brīdi, lūdzam noteikumus papildināt ar normu, piem., šādā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investīciju fonds veic atbalsta pretendenta izvērtēšanu atbilstoši Komisijas regulas Nr.2023/2831 nosacījumiem uz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punktā noteikts, ka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w:t>
            </w:r>
            <w:r w:rsidR="00000000" w:rsidRPr="00000000" w:rsidDel="00000000">
              <w:rPr>
                <w:b w:val="1"/>
                <w:rtl w:val="0"/>
              </w:rPr>
              <w:t xml:space="preserve">atbalsta piešķiršanas dienas </w:t>
            </w:r>
            <w:r w:rsidR="00000000" w:rsidRPr="00000000" w:rsidDel="00000000">
              <w:rPr>
                <w:rtl w:val="0"/>
              </w:rPr>
              <w:t xml:space="preserve">[..]". Savukārt noteikumu projekta 58. punkts nosaka, ka "Komercdarbības atbalsta piešķiršanas brīdis ir diena, kad tiek pieņemts lēmums par projekta iesnieguma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Piešķirot </w:t>
            </w:r>
            <w:r w:rsidR="00000000" w:rsidRPr="00000000" w:rsidDel="00000000">
              <w:rPr>
                <w:i w:val="1"/>
                <w:rtl w:val="0"/>
              </w:rPr>
              <w:t xml:space="preserve">de minimis </w:t>
            </w:r>
            <w:r w:rsidR="00000000" w:rsidRPr="00000000" w:rsidDel="00000000">
              <w:rPr>
                <w:rtl w:val="0"/>
              </w:rPr>
              <w:t xml:space="preserve">atbalstu,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regulas Nr. </w:t>
            </w:r>
            <w:r w:rsidR="00000000" w:rsidRPr="00000000" w:rsidDel="00000000">
              <w:rPr>
                <w:rtl w:val="0"/>
              </w:rPr>
              <w:t xml:space="preserve">2023/2831</w:t>
            </w:r>
            <w:r w:rsidR="00000000" w:rsidRPr="00000000" w:rsidDel="00000000">
              <w:rPr>
                <w:rtl w:val="0"/>
              </w:rPr>
              <w:t xml:space="preserve"> 2. panta 2.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Konkursa trešās kārtas ietvaros projektu iesniegumu iesniegšanas termiņš pēc projektu konkursa izsludināšanas ir līdz 2029. gada 31. decembrim vai brīdim, kad beidzas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grozīto noteikumu 64.</w:t>
            </w:r>
            <w:r w:rsidR="00000000" w:rsidRPr="00000000" w:rsidDel="00000000">
              <w:rPr>
                <w:vertAlign w:val="superscript"/>
                <w:rtl w:val="0"/>
              </w:rPr>
              <w:t xml:space="preserve">1</w:t>
            </w:r>
            <w:r w:rsidR="00000000" w:rsidRPr="00000000" w:rsidDel="00000000">
              <w:rPr>
                <w:rtl w:val="0"/>
              </w:rPr>
              <w:t xml:space="preserve"> punktā ietverto projektu iesniegumu iesniegšanas termiņu kontekstā ar citiem noteikumos noteiktajiem termiņiem, it īpaši lēmuma par atbalsta piešķiršanu pieņemšanas termiņu (līdz 2029. gada 31. decembrim - sk. noteikumu 51. punktu). Aicinām izvērtēt, vai nav nepieciešams precizēt regulējumu, ņemot vērā, ka nepieciešams laiks, lai projekta iesniegumu izvērtētu. Alternatīvi aicinām sniegt skaidrojumu, ja precizējumi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64.1 punkts ir precizēts šādā redakcijā: "Projektu iesniegumu pieņemšana konkursa trešās kārtas ietvaros pēc tās izsludināšanas notiek nepārtraukti, bet ne ilgāk kā piecus gadus pēc konkursa pirmās kārtas izsludināšanas dienas, vai līdz brīdim, kad beidzas šo noteikumu 12. punktā minētais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Piecu gadu termiņš atbilst Komisijas Īstenošanas Regulas (ES) Nr. 2020/1001 7. panta 7. punktā noteiktajam ierobežojumam, saskaņā ar kuru Modernizācijas fonda atbalsta shēmas darbības ilgums nedrīkst pārsniegt piecus gadus. Tas nodrošina arī laika rezervi starp projekta iesniegumu izvērtēšanu un MK noteikumu 51. punktā paredzēto lēmuma par atbalsta piešķiršanu pieņemšanas termiņu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Projektu iesniegumu pieņemšana konkursa trešās kārtas ietvaros pēc tās izsludināšanas notiek nepārtraukti, bet ne ilgāk kā piecus gadus pēc konkursa pirmās kārtas izsludināšanas dienas, vai līdz brīdim, kad beidzas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pilnvara, kurā persona ir pilnvarota parakstīt projekta iesniegumu un ar projekta īstenošanu saistītās aktivitātes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skaidrot, kas grozīto noteikumu 65.1. apakšpunkta izpratnē domāts ar </w:t>
            </w:r>
            <w:r w:rsidR="00000000" w:rsidRPr="00000000" w:rsidDel="00000000">
              <w:rPr>
                <w:u w:val="single"/>
                <w:rtl w:val="0"/>
              </w:rPr>
              <w:t xml:space="preserve">aktivitāšu parakstīšanu,</w:t>
            </w:r>
            <w:r w:rsidR="00000000" w:rsidRPr="00000000" w:rsidDel="00000000">
              <w:rPr>
                <w:rtl w:val="0"/>
              </w:rPr>
              <w:t xml:space="preserve"> vai redakcionāli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65.</w:t>
            </w:r>
            <w:r w:rsidR="00000000" w:rsidRPr="00000000" w:rsidDel="00000000">
              <w:rPr>
                <w:vertAlign w:val="superscript"/>
                <w:rtl w:val="0"/>
              </w:rPr>
              <w:t xml:space="preserve">1</w:t>
            </w:r>
            <w:r w:rsidR="00000000" w:rsidRPr="00000000" w:rsidDel="00000000">
              <w:rPr>
                <w:rtl w:val="0"/>
              </w:rPr>
              <w:t xml:space="preserve"> apakšpunkts, kā arī 1.</w:t>
            </w:r>
            <w:r w:rsidR="00000000" w:rsidRPr="00000000" w:rsidDel="00000000">
              <w:rPr>
                <w:vertAlign w:val="superscript"/>
                <w:rtl w:val="0"/>
              </w:rPr>
              <w:t xml:space="preserve">1</w:t>
            </w:r>
            <w:r w:rsidR="00000000" w:rsidRPr="00000000" w:rsidDel="00000000">
              <w:rPr>
                <w:rtl w:val="0"/>
              </w:rPr>
              <w:t xml:space="preserve"> pielikuma 3. sadaļa "Iesniedzami dokumenti" precizēta, lai viestu skaidrību, ka viens no iesniedzamajiem dokumentiem ir pilnvara, kurā persona ir pilnvarota parakstīt projekta iesniegumu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pilnvara, kurā persona ir pilnvarota parakstīt projekta iesniegumu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Modernizācijas fonda finansēto projektu atklāta konkursa "Energoefektivitātes paaugstināšana transporta sektorā – atbalsts elektromobiļu un to uzlādes infrastruktūras ieviešanai" TREŠĀS KĀRTAS PROJEKTA IESNIEGUMA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par kādām administratīva un finansiāla rakstura sankcijām ir runa grozīto noteikumu 1.</w:t>
            </w:r>
            <w:r w:rsidR="00000000" w:rsidRPr="00000000" w:rsidDel="00000000">
              <w:rPr>
                <w:vertAlign w:val="superscript"/>
                <w:rtl w:val="0"/>
              </w:rPr>
              <w:t xml:space="preserve">1</w:t>
            </w:r>
            <w:r w:rsidR="00000000" w:rsidRPr="00000000" w:rsidDel="00000000">
              <w:rPr>
                <w:rtl w:val="0"/>
              </w:rPr>
              <w:t xml:space="preserve"> pielikuma 7.6. apakšpunktā ("Apzinos, ka nepatiesas apliecinājumā sniegtās informācijas dēļ pret projekta iesniedzēju var tikt uzsāktas administratīva un finansiāla rakstura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9. sadaļa "Precizējumi projekta iesnieguma iesniegšanas kārtībā" papildināta ar skaidrojumu par administratīva un finansiāla rakstura sankcijām, kas norādītas 1.</w:t>
            </w:r>
            <w:r w:rsidR="00000000" w:rsidRPr="00000000" w:rsidDel="00000000">
              <w:rPr>
                <w:vertAlign w:val="superscript"/>
                <w:rtl w:val="0"/>
              </w:rPr>
              <w:t xml:space="preserve">1</w:t>
            </w:r>
            <w:r w:rsidR="00000000" w:rsidRPr="00000000" w:rsidDel="00000000">
              <w:rPr>
                <w:rtl w:val="0"/>
              </w:rPr>
              <w:t xml:space="preserve"> pielikuma apliecinājuma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Modernizācijas fonda finansēto projektu atklāta konkursa "Energoefektivitātes paaugstināšana transporta sektorā – atbalsts elektromobiļu un to uzlādes infrastruktūras ieviešanai" TREŠĀS KĀRTAS PROJEKTA IESNIEGUMA VEIDLAPA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25-TA-2357</w:t>
    </w:r>
    <w:r>
      <w:br/>
    </w:r>
    <w:r w:rsidR="00000000" w:rsidRPr="00000000" w:rsidDel="00000000">
      <w:rPr>
        <w:rtl w:val="0"/>
      </w:rPr>
      <w:t xml:space="preserve">10.06.2026. 17.50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25-TA-2357</w:t>
    </w:r>
    <w:r>
      <w:br/>
    </w:r>
    <w:r w:rsidR="00000000" w:rsidRPr="00000000" w:rsidDel="00000000">
      <w:rPr>
        <w:rtl w:val="0"/>
      </w:rPr>
      <w:t xml:space="preserve">10.06.2026. 17.50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Izziņa_25-TA-2357.docx</dc:title>
</cp:coreProperties>
</file>

<file path=docProps/custom.xml><?xml version="1.0" encoding="utf-8"?>
<Properties xmlns="http://schemas.openxmlformats.org/officeDocument/2006/custom-properties" xmlns:vt="http://schemas.openxmlformats.org/officeDocument/2006/docPropsVTypes"/>
</file>