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23-TA-934: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Kaļķu ielā 24, Rīgā, valstij piederošo domājamo daļu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"Ņemot vēra, ka noslēgtais mājas uzturēšanas un apsaimniekošanas līgums </w:t>
            </w:r>
            <w:r w:rsidR="00000000" w:rsidRPr="00000000" w:rsidDel="00000000">
              <w:rPr>
                <w:b w:val="1"/>
                <w:u w:val="single"/>
                <w:rtl w:val="0"/>
              </w:rPr>
              <w:t xml:space="preserve">pēc savas būtības ir pilnvarojums</w:t>
            </w:r>
            <w:r w:rsidR="00000000" w:rsidRPr="00000000" w:rsidDel="00000000">
              <w:rPr>
                <w:rtl w:val="0"/>
              </w:rPr>
              <w:t xml:space="preserve">, uzdevums pārvaldniekam veikt noteiktas darbības, t.i. apsaimniekot īpašumu, tad līgums izbeidzams Civillikuma  noteiktajā kārtībā. Atbilstoši Civillikuma 2315. pantam pilnvarnieks var uzteikt pilnvarojumu, bet viņš to nedrīkst darīt ļaunā nolūkā un nelaikā, lai pilnvarotājam būtu iespējams spert citus soļus lietas vešanai. Tikai tad pilnvarnieks var atteikties no uzdevuma izpildīšanas jebkurā laikā, kad viņam ir svarīgs iemesls, bet tādā gadījumā viņam nekavējoties jāpaziņo par to pilnvarotājam. Ja viņš šos noteikumus neievēro, tad viņam jāatlīdzina visi zaudējumi, kādi no tam rodas pilnvarotājam.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VNĪ savlaicīgi informēs nekustamā īpašuma Kaļķu ielā 24, Rīgā, kopīpašnieku par noslēgtā līguma izbeigšanu."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izvērtējumu par to, kāpēc konkrētais mājas uzturēšanas un apsaimniekošanas līgums uzskatāms par pilnvarojuma līgumu Civillikuma izpratnē un kāpēc šādā gadījumā pieļaujama vienpusēja atkāpšanās no līguma saskaņā ar anotācijā minēto Civillikuma 2315.pantu.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šādu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Kaļķu ielā 24, Rīgā, nekad nav bijusi sasaukta kopsapulce, kā to nosaka normatīvie akti dzīvojamās mājās pārvaldīšanas jomā, lai izvēlētos mājas pārvaldnieku un noslēgtu pārvaldīšanas līgumu. Tā kā nekustamā īpašuma Kaļķu ielā 24, Rīgā, līdz privatizācijai, pārvaldīšanu nodrošināja VNĪ, VNĪ nekustamo īpašumu turpināja pārvaldīt arī pēc tam, kad privātpersona privatizācijas rezultātā īpašumā ieguva nekustamā īpašuma 2337/37573 domājamās daļas un dzīvokli Nr.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nekustamais īpašums Kaļķu ielā 24, Rīgā, ir kopīpašums, saskaņā ar  Civillikuma 1068 pantu ar kopīpašuma priekšmetu var rīkoties tikai ar visu kopīpašnieku piekrišanu; bet ja kāds no viņiem rīkojas atsevišķi, tad šī rīcība nevien nav spēkā, bet arī uzliek pēdējam pienākumu atlīdzināt pārējiem zaudējumus, kas viņiem ar to nodarīti. Līdz ar to, noslēdzot apsaimniekošanas un uzturēšanas līgumu, dzīvokļa Nr.9 īpašnieks ir pilnvarojis VNĪ pārvaldīt, apsaimniekot, viņa īpašumā esošo kopīpašuma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2289.pantu ar pilnvarojuma līgumu viena puse (pilnvarnieks, uzdevuma ņēmējs) uzņemas izpildīt otrai (pilnvaras devējam, pilnvarotājam, uzdevuma devējam) - zināmu uzdevumu, bet pilnvaras devējs apņemas pilnvarnieka rīcību atzīt sev par saistošu.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2312. pants nosaka, ka  Pilnvarojuma līgums izbeidzas: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savstarpēju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dotā uzdevuma nobeigšanu;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 pilnvarotājs atsauc savu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b w:val="1"/>
                <w:rtl w:val="0"/>
              </w:rPr>
              <w:t xml:space="preserve"> kad pilnvarnieks uzteic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vienas vai otras puses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kad notecējis pilnvarojuma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piederošo 35236/37573 domājamo daļu no nekustamā īpašuma Kaļķu ielā 24, atsavināšana ir uzskatāma par svarīgu iemeslu, lai atsauktu pilnvarojumu Civillikuma 2315.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2315. pantam pilnvarnieks var uzteikt pilnvarojumu, bet viņš to nedrīkst darīt ļaunā nolūkā un nelaikā, lai pilnvarotājam būtu iespējams spert citus soļus lietas vešanai. Tikai tad pilnvarnieks var atteikties no uzdevuma izpildīšanas jebkurā laikā, kad viņam ir svarīgs iemesls, bet tādā gadījumā viņam nekavējoties jāpaziņo par to pilnvarotājam. Ja viņš šos noteikumus neievēro, tad viņam jāatlīdzina visi zaudējumi, kādi no tam rodas pilnvarotājam.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VNĪ savlaicīgi informēs nekustamā īpašuma Kaļķu ielā 24, Rīgā, kopīpašnieku par noslēgtā līguma izbeigšanu, vienlaikus informējot par valstij piederošo 35236/37573 domājamo daļu no nekustamā īpašuma Kaļķu ielā 24, Rīgā,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"Starp VNĪ un nekustamā īpašuma Kaļķu ielā 24, Rīgā, 2337/37573 domājamo daļu kopīpašnieku 29.10.2010. noslēgts mājas uzturēšanas un apsaimniekošanas līgums Nr. 47 (spēkā līdz 29.10.2099.), kas noslēgts likuma “Par valsts un pašvaldību īpašuma objektu privatizāciju” </w:t>
            </w:r>
            <w:r w:rsidR="00000000" w:rsidRPr="00000000" w:rsidDel="00000000">
              <w:rPr>
                <w:b w:val="1"/>
                <w:u w:val="single"/>
                <w:rtl w:val="0"/>
              </w:rPr>
              <w:t xml:space="preserve">50.panta ceturtā panta un uz likuma</w:t>
            </w:r>
            <w:r w:rsidR="00000000" w:rsidRPr="00000000" w:rsidDel="00000000">
              <w:rPr>
                <w:rtl w:val="0"/>
              </w:rPr>
              <w:t xml:space="preserve"> izdoto Ministru kabineta 2017. gada 11. jūlija noteikumu Nr. 408 “Dzīvojamās mājas pārvaldīšanas un apsaimniekošanas maksas aprēķināšanas noteikumi” (līdz 2017.gadam spēkā ir Ministru kabineta 2008.gada 9.decembra noteikumi Nr.1014 “Kārtība, kādā aprēķināma maksa par dzīvojamās mājas pārvaldīšanu un apsaimniekošanu)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2017. gada 11. jūlija noteikumi Nr. 408 “Dzīvojamās mājas pārvaldīšanas un apsaimniekošanas maksas aprēķināšanas noteikumi”  izdoti saskaņā ar likuma "Par valsts un pašvaldību dzīvojamo māju privatizāciju" 50. panta ceturto daļu. Ievērojot minēto, lūdzam attiecīgi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ikuma “Par valsts un pašvaldību īpašuma objektu privatizāciju” 50.panta </w:t>
            </w:r>
            <w:r w:rsidR="00000000" w:rsidRPr="00000000" w:rsidDel="00000000">
              <w:rPr>
                <w:b w:val="1"/>
                <w:rtl w:val="0"/>
              </w:rPr>
              <w:t xml:space="preserve">ceturto 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23-TA-934</w:t>
    </w:r>
    <w:r>
      <w:br/>
    </w:r>
    <w:r w:rsidR="00000000" w:rsidRPr="00000000" w:rsidDel="00000000">
      <w:rPr>
        <w:rtl w:val="0"/>
      </w:rPr>
      <w:t xml:space="preserve">08.06.2023. 10.43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23-TA-934</w:t>
    </w:r>
    <w:r>
      <w:br/>
    </w:r>
    <w:r w:rsidR="00000000" w:rsidRPr="00000000" w:rsidDel="00000000">
      <w:rPr>
        <w:rtl w:val="0"/>
      </w:rPr>
      <w:t xml:space="preserve">08.06.2023. 10.43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Izziņa_23-TA-934.docx</dc:title>
</cp:coreProperties>
</file>

<file path=docProps/custom.xml><?xml version="1.0" encoding="utf-8"?>
<Properties xmlns="http://schemas.openxmlformats.org/officeDocument/2006/custom-properties" xmlns:vt="http://schemas.openxmlformats.org/officeDocument/2006/docPropsVTypes"/>
</file>