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24-TA-1631: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Izglītības attīstības pamatnostādņu 2021.–2027. gadam "Nākotnes prasmes nākotnes sabiedrībai" RĪCĪBAS PLĀNS 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ir jau 2025.gads, līdz ar to, uz Ministru kabinetu nevar tikt virzīts politikas plānošanas dokuments par termiņu, kurš jau ir beidzies. Līdz ar to rīcības plānam ir precizējams tā īstenošanas periods - 2025.gads - un svītrojami pasākumi, kuri jau ir izpildīti 2024.gadā. Nepieciešamības gadījumā pastāv iespēja 2024.gadā paveiktos uzdevumus apkopot atsevišķā pielikumā, norādot to izpildes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pasākumi ir ietverti plāna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2025.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2025.gads, vēršam uzmanību, ka Izglītības attīstības pamatnostādņu 2021. – 2027. gadam „Nākotnes prasmes nākotnes sabiedrībai” rīcības plāna 2024. – 2025. gadam 3.1.1.5. punkta 3.1.1.5.b. darbības rezultāts ""Studētgods" stipendija visu kursu studējošajiem, stipendijas apmērs palielināts no 175 EUR uz 200 EUR. Stipendiātu kategorijas paplašināšana ar studējošiem no trūcīgām un maznodrošinātām mājsaimniecībām." nav sasniegts pilnvērtīgi un atbilstoši likumam "Par valsts budžetu 2025. gadam un budžeta ietvaru 2025., 2026. un 2027. gadam" nav noteikti papildus līdzekļi šī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un izvirzītā rezultāta būtiskumu, lūdzam rīcības plānā atbilstoši norādīt 2025. gadā 2026. gada budžeta plānošanā veicamos uzdevumus, lai rezultātu ""Studētgods" stipendija visu kursu studējošajiem, stipendijas apmērs palielināts no 175 EUR uz 200 EUR. Stipendiātu kategorijas paplašināšana ar studējošiem no trūcīgām un maznodrošinātām mājsaimniecībām." sasniegtu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izpilde ir saistīta ar valsts budžeta plānošanas procesu, aicinām noteikt termiņu vienlaicīgi ar 2026. gada budžeta izstrādes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3.1.1.5.b.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2025.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2025.gads, norādām, ka uz Ministru kabinetu nevar tikt virzīts politikas plānošanas dokuments par termiņu, kurš jau ir beidzies. Līdz ar to rīcības plānam ir precizējams tā īstenošanas periods - 2025.gads - un svītrojami pasākumi, kuri jau ir izpildīti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10.pants nosaka, ka Valsts un pašvaldības institūcijas atbilstoši savai kompetencei izstrādā attīstības plānošanas dokumentus, ja attīstības plānošanas dokumentu izstrādi paredz normatīvais akts. Izglītības likuma 13.1 panta trešā daļa nosaka, ka Izglītības attīstības pamatnostādnēs turpmākajiem septiņiem gadiem izvirzīto mērķu sasniegšanai tiek izstrādāti attiecīgi rīcības plāni: pirmajiem trim gadiem, nākamajiem diviem gadiem un atlikušajiem diviem gadiem. Attiecīgi Izglītības un zinātnes ministrija šobrīd ir izstrādājusi Izglītības attīstības pamatnostādņu rīcības plānu 2024. un 2025.gadam, kā to nosaka Izglītības likums. Saskaņā ar Satversmes 64.pantu likumdošanas tiesības pieder Saeimai, kā arī tautai šinī Satversmē paredzētā kārtībā un apmēros. Attiecīgi, tikai Saeima var atcelt Izglītības likumā noteikto uzdevumu izstrādāt Izglītības attīstības pamatnostādņu rīcības plānu 2024. un 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2025.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un 2025.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nemaldinātu sabiedrību pasākumu plānā iekļaujot pasākumus, kuru īstenošana 2025.gadā nav iespējama finansējuma trūkuma dēļ, atkārtoti norādām, ka 2025.gadā īstenojamo pasākumu plānā var tikt iekļauti tikai tādi pasākumi, kuru īstenošana var tikt nodrošināta likumā "Par valsts budžetu 2025. gadam un budžeta ietvaru 2025., 2026. un 2027. gadam" paredzētā finansējums ietvaros. Līdz ar to rīkojuma projekta 3.punkts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Šī rīkojuma 2. punktā minētajām institūcijām Plānā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Attīstības plānošanas sistēmas likuma 5.panta otrās daļas 5. un 11.punktam, attīstības plānošanā jāievēro vairāki principi, tostarp, finansiālo iespēju princips, t.i., jāizvērtē esošos un vidējā termiņā prognozētos resursus un jāpiedāvā efektīvākos risinājumus attiecībā uz nosprausto mērķu sasniegšanai nepieciešamajām izmaksām, kā arī aktualitātes princips, jeb attīstības plānošanas dokumentus aktualizē atbilstoši situācijai. Tādējādi arī no šī likuma izriet, ka plāna projektā 2025.gadam var tikt iekļauti tikai tādi īstenojamie pasākumi, kuriem finansējums jau ir paredzēts likumā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izteikts FM ieteiktajā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2025. gadā īstenot no tām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un 2025.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2025. gadam un budžeta ietvaru 2025., 2026. un 2027. gadam" ir pieņemts un stājies spēkā, 2025.gadā īstenojamo pasākumu plānā var tikt iekļauti tikai tādi pasākumi, kuru īstenošanai vidēja termiņa budžetā ir paredzēts finansējums, un nav atbalstāma tādu pasākumu iekļaušana 2025.gada rīcības plānā, kuru īstenošanai 2025.gadā un turpmākajos gados nav paredzēts finansējums vidēja termiņa budžeta likumā. Līdz ar to rīkojuma projekta 3.punkts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tiek izstrādāts un apstiprināts ik gadu, līdz ar to nav pamatoti uzskatīt, ka plāna projektā ir iekļaujami tikai tādi pasākumi, kuriem  vidēja termiņa budžetā ir paredzēts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2014.gada 2.decembra noteikumi nr.737 "Attīstības plānošanas dokumentu izstrādes un ietekmes izvērtēšanas noteikumi" nosaka, ka plāna ietekmes novērtējuma uz valsts un pašvaldību budžetu sadaļā papildu nepieciešamais finansējums ir norādāms n+1 un turpmākajiem gadiem tad, ja attiecīgajam pasākumam ir nepieciešami papildus līdzekļi. FM iebildums un piedāvātā rīkojuma projekta punkta redakcija ir pretrunā ar MK 2014.gada 2.decembra noteikumiem nr.737 "Attīstības plānošanas dokumentu izstrādes un ietekmes izvērtēšanas noteikumi" un neatbilst attīstības plānošanas sistēmas garam un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2025. gadā īstenot no tām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vienīgais vidēja termiņa budžeta prioritāro attīstības virziens tika noteikts valsts drošība un ministrijas iesniedz priekšlikumus prioritārajiem pasākumiem, tikai kas saistīti ar valsts drošību.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rīcības plāna īstenošanas procesā jāsamēro papildu finansējuma nepieciešamība ar potenciāli pieejamo finansējumu, ņemot vērā valsts budžeta finansiālās iespējas. Tādējādi aicinām pārstrādāt rīcības plāna projektu, pārskatot pielikuma “Ietekmes novērtējums uz valsts un pašvaldību budžetu” tabulas kolonnās “Nepieciešamais papildu finansējums” norādīto papildu nepieciešamā finansējuma apmēru, izvērtējot iespējas samazināt uzdevumu/pasākumu īstenošanai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norādīts tikai par pasākumiem par kuriem ir panākta vienošanās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2025. gadā īstenot no tām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pēdējo gadu ceļu satiksmes negadījumu (turpmāk – CSNg) statistika (saite: https://www.csdd.lv/celu-satiksmes-negadijumi/ikmenesa-dati ) liecina, ka CSNg bojāgājušo bērnu skaits pēdējos 10 gados ir pieaudzis, tāpat arī CSNg smagi ievainoto bērnu skaita ziņā vērojams tikai neliels samazinājums, tāpēc aktīvi jāmeklē dažādi jauni rīcības virzieni un pasākumi, kas samazinātu CSNg smagi ievainoto vai bojāgājušo bērnu skaitu. Turklāt vairāk aktuāls šis jautājums ir kļuvis arī šī gada sākumā saistībā ar vairākiem smagiem CSNg, kuros bojā gāja un smagi cieta vairāki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arī Ceļu satiksmes drošības padomes domnīcā 2025.gada 29.janvārī tika apskatīts jautājums, kas saistīts ar skolēnu pārvadāšanu autobusos. Domnīcā tika secināts, ka vienlīdz būtiska ir ne tikai ceļu satiksmes dalībnieku kontrole, bet arī visaptveroša izglītošana par ceļu satiksmes drošības jautājumiem. Apzinoties šī jautājuma problemātiku, Satiksmes ministrija sadarbībā ar vairākām institūcijām 2025.gadā plāno īstenot vairākas kampaņas un izglītošanas pasākumus tieši bērnu auditorijai. Vienlaikus jāapzinās, ka ir jāmeklē arī plašāki un visaptveroši pasākumi, kas vērsti uz bērnu un jauniešu izglītošanu mācību iestādēs par būtiskiem ceļu satiksmes 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arī, ka VSIA “Bērnu klīniskā universitātes slimnīca” (turpmāk – BKUS) 2025.gada 27.janvāra vēstulē Nr. 02-09-49/2025, kas adresēta Satiksmes ministrijai, ir vērsusi uzmanību uz faktu, ka BKUS ārstniecības personu profesionālie novērojumi liecina, ka sabiedrības informētība par būtiskiem ceļu satiksmes drošības riskiem, tostarp nepieciešamību lietot drošības jostas sabiedriskajā transportā un skolas autobusos - ir nepietiekama. Tāpat būtu nepieciešama arī mērķtiecīga kampaņa bērnu un jauniešu izglītošanai par šo drošības aspektu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arī ir izstrādājusi un iesniegusi izskatīšanai Ministru kabinetā (10.02.2025. – nav vēl izskatīts MK sēdē) informatīvo ziņojumu “Ceļu satiksmes drošības plāna 2021.-2027. gadam starpposma ietekmes izvērtējums” (24-TA-1800), kurā ir ietverti vairāki jauni pasākumi ceļu satiksmes drošības uzlabošanai. Jāņem vērā, ka arī kopējā CSNg statistika liecina,ka pastāv risks nesasniegt Ceļu satiksmes drošības plāna 2021.-2027. gadam noteikto mērķi bojāgājušo un smagi ievainoto skaita samazināšanā, cita starpā arī vērtējot bērnu iesaisti CSNg. Minētajā informatīvajā ziņojumā ir arī ietverts pasākums “Veikt izvērtējumu par obligātās ceļu satiksmes izglītības nepieciešamību un alternatīvas valsts izglītības programmās”, kas balstīts uz Ernst &amp; Young Baltics Satiksmes ministrijas uzdevumā veiktā pētījuma “CEĻU SATIKSMES DROŠĪBAS UZLABOŠANA MAZAIZSARGĀTIEM SATIKSMES DALĪBNIEKIEM LATVIJĀ” (Improving Road Safety for vulnerable road users in Latvia - https://www.sam.gov.lv/lv/petijumi#petijums-par-mazaizsargato-celu-satiksmes-dalibnieku-drosibas-uzlabosanu-latvija ) secinājumiem. Šāda pasākuma mērķis ir 2027.gadā īstenot un praksē ieviest ceļu satiksmes izglītības programmu, kas integrēta valsts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lūdz pārskatīt aktuālo Izglītības attīstības pamatnostādņu 2021. – 2027. gadam „Nākotnes prasmes nākotnes sabiedrībai” Rīcības plānu 2024. – 2025. gadam, izvērtējot iespēju papildināt esošo pasākumu sarakstu ar jaunu pasākumu, kas vērsts uz risinājumu, kas paredzētu ieviest vispārējā izglītības sistēmā visa vecuma skolēnus aptverošus jautājumus, kas saistīti ar ceļu satiksmes drošību,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27. novembra noteikumiem Nr. 747 “Noteikumi par valsts pamatizglītības standartu un pamatizglītības programmu paraugiem” (turpmāk – pamatizglītības standarts) drošības jautājumu apguvei izglītības procesā ir būtiska nozīme visās izglītības pakāpēs. Lai izglītojamie iegūtu nepieciešamās zināšanas, prasmes un attieksmes, valsts izglītības standartos ir noteikti mācību jomās sasniedzamie rezultāti drošības jautājumos, tādējādi nodrošinot, ka tiek sekmēta un pilnveidota izglītojamo izpratne un rīcība, kā arī nepieciešamība iegūtās zināšanas praktizēt un ievērot ikdienā savas un citu personu drošības un veselības saglabāšanai. Pamatizglītības standartā ir noteikti izglītojamam sasniedzamie rezultāti drošības jautājumos, tai skaitā par ceļu satiksmes drošības noteikumiem vairākās mācību jomās, kas jāsasniedz, beidzot 3., 6. un 9. klasi,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un pilsoniskā mācību jomā – zināšanas par fizisko un emocionālo drošību, problēmsituāciju izvērtējums un atbilstoša rīcība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dabaszinātņu mācību jomā – par drošu kustību un pārvietošanos, piemēram, skolā un ceļā uz skolu, par riska faktoriem transportlīdzekļu kustībā;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fiziskās aktivitātes mācību jomā – par drošas situācijas atpazīšanu un ceļu satiksmes noteikumu ievērošanu, piemēram, izmantojot velosipēdu, skrituļdēli, skrejriteni, skrituļslidas, atrodoties dzelzceļa tuvumā, šķērsojot ielu, ceļu vai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patstāvīgi izvērtēt drošu rīcību ceļu satiksmē; izvērtēt un novērst riskus un pieņemt lēmumus atbilstoši apkārtējās vides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ir jāievēro Ministru kabineta 2023. gada 28. augusta noteikumiem Nr. 474  "Kārtība, kādā nodrošināma izglītojamo profilaktiskā veselības aprūpe, pirmā palīdzība un drošība izglītības iestādēs un to organizētajos pasākumos". Šajos noteikumos noteikts, ka izglītības iestādes vadītājam jāplāno un jāorganizē izglītojošie pasākumi par izglītojamo drošību un jāsadarbojas ar valsts un pašvaldību institūcijām un nevalstiskajām organizācijām izglītojamo drošības, bērnu tiesību aizsardzības un labbūtības nodrošināšanas jautājumos. Vienlaikus šie noteikumi arī paredz, ka izglītības iestādēm jāiepazīstina izglītojamie ar ceļu satiksmes drošības noteikumiem katru reizi pirms tādu darbību uzsākšanas, kuras var apdraudēt izglītojamo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2016. gada 15. jūlija noteikumi Nr. 480 "Izglītojamo audzināšanas vadlīnijas un informācijas, mācību līdzekļu, materiālu un mācību un audzināšanas metožu izvērtēšanas kārtība" nosaka, ka audzināšanas uzdevumi attieksmes veidošanai ir veicināt izglītojamo pašdisciplīnu, izpratni par pienākumiem un tiesībām un sekmēt to ievērošanu. Atbilstoši šiem noteikumiem katra izglītības iestāde izstrādā audzināšanas darba virzienus audzināšanas mērķa un uzdevumu īstenošanai triju gadu periodam un plānu katram mācību gadam. Viens no darbības virzieniem ir drošības jautājumi, tai skaitā ceļu satiksmes drošība. Atbilstoši izstrādātajam plānam izglītības iestāde nosaka, kādas aktivitātes tiek organizētas un kurš no iestādes darbiniekiem ir atbildīgs par šo aktivitāšu izpildi. Audzināšanas darba īstenošanas ietvaros izglītības iestādes organizē un sadarbojas izglītojošu pasākumu nodrošināšanai par drošības jautājumiem ar Valsts ugunsdzēsības un glābšanas dienestu, Ceļu satiksmes drošības direkciju, “Centru Dardedze”, Neatliekamās medicīniskās palīdzības dienestu, Valsts policiju, Pašvaldības policiju, Latvijas Pludmales Glābēju Asociāciju, “Latvijas dzelzceļu” u.c. institūcijām. Sadarbības partneru mājaslapās ir izstrādāti un izglītības iestādēm pieejami metodiskie materiāli par drošības jautājumiem dažādās situācijās - tie rosina, veido izpratni un attīsta prasmi novērtēt situāciju un rīkoties atbilstoši tai, apzināties savu lomu un atbildību lēmumu pieņemšanā. Tādējādi ikvienā izglītības iestādē tiek nodrošināti pasākumi ceļu satiksmes drošības jautājumu apguvē, tai skaitā veicot skolēnu instruktāžas katru reizi pirms pasākumiem ārpus izglītības iestādes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gan izglītības saturā ir iekļauti jautājumi par ceļu satiksmes drošības noteikumiem, gan arī izglītības iestādēm ir jānodrošina pasākumu īstenošanu, kas skar drošības jautājumus, tai skaitā ceļu satiksmes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plānu, nosakot, ka ne tikai ir izstrādāti priekšlikumi profesionālās izglītības finansēšanai, bet attiecīgi arī izstrādāts finansēšanas modelis un attiecīgie tiesību akti, nodrošināta to sabiedriskā apspriešana 2025.gadā. Ņemot vērā, ka priekšlikumu ieviešana ir saistīta ar valsts budžeta plānošanas procesu, aicinām noteikt termiņu vienlaicīgi ar 2026.gada budžeta izstrādes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pilnvērtīgi papildināt informāciju par finansējumu mācību līdzekļu iegādei, tai skaitā ņemot vērā izziņā norādītos pasākumus un to, ka 2024.gadā ir apzināts, ka valsts budžeta nepietiekamais finansējums rada nevienlīdzību izglītojamo vidū mācību apguves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vienojusies ar LDDK, ka tā atsauc iebildumu par profesionālās finansēšanas modeli. Attiecībā uz iebildumu par finansējuma piešķiršanu mācību līdzekļu iegādei, plāna projekts papildināts ar jaunu pasākumu (2.1.1.1.d.), kas nosaka, ka līdz 2025.g. 4.ceturksnim tiks apzinātas izglītības iestādes un identificēti tajās trūkstošie mācību līdzekļi kvalitatīva mācību procesa nodrošināšanai. Nodrošināts finansējums mācību literatūras (drukātas mācību grāmatu un darba burtnīcu) iegādei pirmsskolas izglītības iestādēm, vispārējās izglītības iestādēm un speciālās izglītības iestādēm  pašvaldības izglītības iestāžu īstenotajās pirmsskolas izglītības programmās bērniem no piecu gadu vecuma līdz pamatizglītības ieguves uzsākšanai, vispārējās pamatizglītības un vispārējās vidējās izglītības programmās. Finansējuma piešķiršanu pasākuma īstenošanai paredz MK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(25-TA-542).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 2021. gada 4. jūnijā pieņēma ieteikumu, ar ko izveido Eiropas Garantiju bērniem (turpmāk – Eiropas Garantija bērniem, https://eur-lex.europa.eu/legal-content/LV/TXT/PDF/?uri=CELEX:32021H1004&amp;from=EN). Eiropas Garantijas bērniem mērķis ir novērst un apkarot sociālo atstumtību, garantējot, ka bērniem, kam vajadzīga palīdzība, ir piekļuve pamatpakalpojumu kopumam, un tādējādi tiek arī veicināta bērna tiesību ievērošana, apkarojot bērnu nabadzību un sekmējot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Garantijā bērniem dalībvalstīm ieteikts garantēt bērniem, kam vajadzīga palīdzība: efektīvu un brīvu piekļuvi agrīnajai pirmsskolas izglītībai un aprūpei, izglītībai un skolas nodarbībām, vismaz vienu veselīgu maltīti katru skolas dienu un veselības aprūpi; efektīvu piekļuvi veselīgam uzturam un pienācīgam mājoklim [bērni, kam vajadzīga palīdzība - ir personas, kas ir jaunākas par 18 gadiem un kas ir pakļautas nabadzības vai sociālās atstumtības riskam (Eiropas Garantijas bērniem 3.punkta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Garantijas bērniem pievērš īpašu uzmanību tiem bērniem, tām bērnu mērķa grupām, kuriem izkļūšana no nabadzības apburtā loka varētu būt vissarežģītākā.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Garantijā bērniem dalībvalstīm tiek ieteikts apzināt bērnus, kuriem vajadzīga palīdzība, un, attiecīgā gadījumā izstrādājot valsts integrētos pasākumus, šajā grupā ņemt vērā konkrētas nelabvēlīgas situācijas, kādās jo īpaši dzīvo: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bezpajumtnieki vai bērni, kuriem ir ļoti slikti sadzīves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garīgās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migrantu izcelsmes bērni vai etniskās minoritātes izcelsmes bērni, jo īpaši romi (čigāni);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alternatīvā, jo īpaši institucionālā,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kas dzīvo nestabilos ģimenes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Garantijas bērniem 7.punktā īpaši akcentēta valstu atbildība gādāt par to, lai nabadzības riskam pakļautajiem bērniem būtu nodrošināta pienācīga piekļuve izglītībai un veselīgai maltītei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bērniem, kam vajadzīga palīdzība, garantētu efektīvu un brīvu piekļuvi kvalitatīvai agrīnajai pirmsskolas izglītībai un aprūpei, izglītībai un skolas nodarbībām un veselīgu maltīti katru skolas dienu, Eiropas Savienības Padome dalībvalstīm iesaka: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apzināt un novērst finansiālus un nefinansiālus šķēršļus dalībai agrīnajā pirmsskolas izglītībā un aprūpē, izglītībā un skolas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pasākumus, lai novērstu un samazinātu priekšlaicīgu mācību pārtraukšanu, ņemot vērā dzimumperspektīvu, no jauna iesaistītu bērnus, kuri varētu priekšlaicīgi pārtraukt mācības vai kuri ir pametuši izglītību vai apmācību, tostarp, sniedzot personalizētus norādījumus un stiprinot sadarbību ar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sniegt mācību atbalstu bērniem ar mācīšanās grūtībām, lai kompensētu lingvistiskās, kognitīvās un ar izglītību saistītās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pielāgot agrīnās pirmsskolas izglītības un aprūpes iestāžu un izglītības iestāžu telpas un mācību materiālus un gādāt par visatbilstošāko reakciju uz konkrētajām bērnu ar speciālās izglītības vajadzībām un bērnu ar invaliditāti vajadzībām, izmantojot iekļaujošas mācīšanas un mācīšanās metodes; šajā nolūkā nodrošināt, ka ir pieejami kvalificēti skolotāji un citi speciālisti, piemēram, psihologi, logopēdi, rehabilitologi, sociālie darbinieki vai skolotāju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ieviest pasākumus, lai atbalstītu iekļaujošu izglītību un izvairītos no nošķirtām nodarbībām agrīnās pirmsskolas izglītības un aprūpes iestādēs un izglītības iestādēs; tas var ietvert arī prioritātes piešķiršanu bērniem, kam vajadzīga palīdzība, vai, ja nepieciešams, agrīnas piekļuves nodrošināšanu viņiem;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gādāt par vismaz vienu veselīgu maltīti katru skolas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attiecīgā gadījumā nodrošināt mācību materiālus, tostarp digitālos izglītības rīkus, grāmatas, skolas formas vai jebkādu nepieciešamo apģērbu;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gādāt par attālinātajām mācībām vajadzīgu ātrdarbīgu savienojamību, digitālajiem pakalpojumiem un atbilstošu aprīkojumu, lai nodrošinātu piekļuvi izglītības saturam tiešsaistē, kā arī uzlabot bērnu, kam vajadzīga palīdzība, un skolotāju digitālās prasmes un veikt nepieciešamos ieguldījumus, lai novērstu visu veidu digitālo plaisu;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attiecīgā gadījumā gādāt par transportu uz agrīnās pirmsskolas izglītības un aprūpes iestādēm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nodrošināt vienlīdzīgu un iekļaujošu piekļuvi skolas nodarbībām, tostarp dalībai skolas ekskursijās un sporta, brīvā laika pavadīšanas un kultūras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izstrādāt sistēmu izglītības iestāžu, vietējo kopienu, sociālo, veselības un bērnu aizsardzības dienestu, ģimenes un sociālās ekonomikas dalībnieku sadarbībai, lai atbalstītu iekļaujošu izglītību, nodrošinātu pēcskolas aprūpi un iespējas piedalīties sporta, brīvā laika pavadīšanas un kultūras pasākumos, kā arī izveidotu izglītības iestādes kā iekļaušanas un līdzdalības centrus un ieguldītu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rīcības plāna projektu aktualizēt, ietvert tajā informāciju par to, kā tas palīdzēs ieviest Eiropas Garantiju bērniem, kā arī ietvert attiecīgus rīcības plāna pasākumus un papildināt esošos, lai veicinātu Eiropas Garantijas bērniem ieviešanu, izglītības pieejamību nabadzības riskam pakļautajiem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LM, ka iebildums ir ņemts vērā, jo tika sagatavots plānā ietverto pasākumu izvērtējums, kurā tika atspoguļots, kā rīcības plāna pasākumi sekmēs Eiropas Garantijas bērniem ieviešanu vai nu tiešā veidā vai arī universālas prevencijas ietvaros, strādājot ar plašāku mērķa grupu, kurā  tiks ietverti arī nabadzībai un sociālās atstumtības riskam pakļautie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projektā ietverti vairāki pasākumi, kuriem izpildes termiņš norādīts 2024.gads, piemēram, 3.1.1.1.pasākums "Mazināt bērnu attīstības, uzvedības un citu traucējumu veidošanās riskus un izveidot apsteidzošu un proaktīvu individuālo vajadzību identificēšanas sistēmu."  Minētā pasākuma rezultatīvais rādītājs  ir "Izstrādāts MK informatīvais ziņojums par emocionālās un fiziskās vardarbības izskaušanu un nepieļaušanu izglītības iestādē, kā arī par valsts un pašvaldības institūciju sadarbību." Vēršam uzmanību, ka tādu pasākumu ietveršana rīcības plānā, kas jau ir izpildīti (izpildes termiņš ir 2024.gads) nonāk pretrunā ar attīstības plānošanas aktualitātes principu (attīstības plānošanas dokumentus aktualizē atbilstoši situācijai),  kas nostiprināts Attīstības plānošanas sistēmas likuma 5.panta otrās daļas 11.punktā. Ievērojot minēto, lūdzam aktualizēt rīcības plāna projektu ar attiecīgiem turpmāk īstenojamajiem pasākumiem. Piemēram, kādas ir turpmākās Izglītības un zinātnes ministrijas plānotās darbības pēc 3.1.1.1.pasākumā minētā informatīvā ziņojuma izstrādes, lai izskaustu emocionālo un fizisku vardabību izglītības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LM, ka viņi atsauc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Klimata un enerģētikas ministrijas iebildumu pie </w:t>
            </w:r>
            <w:r w:rsidR="00000000" w:rsidRPr="00000000" w:rsidDel="00000000">
              <w:rPr>
                <w:i w:val="1"/>
                <w:rtl w:val="0"/>
              </w:rPr>
              <w:t xml:space="preserve">Izglītības attīstības pamatnostādņu 2021. – 2027. gadam „Nākotnes prasmes nākotnes sabiedrībai” RĪCĪBAS PLĀNS 2024. – 2025. GADAM</w:t>
            </w:r>
            <w:r w:rsidR="00000000" w:rsidRPr="00000000" w:rsidDel="00000000">
              <w:rPr>
                <w:rtl w:val="0"/>
              </w:rPr>
              <w:t xml:space="preserve">, Klimata un enerģētikas ministrija </w:t>
            </w:r>
            <w:r w:rsidR="00000000" w:rsidRPr="00000000" w:rsidDel="00000000">
              <w:rPr>
                <w:b w:val="1"/>
                <w:rtl w:val="0"/>
              </w:rPr>
              <w:t xml:space="preserve">uztur 16.01.2025. atzinumā pausto iebildumu</w:t>
            </w:r>
            <w:r w:rsidR="00000000" w:rsidRPr="00000000" w:rsidDel="00000000">
              <w:rPr>
                <w:rtl w:val="0"/>
              </w:rPr>
              <w:t xml:space="preserve">: "Sadaļā II. Esošās situācijas raksturojums, papildināt ar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un ES mēroga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septembra direktīva (ES) 2023/1791 par energoefektivitāti un ar ko groza Regulu (ES) 2023/955 (pārstrādātā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18. oktobra direktīva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līmeņa attīstības plānošanas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enerģētikas un klimata plāns 2021. – 2030. gadam (Apstiprināts ar Ministru kabineta 2024. gada 12. jūlija rīkojumu Nr. 573). NEKP 3.5. nodaļā iekļauts, ka šobrīd Ekonomikas ministrija izstrādā “Cilvēkkapitāla attīstības stratēģija 2024. - 2027. gadam”, kuras virsmērķis ir nodrošināt koordinētu cilvēkkapitāla jautājumu pārvaldību, sekmējot darbaspēka piedāvājuma pielāgošanos nākotnes darba tirgus vajadzībām. Stratēģijā definēti 5 tematiskie rīcības virzieni: STEM izglītība un prasmes, darba tirgus paplašināšana, kvalificētu darbinieku piesaiste, pieaugušo izglītības mācību piedāvājums un kvalitāte un atbalsts uzņēmēju veiktspējai."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KEM, ka atsauces uz viņu norādītajiem dokumentiem netiek iekļautas Izglītības attīstības pamatnostādņu 2021. – 2027. gadam „Nākotnes prasmes nākotnes sabiedrībai” RĪCĪBAS PLĀNS 2024. – 2025. GADAM KOPSAVILKUMĀ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rīcības plāna projekta pielikuma “Ietekmes novērtējums uz valsts un pašvaldību budžetu” tabulā sniegt informāciju par 1.1.1.1., 2.1.3.1., 2.1.3.3. un 3.1.1.3.pasākuma finansējumu, attiecīgi norādot, kuras institūcijas budžeta un programmas/apakšprogrammas ietvaros tie tiek plānoti/īstenoti.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ir sniegta informācija par 1.1.1.1., 2.1.3.1., 2.1.3.3. un 3.1.1.3.pasākuma finansējumu, attiecīgi norādot, kuras institūcijas budžeta un programmas/apakšprogrammas ietvaros tie tiek plānoti/īstenoti.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atkārtoti izteikto iebildumu par Ministru kabineta rīkojuma projektu un tā 3.punktu, lūdzam rīcības plāna projekta pielikuma “Ietekmes novērtējums uz valsts un pašvaldību budžetu” ailēs “Vidēja termiņa budžeta ietvara likumā plānotais finansējums” uzrādīt finansējumu atbilstoši “Likumā "Par valsts budžetu 2025. gadam un budžeta ietvaru 2025., 2026. un 2027. gadam"” paredzētajam, svītrot pasākumus, kuru īstenošanai nepieciešams papildu finansējums, kā arī tabulas 11.rindā un 1.1.1.2., 1.1.2.1., 1.1.4.1., 1.1.4.2., 1.2.1.1., 2.1.1.1., 2.1.1.2., 2.1.1.4., 2.1.2.2., 2.2.3.2., 2.3.2.1., 3.1.1.2., 3.1.1.5., 3.1.3.1., 3.2.2.2., 3.3.1.3. un 4.2.2.3. pasākumiem kolonnā “Piezīmes” norādīto atsauci: “Pasākumu plānots īstenot pilnā apmērā Izglītības attīstības pamatnostādņu 2021. – 2027. gadam „Nākotnes prasmes nākotnes sabiedrībai” Rīcības plāna 2026. – 2027. gada ietvarā. Par papildu valsts budžeta līdzekļu piešķiršanu plānā paredzēto pasākumu īstenošanai 2026. gadā un turpmākajos gados skatīt likumprojekta “Par valsts budžetu 2026. gadam un budžeta ietvaru 2026., 2027. un 2028. gadam” sagatavošanas un izskatīšanas procesā kopā ar visu ministriju un citu centrālo valsts iestāžu iesniegtajiem prioritāro pasākumu pieteikumiem, ievērojot valsts budžeta finansiālās iespējas. Pasākumi, kuriem nepieciešams papildu finansējums, var tikt īstenoti, ja valsts budžeta sagatavošanas procesā tiks atbalstīts par pasākuma īstenošanu noteiktās atbildīgās ministrijas iesniegtais prioritārā pasākuma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plāna projekta ir svītrojami pasākumi, kuru īstenošanai finansējums 2025.gadā un turpmākajos gados nav paredzēts, tādējādi nodrošinot, ka plānā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 kas ļāva atkāpties no ES Līgumos noteiktajiem vispārējās valdības budžeta deficīta (3% no IKP) un parāda (60% no IKP) ierobežojumiem  ir atcelta ar 2024. gadu un stājušies spēkā ES Stabilitātes un izaugsmes pakta nosacījumi (jaunie ES fiskālie noteikumi). Š.g.21.janvārī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Gatavojot valsts budžetu 2025. 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 gadam, ne sekojošajiem gadiem. Papildus izdevumu finansēšana iespējama tikai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16.01.2025. atzinumā iebilda: “… Ministrija norāda par nepieciešamību iekļaut uzdevumu, kas noteiktu izveidot tīklu kas nodrošina ar enerģētiku saistītām profesijām vajadzīgo kompetences līmeni un apmācību programmas, kas atbilst tirgus vajadzībām, </w:t>
            </w:r>
            <w:r w:rsidR="00000000" w:rsidRPr="00000000" w:rsidDel="00000000">
              <w:rPr>
                <w:b w:val="1"/>
                <w:rtl w:val="0"/>
              </w:rPr>
              <w:t xml:space="preserve">līdzīgi kā</w:t>
            </w:r>
            <w:r w:rsidR="00000000" w:rsidRPr="00000000" w:rsidDel="00000000">
              <w:rPr>
                <w:rtl w:val="0"/>
              </w:rPr>
              <w:t xml:space="preserve"> tas ir formulēts pie Plāna mērķa M3:Atbalsts ikviena izaugsmei (uzdevumā 3.1.2. Nodrošināt augstas kvalitātes speciālo izglītību), kur kā rezultatīvais rādītājs tiek definēts - Ilgtspējīga un kvalitatīva speciālās izglītības iestāžu tīkla izveides ietvaros uzlabota mācību vide ne mazāk kā 25 speciālās izglītības iestādēs (ESF+ 4.2.1.3.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Izziņā norāda, ka KEM nekorekti interpretē jēdzienu “speciālā izglītība”, jo tā nav profesionālā izglītība. Bet iebildumā bija teikts “līdzīgi kā”, tas bija domāts, kā piemērs pasākuma formulējumam, nevis pasākumu “izveidot tīklu kas nodrošina ar enerģētiku saistītām profesijām vajadzīgo kompetences līmeni un apmācību programmas, kas atbilst tirgus vajadzībām” ietvert zem 3.1.2.uzdevuma.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Klimata un enerģētikas ministrijas 16.01.2025 atzinumā izklāstīto iebilduma saturu, Klimata un enerģētikas ministrija </w:t>
            </w:r>
            <w:r w:rsidR="00000000" w:rsidRPr="00000000" w:rsidDel="00000000">
              <w:rPr>
                <w:b w:val="1"/>
                <w:rtl w:val="0"/>
              </w:rPr>
              <w:t xml:space="preserve">uztur 16.01.2025. atzinuma iebildumu: </w:t>
            </w:r>
            <w:r w:rsidR="00000000" w:rsidRPr="00000000" w:rsidDel="00000000">
              <w:rPr>
                <w:rtl w:val="0"/>
              </w:rPr>
              <w:t xml:space="preserve">"Ministrija norāda par nepieciešamību iekļaut uzdevumu, kas noteiktu izveidot tīklu kas nodrošina ar enerģētiku saistītām profesijām vajadzīgo kompetences līmeni un apmācību programmas, kas atbilst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"2.1.2.1.c  Pilnveidotas un aktualizētas profesionālās izglītības programmas, tai skaitā enerģētikas jomā,  atbilstoši aktuālajām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2025. gadam un budžeta ietvaru 2025., 2026. un 2027. gadam" ir pieņemts un stājies spēkā, atbilstoši tam ir jāprecizē pielikums “Ietekmes novērtējums uz valsts un pašvaldību budžetu”,  ir svītrojami 2024.gada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rīcības plānu ar konkrētu pasākumu kopumu, kā tiks nodrošināta pilnvērtīga mācību līdzekļu tai skaitā digitālo platformu (Uzdevumi.lv; SOMA.lv u.c.) pieejamība vispārējā izglītībā vismaz obligātās izglītības posmā, ņemot vērā, ka 2024.gadā un 2025.gada valsts budžetā ir nepietiekošs valsts budžeta finansējums, kas  nevienlīdzību izglītojamo vidū mācību apguves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atbalstītajam prioritārajam pasākumam, arī 2025.gadā mācību līdzekļiem valsts budžetā novirzīti 9,4 miljoni eiro. Tāpat ir rasta iespēja drukāto mācību līdzekļu iegādei novirzīt papildus vēl 2,6 milj. eiro no Eiropas Savienības struktūrfondiem. Līdz mācību gada beigām finansējums sasniegs izglītības iestādes, kurām tas ir nepieciešams. Paralēli tiek veikta arī kartēšana, lai noskaidrotu, kurās Latvijas skolās trūkst mācību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visām pamatizglītības iestādēm un pedagogiem nodrošināta pieeja mācību materiāliem visos mācību priekšmetos, tai skaitā būtiska loma ir digitāliem brīvpieejas materiāliem, kuru īpatsvars turpina palielināties. Mācību līdzekļu bezmaksas pieejamībai ir izveidotas, tiek uzturētas un attīstītas (no valsts budžeta finansētas) vairākas mācību platformas skolo.lv. mape.gov.lv un tavaklase.gov.lv. 2024. gadā ir piešķirts finansējums ESF+ projektā “Pedagogu profesionālā atbalsta sistēmas izveide”, kura ietvaros ir uzsākts pedagogu digitālo metodisko materiālu izstrādes process. Jau šobrīd pedagogiem un izglītojamajiem ir pieejami iepriekšējā fondu periodā izstrādātie digitālie materiālu komplekti. Iesāktais darbs finansējuma nodrošināšanai no valsts budžeta līdzekļiem un ES fondiem tiks plānveidīgi turpināts, t.sk. meklējot jaunus risinājumus mācību līdzekļu pieejamības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II. Esošās situācijas raksturojums, papildināt ar atsaucēm: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nacionāla līmeņa attīstības plānošanas dokumentiem: Latvijas pielāgošanās klimata pārmaiņām plāna laika posmam līdz 2030. gadam. Lūdzam iekļaut rīcības plānā Latvijas pielāgošanās klimata pārmaiņām plānam laika posmam līdz 2030. gadam 1. pielikumā minētos pasākumus, kuri ir IZM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plāna 2024. – 2025. gadam mērķis ir Pamatnostādņu ieviešana, lai nodrošinātu tajās noteikto mērķu sasniegšanu, kā arī plāna pasākumu darbības rezultāti un rezultatīvie rādītāji ir veidoti, balstoties uz Pamatnostādnēs izvirzītajiem politikas rezultātiem un to rezultatīvajiem rādītājiem. 2014.gada 2. decembra MK noteikumu Nr.737 “Attīstības plānošanas dokumentu izstrādes un ietekmes izvērtēšanas noteikumi” 25.2. apakšpunkts nosaka, ka plāna kopsavilkumā ir jāietver īsu esošās situācijas raksturojumu, tajā skaitā sākotnējās ietekmes novērtējumu vai atsauci uz pamatnostādnēm, kur šāda informācija ir sniegta, kā arī informāciju par plāna sasaisti ar citiem attīstības plānošanas dokumentiem, attiecīgās nozares prioritātēm, tiesību aktiem, Eiropas Savienības tiesību aktiem un Eiropas Savienības politiku instrumentiem, sniedzot atsauci uz konkrētiem attiecīgo dokumentu politikas mērķiem, rīcības virzieniem un uzdevumiem. Vēlamies norādīt, ka Pamatnostādņu plānā šobrīd nav ietverti konkrēti pasākumi, kas būtu tieši sasaistīti ar Latvijas pielāgošanās klimata pārmaiņām plāna laika posmam līdz 2030. gadam, tādēļ Plāna kopsavilkumā nav atsevišķi jānorāda konkrētais plāns. Tāpat, ņemot vērā, ka Latvijas pielāgošanās klimata pārmaiņām plāna laika posmam līdz 2030. gadam jau ir ietverti konkrēti pasākumi, tos nav jādublē Pamatnostādņu Rīcības plānā 2024.-2025.gadam. Vēlamies vērst uzmanību, ka likums "Par valsts budžetu 2025. gadam un budžeta ietvaru 2025., 2026. un 2027. gadam" ir pieņemts un stājies spēkā, 2025.gadā īstenojamo pasākumu plānā var tikt iekļauti tikai tādi pasākumi, kuru īstenošanai vidēja termiņa budžetā ir paredzēts finansējums, un nav atbalstāma jaunu pasākumu iekļaušana 2025.gada rīcības plānā, kuru īstenošanai 2025.gadā nav paredzēts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izklājlapā  M3. Atbalsts ikviena izaugsmei 3.1. rīcības virziena 3.1.1.2. pasākuma 3.1.1.2.b. rezultatīvo rādītāju, neveidojot nekorektu sasaisti ar atlīdzību valsts sociālās aprūpes centros strādājošo aprūpētāju vidējām vienas stundas darba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pakalpojumi izglītības iestādēs nodrošināti pārskatītajā apmērā, nosakot asistentu atlīdzību ne mazāku kā 5.72 euro par vienu pakalpojuma sniegšanas stundu, kas atbilst asistenta atlīdzības apmēram par pakalpojuma nodrošināšanu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Darbības Nr.1.1.4.1.a.Paaugstināts atalgojums pedagogiem saskaņā ar pedagogu zemākās darba samaksas pieauguma grafiku 2.rezultatīvo rādītāju "Izstrādāts un apstiprināts jauns pedagogu zemākās darba samaksas likmes pieauguma grafiks laikposmam no 2026.gada 1.janvāra līdz 2028.gada 31.decembrim visām pedagogu grupām." atbilstoši Valdībā lemtajam un 22.11.2024. Starpinstitūciju sanāksmē noteiktajam,- par pedagogu zemākās darba algas likmes noteikšanu pēc Atlīdzības likuma principiem, kas nosaka bāzes mēnešalgu, ko reizina ar noteiktu koeficientu, tos iestrādājot Izglītības likumā vai Atlīdzības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Nr.1.1.4.1.a. rezultāts izteikts jaunā redakcijā atbilstoši Saeimas Izglītības, kultūras un zinātnes komisijā 2025.gada 29.janvārī pārrunātajam.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2024.-2025.gadam darbības rezultātu 3.3.1.1.b; 3.3.1.2.a; 3.3.1.2.b; 3.3.1.2.c; 3.3.1.3.a; 3.3.2.1.a; 3.3.2.1.b; 3.3.2.3.a un 3.3.2.3.b līdzatbildīgās institūcijas ar LBAS.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vēra, lūgums ņemt vērā, ka LBAS līdzdalība neietver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3.3.1.1.b- nav ņemts vērā, jo Rīcības plāna 2024.-2025.gadam darbības rezultāta  3.3.1.1.b nav plānota LBAS līdzatbildība.  Eiropas Savienības Erasmus+ programmas projekta “Nacionālie koordinatori dalības pieaugušo izglītībā veicināšanai Latvijā” Nr. 101144108-NCLV2024-2025-ERASMUS-EDU-2023-AL-AGENDA-IBA 2025. gada aktivitāšu plānā ir paredzēta iepriekšējo projekta periodu rezultātu izmantošana un attīstīšana, tai skaitā 2022. gadā sadarbībā ar Latvijas Augstskolu un koledžu mūžizglītības asociāciju  un augstskolām ar studiju virzienu "Izglītība un pedagoģija"  izstrādātās un pilotētās pedagogu profesionālās kompetences pilnveides programmas "Praktiskā pedagoģija darbam ar pieaugušajiem (36 stundas)" aktualizācija un īstenošana, iesaistot mērķa grupu  - pieaugušo izglītotāji un personāls profesionālās izglītības iestādēs (tehnikumos, mākslu izglītības kompetences centros, profesionālajās vidusskolās, profesionālās tālākizglītības centros), kā arī augstskolās. Projekta finansējums ir plānots docētāju (kursu pasniedzēju)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3.3.1.2.a -nav ņemts vērā. Skaidrojam, ka aktivitāte tiek īstenota ESF SAM 4.2.4.2. pasākuma ietvaros, līdzdarbības partneri tika noteikti saskaņā ar ESF atbalsta pasākuma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3.3.1.2.c - nav ņemts vēra, jo 2024.gada 24.jūlija MK noteikumi Nr.506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nosaka, ka sadarbības partneris ir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3.3.1.2.b- ņemts vērā. Vienlaikus, aicinām LBAS pārstāvi sazināties ar VARAM projektu vadītāju Lieni Priedi par LBAS iespējamo atbalstu minētajos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3.3.1.3.a -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3.3.2.1.a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3.3.2.1.b-ņemts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3.3.2.3.a-nav ņemts vērā. Minētā instrumenta izstrādes mērķis ir radīt fiskāli ilgtspējīgu sistēmu darbinieku apmācībai, kas balstītos uz darba devēja vajadzībām. Šī brīža koncepta izstrādes posmā tiek izvērtēti iespējamie instrumenta darbošanās mehānismi, tostarp, izvērtējot iespējamos sadarbības partnerus. Ņemot to vērā, nesaskatām nepieciešamību iekļaut pie līdzatbildības LBAS, vienlaikus aicinot uzturēt komunikāciju par instrumenta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3.3.2.3.b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2024.-2025.gadam darbības rezultāta 2.3.3.2.b līdzatbildīgās institūcijas ar LBAS.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šāda pasākuma.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īstenojamo izglītības pasākumu pēctecību un vienotu pieeju, aicinām veidot rīcības plānu visam periodam atbilstoši kā tas ir plānots izglītības attīstības pamatnostādnēs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10.pants nosaka, ka Valsts un pašvaldības institūcijas atbilstoši savai kompetencei izstrādā attīstības plānošanas dokumentus, ja attīstības plānošanas dokumentu izstrādi paredz normatīvais akts. Izglītības likuma 13.1 panta trešā daļa nosaka, ka Izglītības attīstības pamatnostādnēs turpmākajiem septiņiem gadiem izvirzīto mērķu sasniegšanai tiek izstrādāti attiecīgi rīcības plāni: pirmajiem trim gadiem, nākamajiem diviem gadiem un atlikušajiem diviem gadiem. Attiecīgi Izglītības un zinātnes ministrija šobrīd ir izstrādājusi Izglītības attīstības pamatnostādņu rīcības plānu 2024. un 2025.gadam, kā nosaka to Izglītības likums. Saskaņā ar Satversmes 64.pantu likumdošanas tiesības pieder Saeimai, kā arī tautai šinī Satversmē paredzētā kārtībā un apmēros. Attiecīgi, tikai Saeima var atcelt Izglītības likumā noteikto uzdevumu izstrādāt Izglītības attīstības pamatnostādņu rīcības plānu 2024. un 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3.3.1.3. "Nodrošināt individualizēta un elastīga pieaugušo izglītības piedāvājuma īstenošanu, t.sk. atbalstu dalības šķēršļu mazināšanai" norādīto valsts pamatbudžeta apakšprogrammas nosaukumu uz  63.08.00 “Eiropas Sociālā fonda Plus (ESF+) projektu un pasākumu īstenošana (2021-2027)”. Lūdzam dzēst plānoto finansējumu vidēja termiņa budžeta ietvara likumā 2026. gadam “7 177 500”, savukārt sadaļā “Nepieciešamais papildu finansējums” norādīt nepieciešamo finansējumu 2026. gadam 5 610 652 </w:t>
            </w:r>
            <w:r w:rsidR="00000000" w:rsidRPr="00000000" w:rsidDel="00000000">
              <w:rPr>
                <w:i w:val="1"/>
                <w:rtl w:val="0"/>
              </w:rPr>
              <w:t xml:space="preserve">euro</w:t>
            </w:r>
            <w:r w:rsidR="00000000" w:rsidRPr="00000000" w:rsidDel="00000000">
              <w:rPr>
                <w:rtl w:val="0"/>
              </w:rPr>
              <w:t xml:space="preserve">, vienlaikus pievienojot atsauci </w:t>
            </w:r>
            <w:r w:rsidR="00000000" w:rsidRPr="00000000" w:rsidDel="00000000">
              <w:rPr>
                <w:i w:val="1"/>
                <w:rtl w:val="0"/>
              </w:rPr>
              <w:t xml:space="preserve">“indikatīvi plānotais finansējums atbalstāmo darbību īstenošanai (neieskaitot administratīvos u.c. ar mācību īstenošanu nesaistītus izdevumus), jo Ministru kabineta noteikumi pasākuma īstenošanai vēl nav apstiprināti”.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3.3.1.3. "Nodrošināt individualizēta un elastīga pieaugušo izglītības piedāvājuma īstenošanu, t.sk. atbalstu dalības šķēršļu mazināšanai" norādīto valsts pamatbudžeta apakšprogrammas nosaukumu uz 74.06.00 “Atveseļošanas un noturības mehānisma (ANM) projekti un pasākumi”.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“Vidēja termiņa budžeta ietvara likumā plānotais finansējums” plānoto finansējumu vidēja termiņa budžeta ietvara likumā 2024. gadam, norādot to 8 551 307 </w:t>
            </w:r>
            <w:r w:rsidR="00000000" w:rsidRPr="00000000" w:rsidDel="00000000">
              <w:rPr>
                <w:i w:val="1"/>
                <w:rtl w:val="0"/>
              </w:rPr>
              <w:t xml:space="preserve">euro</w:t>
            </w:r>
            <w:r w:rsidR="00000000" w:rsidRPr="00000000" w:rsidDel="00000000">
              <w:rPr>
                <w:rtl w:val="0"/>
              </w:rPr>
              <w:t xml:space="preserve"> apmērā, vienlaikus liekot atsauci </w:t>
            </w:r>
            <w:r w:rsidR="00000000" w:rsidRPr="00000000" w:rsidDel="00000000">
              <w:rPr>
                <w:i w:val="1"/>
                <w:rtl w:val="0"/>
              </w:rPr>
              <w:t xml:space="preserve">“2024. gadā faktiski veiktie izdevumi atbalstāmo darbību īstenošanai (neieskaitot administratīvos u.c. ar mācību īstenošanu nesaistītus izdevumus)”</w:t>
            </w:r>
            <w:r w:rsidR="00000000" w:rsidRPr="00000000" w:rsidDel="00000000">
              <w:rPr>
                <w:rtl w:val="0"/>
              </w:rPr>
              <w:t xml:space="preserve">, 2025. gadam - 11 600 394 </w:t>
            </w:r>
            <w:r w:rsidR="00000000" w:rsidRPr="00000000" w:rsidDel="00000000">
              <w:rPr>
                <w:i w:val="1"/>
                <w:rtl w:val="0"/>
              </w:rPr>
              <w:t xml:space="preserve">euro,</w:t>
            </w:r>
            <w:r w:rsidR="00000000" w:rsidRPr="00000000" w:rsidDel="00000000">
              <w:rPr>
                <w:rtl w:val="0"/>
              </w:rPr>
              <w:t xml:space="preserve"> un dzēst finansējumu 2026.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sadaļu “Vidēja termiņa budžeta ietvara likumā plānotais finansējums”, pievienojot nepieciešamo finansējumu 2026. gadam 1 372 070 </w:t>
            </w:r>
            <w:r w:rsidR="00000000" w:rsidRPr="00000000" w:rsidDel="00000000">
              <w:rPr>
                <w:i w:val="1"/>
                <w:rtl w:val="0"/>
              </w:rPr>
              <w:t xml:space="preserve">euro</w:t>
            </w:r>
            <w:r w:rsidR="00000000" w:rsidRPr="00000000" w:rsidDel="00000000">
              <w:rPr>
                <w:rtl w:val="0"/>
              </w:rPr>
              <w:t xml:space="preserve">, vienlaikus liekot atsauci </w:t>
            </w:r>
            <w:r w:rsidR="00000000" w:rsidRPr="00000000" w:rsidDel="00000000">
              <w:rPr>
                <w:i w:val="1"/>
                <w:rtl w:val="0"/>
              </w:rPr>
              <w:t xml:space="preserve">“2026. gada summa vēl nav iestrādāta valsts budžetā (neieskaitot administratīvos u.c. ar mācību īstenošanu nesaistītus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plānu, nosakot, ka ne tikai ir izstrādāti priekšlikumi profesionālās izglītības finansēšanai, bet attiecīgi arī izstrādāts finansēšanas modelis un attiecīgie tiesību akti, nodrošināta to sabiedriskā apspriešana 2025.gadā. Ņemot vērā, ka priekšlikumu ieviešana ir saistīta ar valsts budžeta plānošanas procesu, aicinām noteikt termiņu vienlaicīgi ar 2026.gada budžeta izstrādes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finansēšana modeļa maiņai ir jābūt pārdomātam un izsvērtam lēmumam un plaši apspriestam ar visām iesaistītajām pusēm. Sasteigtu lēmumu un risinājumu ieviešana sevi nav attaisnojusi. Lēmums par profesionālās izglītības finansēšanu skars 52 izglītības iestādes, kas īsteno profesionālo vidējās izglītības, arodizglītības un profesionālās pamatizglītības programmas, kuru apguvē iesaistīti vairāk kā 27700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14.10.2024. ārkārtas sēdē (protokols Nr. 43, 1. § 12.punkts) doto uzdevumu (Izglītības un zinātnes ministrijai sadarbībā ar sociālajiem un sadarbības partneriem līdz 2025. gada 31. maijam sagatavot priekšlikumus par profesionālās izglītības finansēšanas modeli. Par nepieciešamo finansējumu lemt turpmāko gadu budžeta projekta sagatavošanas procesā, norādot konkrētus finanšu avotus) priekšlikumi profesionālās izglītības finansēšanas modelim jāizstrādā līdz 31.05.2025. Pamatojoties uz valdības lēmumu notiks darbs pie izvēlētā finansēšanas modeļa izstrādes, līdz ar to LDDK iebildums netiks ņemts vērā, jo 2025.gada plānā to nav iespējams 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plānu ar konkrētu pasākumu kopumu, kā tiks nodrošināta pilnvērtīga mācību līdzekļu pieejamība vismaz obligātās izglītības posmā, ņemot vērā, ka 2024.gadā ir apzināts, ka valsts budžeta nepietiekamais finansējums rada nevienlīdzību izglītojamo vidū mācību apguves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atbalstītajam prioritārajam pasākumam, arī 2025.gadā mācību līdzekļiem valsts budžetā novirzīti 9,4 miljoni eiro. Tāpat ir rasta iespēja drukāto mācību līdzekļu iegādei novirzīt papildus vēl 2,6 milj. eiro no Eiropas Savienības struktūrfondiem. Līdz mācību gada beigām finansējums sasniegs izglītības iestādes, kurām tas ir nepieciešams. Paralēli tiek veikta arī kartēšana, lai noskaidrotu, kurās Latvijas skolās trūkst mācību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visām pamatizglītības iestādēm un pedagogiem nodrošināta pieeja mācību materiāliem visos mācību priekšmetos, tai skaitā būtiska loma ir digitāliem brīvpieejas materiāliem, kuru īpatsvars turpina palielināties. Mācību līdzekļu bezmaksas pieejamībai ir izveidotas, tiek uzturētas un attīstītas (no valsts budžeta finansētas) vairākas mācību platformas skolo.lv. mape.gov.lv un tavaklase.gov.lv. 2024. gadā ir piešķirts finansējums ESF+ projektā “Pedagogu profesionālā atbalsta sistēmas izveide”, kura ietvaros ir uzsākts pedagogu digitālo metodisko materiālu izstrādes process. Jau šobrīd pedagogiem un izglītojamajiem ir pieejami iepriekšējā fondu periodā izstrādātie digitālie materiālu komplekti. Iesāktais darbs finansējuma nodrošināšanai no valsts budžeta līdzekļiem un ES fondiem tiks plānveidīgi turpināts, t.sk. meklējot jaunus risinājumus mācību līdzekļu pieejamības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pasākumā 3.3.1.3. "Nodrošināt individualizēta un elastīga pieaugušo izglītības piedāvājuma īstenošanu, t.sk. atbalstu dalības šķēršļu mazināšanai" speciālā budžeta apakšprogrammas 04.02.00 “Nodarbinātības speciālais budžets” plānoto finansējumu 2026. gadam, norādot to 27 591 </w:t>
            </w:r>
            <w:r w:rsidR="00000000" w:rsidRPr="00000000" w:rsidDel="00000000">
              <w:rPr>
                <w:i w:val="1"/>
                <w:rtl w:val="0"/>
              </w:rPr>
              <w:t xml:space="preserve">euro</w:t>
            </w:r>
            <w:r w:rsidR="00000000" w:rsidRPr="00000000" w:rsidDel="00000000">
              <w:rPr>
                <w:rtl w:val="0"/>
              </w:rPr>
              <w:t xml:space="preserve"> apmērā, ņemot vērā, ka minētais finansējums tādā apmērā ir plānots likumā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“0”, jo nebija pieprasījums pēc minētā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finansējumā pasākumā 2.1.2.2. "Izstrādāt un ieviest sistēmiskas pieejas profesionālās izglītības programmu īstenošanas kvalitātes un izmaksu efektivitātes nodrošināšanai" budžeta apakšprogrammai 05.37.00 "Sociālās integrācijas valsts aģentūras administrēšana un profesionālās un sociālās rehabilitācijas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likumā “Par valsts budžetu 2025.gadam un budžeta ietvaru 2025., 2026. un 2027. gadam” minētais finansējums jau ir plānots apakšprogrammā 05.37.00 "Sociālās integrācijas valsts aģentūras administrēšana un profesionālās un sociālās rehabilitācijas pakalpojumu nodrošināšana" 2025. gadam un turpmāk ik gadu, līdz ar to uzskatām ka norādītais finansējums no sadaļas  “Nepieciešamais papildu finansējums” pārceļams uz sadaļu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“0”, jo pasākuma īstenošana tiek uzsākta no 2025.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finansējumu pasākumā 1.1.4.1. "Nodrošināt pedagogu atalgojuma pakāpenisku paaugstināšanu" apakšprogrammai 05.37.00 "Sociālās integrācijas valsts aģentūras administrēšana un profesionālās un sociālās rehabilitācijas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2025. gada 7. janvāra Ministru kabineta (turpmāk – MK) rīkojumu Nr. 8 (prot. Nr.1 14.§) “Par apropriācijas pārdali no budžeta resora “74. Gadskārtējā valsts budžeta izpildes procesā pārdalāmais finansējums”, LM jau ir iezīmēts finansējums 2025. gadā 13 595 </w:t>
            </w:r>
            <w:r w:rsidR="00000000" w:rsidRPr="00000000" w:rsidDel="00000000">
              <w:rPr>
                <w:i w:val="1"/>
                <w:rtl w:val="0"/>
              </w:rPr>
              <w:t xml:space="preserve">euro</w:t>
            </w:r>
            <w:r w:rsidR="00000000" w:rsidRPr="00000000" w:rsidDel="00000000">
              <w:rPr>
                <w:rtl w:val="0"/>
              </w:rPr>
              <w:t xml:space="preserve"> apmērā, kā arī saskaņā ar minētā rīkojuma MK sēdes protokollēmuma Nr. 1 14.§ 4.punktu paredzēts, ka Labklājības ministrijai normatīvajos aktos noteiktā kārtībā ir  jāsagatavo un jāiesniedz Finanšu ministrijā priekšlikumus valsts budžeta bāzes precizēšanai 2026. gadam un turpmāk 13 595 </w:t>
            </w:r>
            <w:r w:rsidR="00000000" w:rsidRPr="00000000" w:rsidDel="00000000">
              <w:rPr>
                <w:i w:val="1"/>
                <w:rtl w:val="0"/>
              </w:rPr>
              <w:t xml:space="preserve">euro</w:t>
            </w:r>
            <w:r w:rsidR="00000000" w:rsidRPr="00000000" w:rsidDel="00000000">
              <w:rPr>
                <w:rtl w:val="0"/>
              </w:rPr>
              <w:t xml:space="preserve"> apmērā. Līdz ar to, uzskatām, ka precizējama sadaļa “Nepieciešamais papildu finansējums”, liekot atsauci, ka minētais finansējums nav pieprasāms papildus kā prioritārais pasākums, bet gan jau šobrīd ir plānots valsts budžeta resorā “74. Gadskārtējā valsts budžeta izpildes procesā pārdalāmais finansējums” un 2025. gadā tiks iestrādāts LM budžetā apakšprogrammā 05.37.00 “Sociālās integrācijas valsts aģentūras administrēšana un profesionālās un sociālās rehabilitācijas pakalpojumu nodrošināšana”, kā arī normatīvajos aktos paredzētajā kārtībā tiks precizēti bāzes izdevumi 2026.-2029. 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“78 766”.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Ministru kabineta rīkojuma projektu un tā 3.punktu, lūdzam rīcības plāna projekta pielikuma “Ietekmes novērtējums uz valsts un pašvaldību budžetu” ailēs “Vidēja termiņa budžeta ietvara likumā plānotais finansējums” uzrādīt finansējumu atbilstoši “Likumā "Par valsts budžetu 2025. gadam un budžeta ietvaru 2025., 2026. un 2027. gadam"” paredzētajam, svītrot pasākumus, kuru īstenošanai nepieciešams papildu finansējums, kā arī svītrot tabulas 11.rindā un 1.1.1.2., 1.1.2.1., 1.1.4.1., 1.1.4.2., 1.2.1.1., 2.1.1.1., 2.1.1.2., 2.1.1.4., 2.1.2.2., 2.2.3.2., 2.3.2.1., 3.1.1.2., 3.1.1.5., 3.1.3.1., 3.2.2.2., 3.3.1.3. un 4.2.2.3. pasākumiem kolonnā “Piezīmes” norādīto atsauci: “</w:t>
            </w:r>
            <w:r w:rsidR="00000000" w:rsidRPr="00000000" w:rsidDel="00000000">
              <w:rPr>
                <w:i w:val="1"/>
                <w:rtl w:val="0"/>
              </w:rPr>
              <w:t xml:space="preserve">Pasākumu plānots īstenot pilnā apmērā Izglītības attīstības pamatnostādņu 2021. – 2027. gadam „Nākotnes prasmes nākotnes sabiedrībai” Rīcības plāna 2026. – 2027. gada ietvarā. Par papildu valsts budžeta līdzekļu piešķiršanu plānā paredzēto pasākumu īstenošanai 2026. gadā un turpmākajos gados skatīt likumprojekta “Par valsts budžetu 2026. gadam un budžeta ietvaru 2026., 2027. un 2028. gadam” sagatavošanas un izskatīšanas procesā kopā ar visu ministriju un citu centrālo valsts iestāžu iesniegtajiem prioritāro pasākumu pieteikumiem, ievērojot valsts budžeta finansiālās iespējas. Pasākumi, kuriem nepieciešams papildu finansējums, var tikt īstenoti, ja valsts budžeta sagatavošanas procesā tiks atbalstīts par pasākuma īstenošanu noteiktās atbildīgās ministrijas iesniegtais prioritārā pasākuma pieteikums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 2. decmbra MK noteikumu Nr.737 “Attīstības plānošanas dokumentu izstrādes un ietekmes izvērtēšanas noteikumi” 25.6. apakšpunkts nosaka, ka pānam jāietver pasākumu izpildei pieejamo, kā arī papildus nepieciešamo finansējumu, pievienojot detalizētus aprēķinus par ietekmi uz valsts budžetu un pašvaldību budžetiem atbilstoši normatīvajam aktam par tiesību akta sākotnējās ietekmes izvērtēšanas kārtību.  Vēlamies vērst uzmanību, ka iepriekšminētajos noteikumos 2.pielikuma ceturtā daļa “Ietekmes novērtējums uz valsts un pašvaldību budžetu” paredz noteiktu formu, kas nosaka, ka ir jānorāda nepieciešamais papildu finansējums par konkrētu plānošanas periodu, t.i., trīs gadiem attiecīgi 2025., 2026. un 2027. gadu. Nenorādot pasākumu īstenošanai nepieciešamo finansējumu, IZM pārkāpj MK noteikumu 25.6. apakšpunktu. Tādējādi FM iebildums ir pretrunā ar MK 2014.gada 2.decembra noteikumiem nr.737 "Attīstības plānošanas dokumentu izstrādes un ietekmes izvērtēšanas noteikumi" un neatbilst attīstības plānošanas sistēmas garam un būtībai. Vēršam FM uzmanību, ka atbilstoši Satversmes 66.pantam, Saeima ik gadus pirms saimnieciskā gada sākšanās lemj par valsts ienākumu un izdevumu budžetu, kura projektu tai iesniedz ministru kabinets. Vēršam uzmanību, ka likums par valsts budžetu 2026. gadam un budžeta ietvaru 2027., 2028. un 2029. gadam Saeima vēl nav pieņēmusi, attiecīgi tikai Saeima varēs lemt par nepieciešamo finansējumu pasākumu īstenošanai 2026.gadā un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pielikuma “Ietekmes novērtējums uz valsts un pašvaldību budžetu” tabulā sniegt informāciju par 1.1.1.1., 2.1.3.1., 2.1.3.3., 3.1.1.3. un 4.1.2.2.pasākuma finansējumu, attiecīgi norādot, kuras institūcijas budžeta un programmas/apakšprogrammas ietvaros tie tiek plānoti/īstenoti.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2025.gadam un budžeta ietvaru 2025., 2026. un 2027.gadam” Labklājības ministrijas (turpmāk – LM) valsts pamatbudžeta apakšprogrammā 63.08.00 “Eiropas Sociālā fonda Plus (ESF+) projektu un pasākumu īstenošana (2021-2027)” un valsts pamatbudžeta apakšprogrammā 74.06.00 “Atveseļošanas un noturības mehānisma (ANM) projekti un pasākumi” nav plānots finansējums 2026.gadam. Līdz ar to lūdzam rīcības plāna projekta pielikumā “IZM_pamatn_RP_2024-2025_Ietekme_uz_budzetu” 3.3.1.3.pasākumam finansējumu augstāk minētajām LM pamatbudžeta apakšprogrammām norādīt ailē “Nepieciešamais papildu finansējums”, atbilstoši svītrojot ailē “Vidēja termiņa budžeta ietvara likumā plānoto finansējums” minētājām LM pamatbudžeta apakšprogrammām 2026.gadam norādīto finansējumu, vienlaikus precizējot pielikuma kopsavilkuma datus. Vienlaikus rīcības plāna projekta 3.3.1.3.pasākumam pie finansējuma ES politiku instrumentu un pārējās ĀFP līdzfinansēto un finansēto projektu un pasākumu īstenošanai norādīt atsauci, ka papildu nepieciešamais finansējums tiks pieprasīts no 74.budžeta resora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plāna projekta ir svītrojami pasākumi, kuru īstenošanai finansējums 2025.gadā un turpmākajos gados nav paredzēts, tādējādi nodrošinot, ka plānā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 kas ļāva atkāpties no ES Līgumos noteiktajiem vispārējās valdības budžeta deficīta (3% no IKP) un parāda (60% no IKP) ierobežojumiem  ir atcelta ar 2024.gadu  un stājušies spēkā ES Stabilitātes un izaugsmes pakta nosacījumi (jaunie ES fiskālie noteikumi), kas līdz ar Fiskālās disciplīnas likuma nosacījumiem ir jāņem vērā valsts budžeta likumprojekta sagatavošanas procesā. Saskaņā ar šiem nosacījumiem budžeta izdevumiem tiek noteikta saistoša izdevumu pieauguma trajektorija, un, balstoties uz šī brīža prognozēm, iespējas piešķirt papildu finanšu resursus turpmākajos gados būs ierobežotas, kas ministrijām un citām centrālajām iestādēm jāņem vērā arī attīstības plānošanas dokumentu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 gadam, ne sekojošajiem gadiem. Papildus izdevumu finansēšana iespējama tikai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tiek izstrādāts un apstiprināts ik gadu, līdz ar to nav pamatoti uzskatīt, ka plāna projektā ir iekļaujami tikai tādi pasākumi, kuriem  vidēja termiņa budžetā ir paredzēts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2014.gada 2.decembra noteikumi nr.737 "Attīstības plānošanas dokumentu izstrādes un ietekmes izvērtēšanas noteikumi" nosaka, ka plāna ietekmes novērtējuma uz valsts un pašvaldību budžetu sadaļā papildu nepieciešamais finansējums ir norādāms n+1 un turpmākajiem gadiem tad, ja attiecīgajam pasākumam ir nepieciešami papildus līdzekļi. FM iebildums ir pretrunā ar MK 2014.gada 2.decembra noteikumiem nr.737 "Attīstības plānošanas dokumentu izstrādes un ietekmes izvērtēšanas noteikumi" un neatbilst attīstības plānošanas sistēmas garam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papildināt ar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starptautiska un ES mēroga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septembra direktīva (ES) 2023/1791 par energoefektivitāti un ar ko groza Regulu (ES) 2023/955 (pārstrādātā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18. oktobra direktīva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nacionāla līmeņa attīstības plānošanas dokumentiem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enerģētikas un klimata plāns 2021. – 2030. gadam (Apstiprināts ar Ministru kabineta 2024. gada 12. jūlija rīkojumu Nr. 573). NEKP 3.5. nodaļā iekļauts, ka šobrīd Ekonomikas ministrija izstrādā “Cilvēkkapitāla attīstības stratēģija 2024. - 2027. gadam”, kuras virsmērķis ir nodrošināt koordinētu cilvēkkapitāla jautājumu pārvaldību, sekmējot darbaspēka piedāvājuma pielāgošanos nākotnes darba tirgus vajadzībām. Stratēģijā definēti 5 tematiskie rīcības virzieni: STEM izglītība un prasmes, darba tirgus paplašināšana, kvalificētu darbinieku piesaiste, pieaugušo izglītības mācību piedāvājums un kvalitāte un atbalsts uzņēmēju veiktspējai.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plāna 2024. – 2025. gadam mērķis, ir Pamatnostādņu ieviešana, lai nodrošinātu tajās noteikto mērķu sasniegšanu, kā arī plāna pasākumu darbības rezultāti un rezultatīvie rādītāji ir veidoti, balstoties uz Pamatnostādnēs izvirzītajiem politikas rezultātiem un to rezultatīvajiem rādītājiem. 2014.gada 2. decembra MK noteikumu Nr.737 “Attīstības plānošanas dokumentu izstrādes un ietekmes izvērtēšanas noteikumi” 25.2. apakšpunkts nosaka, ka plāna kopsavilkumā ir jāietver īsu esošās situācijas raksturojumu, tajā skaitā sākotnējās ietekmes novērtējumu vai atsauci uz pamatnostādnēm, kur šāda informācija ir sniegta, kā arī informāciju par plāna sasaisti ar citiem attīstības plānošanas dokumentiem, attiecīgās nozares prioritātēm, tiesību aktiem, Eiropas Savienības tiesību aktiem un Eiropas Savienības politiku instrumentiem, sniedzot atsauci uz konkrētiem attiecīgo dokumentu politikas mērķiem, rīcības virzieniem un uzdevumiem. Vēlamies norādīt, ka Pamatnostādņu plānā šobrīd nav ietverti konkrēti pasākumi, kas būtu tieši sasaistīti ar Aktualizēto  Nacionālo enerģētikas un klimata plānu 2021. – 2030. gadam, tādēļ Plāna kopsavilkumā nav atsevišķi jānorāda konkrētais plāns. Tāpat, vēlamies vērst uzmanību, ka Izglītības attīstības pamatnostādnēs nav atsauces uz Nacionālā  enerģētikas un klimata plāna 2021. – 2030. vai tā  politikas mērķiem, rīcības virzieniem un uzdevumiem un otrādi, Aktualizētajā Nacionālajā  enerģētikas un klimata plānā 2021. – 2030.  nav minētas Izglītības attīstības pamatnostādnes 2021.-2027. gadam. Tāpat, plānā nav paredzēti atsevišķi pasākumi KEM iebildumā minēto direktīvu normu pārņemšanai, tādēļ Plāna kopsavilkumā direktīvas nav jāmin. Vēlamies vērst uzmanību, ka likums "Par valsts budžetu 2025. gadam un budžeta ietvaru 2025., 2026. un 2027. gadam" ir pieņemts un stājies spēkā, 2025.gadā īstenojamo pasākumu plānā var tikt iekļauti tikai tādi pasākumi, kuru īstenošanai vidēja termiņa budžetā ir paredzēts finansējums, un nav atbalstāma jaunu pasākumu iekļaušana 2025.gada rīcības plānā, kuru īstenošanai 2025.gadā nav paredzēts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direktīvas (ES) 2023/1791 par energoefektivitāti un ar ko groza Regulu (ES) 2023/955 (pārstrādātā redakcija) 28. panta 1. punkts nosaka, ka dalībvalstīm ir jāizveido tīkls, kas nodrošina ar energoefektivitāti saistītām profesijām vajadzīgo kompetences līmeni, kas atbilst tirgus vajadzībām. Vienlaikus dalībvalstīm ciešā sadarbībā ar sociālajiem partneriem jānodrošina, ka ar energoefektivitāti saistītām profesijām, tai skaitā energopakalpojumu sniedzējiem, energoauditu sniedzējiem, energopārvaldniekiem, neatkarīgiem ekspertiem, būvelementu uzstādītājiem un integrētu renovācijas darbu veicējiem, ir pieejamas sertifikācijas un/vai līdzvērtīgas kvalifikācijas shēmas un vajadzības gadījumā arī piemērotas mācību programmas un ka tās ir uzticamas un palīdz sasniegt valstu energoefektivitātes mērķus un vispārējos Savienības dekarbonizācijas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18. oktobra Direktīvas (ES) 2023/2413 ar ko attiecībā uz atjaunīgo energoresursu enerģijas izmantošanas veicināšanu groza Direktīvu (ES) 2018/2001, Regulu (ES) 2018/1999 un Direktīvu 98/70/EK un atceļ Padomes Direktīvu (ES) 2015/652 18 .panta 3. punkts nosaka, ka dalībvalstis nodrošina, ka to sertificēšanas shēmas vai līdzvērtīgas kvalificēšanas shēmas ir pieejamas visu veidu atjaunojamo resursu siltumapgādes un aukstumapgādes sistēmu uzstādītājiem un projektētājiem ēku sektorā, rūpniecības un lauksaimniecības nozarēs, saules fotoelementu sistēmu, tostarp enerģijas uzkrāšanas sistēmu, uzstādītājiem, un tādu uzlādes punktu uzstādītājiem, kas nodrošina pieprasījumreakciju. Dalībvalstis izveido sistēmu, lai nodrošinātu, ka pietiekams skaits apmācītu un kvalificētu pirmajā daļā minēto tehnoloģijas uzstādītāju apkalpotu atjaunojamās enerģijas pieaugumu, kas vajadzīgs, lai sasniegtu šajā direktīvā noteiktos mērķus. Lai panāktu šādu pietiekamu uzstādītāju un projektētāju skaitu, dalībvalstis nodrošina, ka ir pieejamas pietiekamas apmācības programmas, kurās tiek iegūta sertifikācija vai kvalifikācija attiecībā uz atjaunojamo energoresursu siltumapgādes un aukstumapgādes tehnoloģu, saules fotoelementu sistēmām, tostarp enerģijas uzkrāšanas sistēmu, uzlādes punktiem, kas nodrošina pieprasījumreakciju, un jaunākajiem inovatīvajiem risinājumiem, ar noteikumu, ka tās ir saderīgas ar to sertificēšanas shēmām vai līdzvērtīgām kvalifikācijas shēmām. Dalībvalstis ievieš pasākumus, lai veicinātu dalību šādās apmācības programmās, jo īpaši mazo un vidējo uzņēmumu un pašnodarbinātu personu 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Ministrija norāda par nepieciešamību iekļaut uzdevumu, kas noteiktu </w:t>
            </w:r>
            <w:r w:rsidR="00000000" w:rsidRPr="00000000" w:rsidDel="00000000">
              <w:rPr>
                <w:i w:val="1"/>
                <w:rtl w:val="0"/>
              </w:rPr>
              <w:t xml:space="preserve">izveidot tīklu kas nodrošina ar enerģētiku saistītām profesijām vajadzīgo kompetences līmeni un apmācību programmas, kas atbilst tirgus vajadzībām</w:t>
            </w:r>
            <w:r w:rsidR="00000000" w:rsidRPr="00000000" w:rsidDel="00000000">
              <w:rPr>
                <w:rtl w:val="0"/>
              </w:rPr>
              <w:t xml:space="preserve">, līdzīgi kā tas ir formulēts pie Plāna mērķa M3:Atbalsts ikviena izaugsmei (uzdevumā 3.1.2. Nodrošināt augstas kvalitātes speciālo izglītību), kur kā rezultatīvais rādītājs tiek definēts - Ilgtspējīga un kvalitatīva speciālās izglītības iestāžu tīkla izveides ietvaros uzlabota mācību vide ne mazāk kā 25 speciālās izglītības iestādēs (ESF+ 4.2.1.3.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plāna 2024. – 2025. gadam mērķis, ir Pamatnostādņu ieviešana, lai nodrošinātu tajās noteikto mērķu sasniegšanu, kā arī plāna pasākumu darbības rezultāti un rezultatīvie rādītāji ir veidoti, balstoties uz Pamatnostādnēs izvirzītajiem politikas rezultātiem un to rezultatīvajiem rādītājiem. Vēlamies norādīt, ka KEM nekorekti interpretē jēdzienu “speciālā izglītība”, jo tā nav profesionālā izglītība. Vēlamies norādīt, ka saskaņā ar Latvijas normatīvajiem aktiem speciālā izglītība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 pantā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speciālā izglītība — personām ar speciālām vajadzībām un veselības traucējumiem vai arī speciālām vajadzībām vai veselības traucējumiem adaptēta vispārējā un profesionālā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51.pants. Speciālās izglītības iestādes un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Izglītojamie ar speciālām vajadzībām speciālās izglītības programmas var apgūt vispārizglītojošās klasēs, vispārizglītojošo iestāžu speciālajās klasēs vai grupās vai speciālās izglītības iestādēs. Izglītojamie ar speciālajām vajadzībām speciālās izglītības programmas var apgūt arī tehnikumā un profesionālajā vidusskolā, kas īsteno vispārējās izglītības programmas sadarbībā ar Ieslodzījuma vietu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šādas speciālās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(izslēgts ar 21.06.2018.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speciālās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privātās speciālās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Speciālās izglītības iestāde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šā likuma 50. panta ceturtajā daļā noteiktās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pamatnostādņu  plāna mērķa M3:Atbalsts ikviena izaugsmei (uzdevumā 3.1.2. Nodrošināt augstas kvalitātes speciālo izglītību), kur kā rezultatīvais rādītājs tiek definēts - Ilgtspējīga un kvalitatīva speciālās izglītības iestāžu tīkla izveides ietvaros uzlabota mācību vide ne mazāk kā 25 speciālās izglītības iestādēs (ESF+ 4.2.1.3. pasākums) nav attiecināmi uz  Energoefektivitātes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2025. gadam un budžeta ietvaru 2025., 2026. un 2027. gadam" ir pieņemts un stājies spēkā, 2025.gadā īstenojamo pasākumu plānā var tikt iekļauti tikai tādi pasākumi, kuru īstenošanai vidēja termiņa budžetā ir paredzēts finansējums, un nav atbalstāma jaunu pasākumu iekļaušana 2025.gada rīcības plānā, kuru īstenošanai 2025.gadā nav paredzēts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pievienotos aprēķinus par papildu nepieciešamo finansējumu un norāda, ka Kultūras ministrijai papildu nepieciešamā finansējuma apmērs plāna 1.1.4.1.punkta īstenošanai ir neatbilstošs Kultūras ministrijas aktualizētajiem aprēķiniem  par papildu nepieciešamo finansējumu šādu apsvērumu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ir jau saskaņoti un tuvākajā laikā Ministru kabinetā tiks apstiprināti "Grozījumi Ministru kabineta 2016. gada 5. jūlija noteikumos Nr. 445 "Pedagogu darba samaksas noteikumi" (24-TA-685), kas paredz profesionālās ievirzes pedagogu slodzes izmaiņas, sākot ar 2024.gada 1.septembri, kas palielina valsts budžeta apmaksājamo likmju skaitu. Tajā aprēķinu formā, kas tiek pievienota, nav iespējams norādīt šo papildu nepieciešamo finansējumu, lai ņemtu vērā tā ietekmi uz turpmāku pedagogu darba samaksas pieaugumu no 2025.gada. Vienlaikus jānorāda, ka tā kā slodzes balansa izmaiņas 2024.gadā ir nepilnam gadam un finansējumu šim mērķim plānots piešķirt no līdzekļiem neparedzētiem gadījumiem, tad attiecīgi priekš 2025.gada papildu nepieciešamā finansējuma aprēķina tās būtu attiecīgi jāpārskata pilnam gadam, nevis 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salīdzinot ar finansiālo ietekmi, kas norādīta  kolonnās "2024. </w:t>
            </w:r>
            <w:r w:rsidR="00000000" w:rsidRPr="00000000" w:rsidDel="00000000">
              <w:rPr>
                <w:vertAlign w:val="superscript"/>
                <w:rtl w:val="0"/>
              </w:rPr>
              <w:t xml:space="preserve">[3]</w:t>
            </w:r>
            <w:r w:rsidR="00000000" w:rsidRPr="00000000" w:rsidDel="00000000">
              <w:rPr>
                <w:rtl w:val="0"/>
              </w:rPr>
              <w:t xml:space="preserve"> (deficīts uzrādīts pie 23-TA-2331)" un "2024. </w:t>
            </w:r>
            <w:r w:rsidR="00000000" w:rsidRPr="00000000" w:rsidDel="00000000">
              <w:rPr>
                <w:vertAlign w:val="superscript"/>
                <w:rtl w:val="0"/>
              </w:rPr>
              <w:t xml:space="preserve">[4]</w:t>
            </w:r>
            <w:r w:rsidR="00000000" w:rsidRPr="00000000" w:rsidDel="00000000">
              <w:rPr>
                <w:rtl w:val="0"/>
              </w:rPr>
              <w:t xml:space="preserve"> (deficīts uzrādīts pie 23-TA-2259)", norādām, ka aprēķini šo normatīvo aktu ietekmei tika veikti 2023.gadā, taču  dati par apmaksātajām pedagoģiskajām likmēm 2024.gadā jau ir precizēti, līdz ar to kolonnā "2024. gadā nepieciešamais, bet nepiešķirtais finansējums (UA 4M, deficīti)" pēc būtības jau ir nepilnīgi un ir aktualizējami, ņemot vērā 2023./2024.mācību gada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ka bāzes finansējums, no kura tiek aprēķināts papildu nepieciešamā finansējuma apmērs, ir neatbilstošs pašreizējai situācijai,  līdz ar to arī kopējais papildu nepieciešamā finansējuma apmērs, kas nepieciešams Kultūras ministrijas resoram, ir norādīts neprecīzi. Atbilstoši Kultūras ministrijas veiktajiem aprēķiniem kopējais papildu nepieciešamā finansējuma apmērs 1.1.4.1.punktā paredzētā pedagogu darba samaksas pieauguma nodrošināšanai ir  8 800 755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valsts budžetā piešķirtā finansējuma summas veidlapā: "Izglītības attīstības pamatnostādņu 2021. – 2027. gadam „Nākotnes prasmes nākotnes sabiedrībai” Rīcības plāns 2024. – 2025. gadam: Ietekmes novērtējums uz valsts un pašvaldību budžetu", tajā skaitā lasīšanas veicināšanas pasākumam 87 288 </w:t>
            </w:r>
            <w:r w:rsidR="00000000" w:rsidRPr="00000000" w:rsidDel="00000000">
              <w:rPr>
                <w:i w:val="1"/>
                <w:rtl w:val="0"/>
              </w:rPr>
              <w:t xml:space="preserve">euro</w:t>
            </w:r>
            <w:r w:rsidR="00000000" w:rsidRPr="00000000" w:rsidDel="00000000">
              <w:rPr>
                <w:rtl w:val="0"/>
              </w:rPr>
              <w:t xml:space="preserve">, "Skolas somas" pasākumiem 4 918 360 </w:t>
            </w:r>
            <w:r w:rsidR="00000000" w:rsidRPr="00000000" w:rsidDel="00000000">
              <w:rPr>
                <w:i w:val="1"/>
                <w:rtl w:val="0"/>
              </w:rPr>
              <w:t xml:space="preserve">euro</w:t>
            </w:r>
            <w:r w:rsidR="00000000" w:rsidRPr="00000000" w:rsidDel="00000000">
              <w:rPr>
                <w:rtl w:val="0"/>
              </w:rPr>
              <w:t xml:space="preserve">, kā arī norādīt resora budžeta programmas - 26.00.00 "Sabiedrības saliedētības pasākumi" un 21.00.00 "Kultūras mantojums"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Kultūras ministrijas iesniegtajiem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rīcības plānu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Nr.1.1.4.1.b "Izstrādāts un apstiprināts jauns pedagogu zemākās darba samaksas likmes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grafiks laikposmam no 2026.gada 1.janvāra līdz 2028.gada 31.decembrim visām pedagogu grupām", nosakot atbildīgo instituciju IZM, līdzatbildīgās institūcijas: LPS, LIZDA, LIVA, izpildes termiņš - 2025.gada 3.ceturksnis.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projekts ar 1.1.4.1.b.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kā sociālā partnera iesaisti valsts budžeta veidošanas procesā, publiski pieejamo informāciju par valsts budžeta iespējamo finansējumu jaunām politikas iniciatīvām, uzskatām, ka piedāvātais rīcības plāns un tam nepieciešamais finansējums 2025.gadā nav īstenojams. Līdz ar to rīcības plānā iekļautie pasākumi ir formāli un neveido tādu pasākumu kopumu, kas būtu fiskāli nodrošināts. Ņemot vērā valsts budžeta plānoto izstrādes termiņu, aicinām veidot rīcības plānu apstiprinātās fiskālās telpas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norādīts tikai par pasākumiem par kuriem ir panākta vienošanās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IAP 2021.-2027.gadam Rīcības plāna 2024.-2025.gadam kopsavilkumu un pavadošos dokumentus, norāda, ka dokumenta apstiprināšana 2024.gada nogalē un ievērojama rezultātu plānošana 2025.gada 4.ceturksnī rada bažas par šādas pieejas ieviešanas iespējamību. Aicinām izvērtēt pēc būtības un veidot rīcības plānu jau termiņam līdz 2027.gadam, tādējādi samērīgi īstenojot un racionāli plānojot nepieciešamās intervences pasākumus atbilstoši izglītības nozares kapacitātei.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13.1 panta trešā daļa nosaka, ka Izglītības attīstības pamatnostādnēs turpmākajiem septiņiem gadiem izvirzīto mērķu sasniegšanai tiek izstrādāti attiecīgi rīcības plāni: pirmajiem trim gadiem, nākamajiem diviem gadiem un atlikušajiem diviem gadiem. Izglītības un zinātnes ministrija šobrīd strādā pie grozījumiem Izglītības likumā, lai rīcības plāni tiktu izstrādāti divas reizes Pamatnostādņu īstenošanas periodā, tādējādi mazinot administratīvo slogu. Pamatnostādņu Rīcības plāns 2026.-2027.gadam tiks uzsākts izstrādāt 2025.gada janvārī un plānots to apstiprināt līdz 2025.gada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Nr.4.2.2.1.a. (šūna I12) nepieciešams iekļaut KM/LNKC kā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Nr.4.2.2.1.a  (šūna G11) nepieciešams precizēt rezultatīvo rādītāju, iekļaujot arī citus izglītības iestāžu dibinātājus.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Izveidota mācību programma pašvaldību un citu izglītības iestāžu dibinātāju izglītības speciālistiem par datos balstītu lēmumu pieņemšanu izglītības kvalitātes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jo dublēja 4.2.1.1.a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Nr.4.2.1.1.a  (šūna G8) nepieciešams papildināt ar citiem izglītības iestāžu dibinātājiem.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praksē balstīta profesionālās pilnveides programma pašvaldību </w:t>
            </w:r>
            <w:r w:rsidR="00000000" w:rsidRPr="00000000" w:rsidDel="00000000">
              <w:rPr>
                <w:b w:val="1"/>
                <w:rtl w:val="0"/>
              </w:rPr>
              <w:t xml:space="preserve">un citu izglītības iestāžu dibinātājiem </w:t>
            </w:r>
            <w:r w:rsidR="00000000" w:rsidRPr="00000000" w:rsidDel="00000000">
              <w:rPr>
                <w:rtl w:val="0"/>
              </w:rPr>
              <w:t xml:space="preserve">un skolu vadībai datu pratības stiprināšanai izglītības iestāžu izglītības kvalitātes monitoringam un izglītības kvalitātes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tiks izstrādāta Pašvaldībām un to atbildība esošām skolām un tālāk tiks izvērtēta mācību programmas attīstība un jaunu mērķgrupas, proti KM padotībā esošo mācību iestāžu un LNKC,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Nr.4.1.2.1.a.  (šūna  I6)  ir nepieciešams precizēt līdzatbildīgās institūcijas, norādot arī LNKC.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Nr.4.1.1.1.a ir nepieciešams precizēt līdzatbildīgās institūcijas un norādīt - pašvaldības sadarbībā ar citiem pašvaldības teritorijā esošo izglītības iestāžu dibinātājiem, kas ir viens no priekšnosacījumiem efektīvas izglītības ekosistēmas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sadarbībā ar citiem pašvaldības teritorijā esošajiem izglītības iestāžu dibinātājiem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rezultāta Nr. 3.3.2.1.a. nepieciešams precizēt rezultatīvo rādītāju, akcentējot arī nozaru ministriju, kuras ir saistītas ar izglītības sektoru,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vienota pieaugušo mācību komisija, konsolidējot IZM, LM un EM pieaugušo izglītības pārvaldības formātu, tostarp Pieaugušo izglītības pārvaldības padomi un Apmācības komisiju,</w:t>
            </w:r>
            <w:r w:rsidR="00000000" w:rsidRPr="00000000" w:rsidDel="00000000">
              <w:rPr>
                <w:b w:val="1"/>
                <w:rtl w:val="0"/>
              </w:rPr>
              <w:t xml:space="preserve"> kā arī nodrošinot ar izglītības jomu saistīto nozaru ministriju sadarbību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Izveidota vienota pieaugušo mācību komisija, konsolidējot IZM, LM un EM pieaugušo izglītības pārvaldības formātu, tostarp Pieaugušo izglītības pārvaldības padomi un Apmācības komisiju, kā arī nodrošināta visu iesaistīto pušu, tostarp nozaru ministriju un sociālo partneru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Nr.3.1.3.3.a lūdzam papildināt  līdzatbildīgās institūcijas ar citiem izglītības iestāžu dibinātājiem.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citi izglītības iestāžu dibinātāji,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Finanšu ministrijai norādīto finansējumu valsts pamatfunkciju īstenošanai. Tas nav attiecināms uz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Nr.2.3.2.2.b. (šūna I61) kā līdzatbildīgo institūciju minēt arī KM/LNKC,  jo LNKC iesaiste ir būtiska, īpaši nosakot darba vidē balstītu mācību specifiku mākslu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2023.gada 19.decembra noteikumiem Nr.804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VISC ir noteikts kā projekta īstenotājs un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Nr.2.3.2.2.b. (šūna I60) kā līdzatbildīgo institūciju minēt arī KM/LNKC,  jo LNKC iesaiste ir būtiska, īpaši nosakot darba vidē balstītu mācību specifiku mākslu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atbildīgs un VISC ir līdzatbildīgs par visiem ar profesionālo izglītību saistītiem aspektiem un regulējums attiecībā uz DVB balstītām mācībām attieksies uz visām profesionālā izglītībā iesaistītām pusēm, nevis tikai KM padotības iestādēm. Izstrādātais regulējums tiks saskaņots ar iesaistītajām ministrijām un sociāliem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Nr.2.3.2.2.a. (šūna I59) kā līdzatbildīgo institūciju minēt arī KM/LNKC,  jo LNKC iesaiste ir būtiska, īpaši, nosakot darba vidē balstītu mācību specifiku mākslu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KM/LNKC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atbildīgs un VISC ir līdzatbildīgs par visiem ar profesionālo izglītību saistītiem aspektiem un regulējums attiecībā uz DVB balstītām mācībām attieksies uz visām profesionālā izglītībā iesaistītām pusēm, nevis tikai KM padotības iestādēm.  Izstrādātais regulējums tiks saskaņots ar iesaistītajām ministrijām un sociāliem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darbības rezultāta Nr.2.3.2.1.a. (šūna I58) kā līdzatbildīgās institūcijas norādīt KM/LNKC/Kultūrizglītības padome (nozaru ekspertu padome kultūras nozaru un radošo industriju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KM/LNKC/Kultūrizglītības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kā atbildīgā iestāde un līdzatbildīgās iestādes ir norādīti tikai Šveices atbalsta programmas īstenotāji.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darbības rezultāta Nr.2.3.2.1.a. (šūna I57) kā līdzatbildīgo institūciju lūdzam pievienot KM/LNKC.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kā atbildīgā iestāde un līdzatbildīgās iestādes ir norādīti tikai Šveices atbalsta programmas īstenotāji.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pasākuma Nr.2.2.2.3.a. kā līdzatbildīgo institūciju lūdzam norādīt LNKC.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LNKC nav iesaistīta pasākuma īstenošanā, tādēļ netiek norādīta kā līdzatbildīgā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Nr. 2.2.1.2. (šūnas I28, I29, I30 un I31) redakcijā ir jāmin arī  profesionālās vidējās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izglītības iestāžu </w:t>
            </w:r>
            <w:r w:rsidR="00000000" w:rsidRPr="00000000" w:rsidDel="00000000">
              <w:rPr>
                <w:b w:val="1"/>
                <w:rtl w:val="0"/>
              </w:rPr>
              <w:t xml:space="preserve">(tajā skaitā profesionālo vidējo izglītības iestāžu)</w:t>
            </w:r>
            <w:r w:rsidR="00000000" w:rsidRPr="00000000" w:rsidDel="00000000">
              <w:rPr>
                <w:rtl w:val="0"/>
              </w:rPr>
              <w:t xml:space="preserve"> IKT un digitālo resursu kapacitāti (t.sk. attālinātu mācību nodrošināšanai, mūsdienīgam mācību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Nr.2.2.1.2. b (šūnas I28, I29) ir precizēts un izglītības iestādes ir definētas atbilstoši 2023.gada 4.aprīļa MK noteikumu Nr.168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norādītajai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2.2.1.2.c (šūnas I30 un I31) definēti atbilstoši KM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darbības rezultāta Nr. 2.1.2.2.a. (šūnas I18, I19 un I20) norādīt KM/LNKC kā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KM/LNKC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dibinātāji ir norādīti kā līdzatbildīgās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rezultāta Nr. 2.1.2.1.b.sasniegšanai plānotā pasākuma redakciju nepieciešams papildināt ar mākslu izglītības kompetences centriem, kas pēc sava statusa ir kā tehnikumi, bet tikai mākslu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tehnikumu </w:t>
            </w:r>
            <w:r w:rsidR="00000000" w:rsidRPr="00000000" w:rsidDel="00000000">
              <w:rPr>
                <w:b w:val="1"/>
                <w:rtl w:val="0"/>
              </w:rPr>
              <w:t xml:space="preserve">un mākslu izglītības kompetences centru</w:t>
            </w:r>
            <w:r w:rsidR="00000000" w:rsidRPr="00000000" w:rsidDel="00000000">
              <w:rPr>
                <w:rtl w:val="0"/>
              </w:rPr>
              <w:t xml:space="preserve"> lomu un kapacitāti nozaru atbalstam konkurētspējīga darbaspēka sagatavošanai, veidojot tehnikumus un mākslu izglītības kompetences centrus par nacionāla līmeņa metodiskajiem centriem, tādējādi veicinot  PII konkurētspēju un  veidošanos par profesionālās izglītības izcilības un inovāciju centriem.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rezultāta Nr. 2.1.2.1.a.sasniegšanai plānotā pasākuma redakciju nepieciešams papildināt ar mākslu izglītības kompetences centriem, kas ir pēc sava statusa kā tehnikumi, bet tikai mākslu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tehnikumu </w:t>
            </w:r>
            <w:r w:rsidR="00000000" w:rsidRPr="00000000" w:rsidDel="00000000">
              <w:rPr>
                <w:b w:val="1"/>
                <w:rtl w:val="0"/>
              </w:rPr>
              <w:t xml:space="preserve">un mākslu izglītības kompetences centru</w:t>
            </w:r>
            <w:r w:rsidR="00000000" w:rsidRPr="00000000" w:rsidDel="00000000">
              <w:rPr>
                <w:rtl w:val="0"/>
              </w:rPr>
              <w:t xml:space="preserve"> lomu un kapacitāti nozaru atbalstam konkurētspējīga darbaspēka sagatavošanai, veidojot tehnikumus un </w:t>
            </w:r>
            <w:r w:rsidR="00000000" w:rsidRPr="00000000" w:rsidDel="00000000">
              <w:rPr>
                <w:b w:val="1"/>
                <w:rtl w:val="0"/>
              </w:rPr>
              <w:t xml:space="preserve">mākslu izglītības kompetences centrus</w:t>
            </w:r>
            <w:r w:rsidR="00000000" w:rsidRPr="00000000" w:rsidDel="00000000">
              <w:rPr>
                <w:rtl w:val="0"/>
              </w:rPr>
              <w:t xml:space="preserve"> par nacionāla līmeņa metodiskajiem centriem, tādējādi veicinot  PII konkurētspēju un  veidošanos par profesionālās izglītības izcilības un inovāciju centriem.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rezultātā Nr.2.1.1.2.b. lūdzam papildināt ar snieguma monitoringu mākslu jomā, piemēram, mūzikā, lai monitorētu, cik efektīvi tiek īstenota "Skola2030", t.sk. vērtēšana, ne tikai STEM jomās, bet arī mākslu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snieguma monitoringa darbi plānoti pamatprasmēs (rēķinpratībā, tekstpratībā, dabaszinībās), izmantojot 2021.-2027. gadam plānoto ES struktūrfondu finansējumu (pasākums 4.2.2.4.). Skolēnu sniegumu monitoringa darbu izstrāde mākslu jomā var plānot nākamā rīcības plāna ietvaros, atrodot tam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2.1.1.2.b. darbības rezultātā un rezultatīvajā rādītājā lūdzam skaidrot, kas ir "prioritārais mācību saturs'', to norādot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Nr. 2.1.1.2.b. darbības rezultāta un rezultatīvā rādītāja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Nr.1.1.2.1 (šūna I13 - Līdzatbildīgās institūcijas) jāpapildina ar citiem (kas ietver arī KM) izglītības iestāžu dibinātājiem, kā arī LNKC (pedagogu profesionālās pilnveides kursu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izglītības iestāžu dibinātāji, LNKC (pilnveides kursu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pasākuma Nr.1.1.4.2. kā līdzatbildīgo institūciju lūdzam norādīt KM/LNKC.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rezultātā Nr. 1.1.3.1.a. lūdzam pievienot kā līdzatbildīgo institūciju LNKC, lai nodrošinātu, ka arī Kultūras ministrijas padotības iestādēs  mācību priekšmetu skolotājiem  būtu iespēja sadarboties, stiprināt dažādu pieredžu tālāku nodošanu un savstarpēji mācīties.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darbības rezultāta Nr.1.1.2.1.e. rezultatīvo rādītāju, to papildinot ar profesionālajam vidējām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2.Turpina palielināties Erasmus+ akreditāciju ieguvušo pirmsskolas, vispārējās un </w:t>
            </w:r>
            <w:r w:rsidR="00000000" w:rsidRPr="00000000" w:rsidDel="00000000">
              <w:rPr>
                <w:b w:val="1"/>
                <w:rtl w:val="0"/>
              </w:rPr>
              <w:t xml:space="preserve">profesionālās vidējās izglītības </w:t>
            </w:r>
            <w:r w:rsidR="00000000" w:rsidRPr="00000000" w:rsidDel="00000000">
              <w:rPr>
                <w:rtl w:val="0"/>
              </w:rPr>
              <w:t xml:space="preserve">iestāžu skaits:Erasmus+ akreditēto vispārējās izglītības iestāžu skaits katru gadu pieaudzis  par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 Rīcības plāna 2024.-2025. gadam 3.1.1.3. pasākums paredz nodrošināt atbalsta pasākumus nelabvēlīgā situācijā nonākušo jauniešu atbalstam, īstenot preventīvus un intervences pasākumus mācību pārtraukšanas riska mazināšanai (t.sk. interešu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šobrīd ir aktuāls jautājums saistībā ar pusaudžu un jauniešu ar uzvedības vai atkarību problēmām. Bērni, kuriem ir nopietnas uzvedības vai atkarību problēmas nereti ilgstoši neapmeklē izglītības iestādi un priekšlaicīgi pārtrauc izglītības ieguvi. Šādiem bērniem nākas sastapties ar dažāda rakstura grūtībām un izaicinājumiem atgriežoties skolas vidē, kā piemēram, bērni nespēj apgūt mācību vielu kāda tā ir paredzēta bērna konkrētam vecumam un klasei, kurā bērnam ir jāmācās. Tāpat, šiem bērniem ir zināšanu “robi” un mācību vielas apguve var būt apgrūtināta. Situācijā, ja bērns nespēj iekļauties skolā pēc ilgstošas prombūtnes, pastāv riski, ka bērns var atkārtoti pārtraukt apmeklēt izglītības iestādi. Tāpat, bērni, kuriem ir atkarību vai uzvedības problēmas, iespējams, var vairs nespēt apgūt izglītību pēc vispārizglītojošām programmām un iekļauties skolas vidē, līdz ar to šai mērķagrupai būtu izstrādājama un nosakāma atbilstoša mācību programma, lai tādā veidā sekmētu viņu atgriešanos skolā un tiktu nodrošinātas šo bērnu tiesības uz izglītību. Labklājības ministrijas un Bērnu aizsardzības centra ieskatā, nepieciešams aktualizēt jautājumus par izglītības standartu pārskatīšanu, kas būtu attiecināmi uz konkrētās mērķagrupas bērniem (ne tikai tiem, kuri atrodas slēgta tipa iestādē), lai tādā veidā bērniem tiktu nodrošināta iespēja iegūt izglītību atbilstoši viņu spējām un prasmēm, ņemot vērā ilgstošo mācību pārtraukumu un esošās atkarību/uzvedības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precizēt 3.1.1.3. pasākumu, mērķējot to arī uz bērniem, pusaudžiem un jauniešiem ar atkarību vai uzvedības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normatīvo aktu grozījumiem, lēmumus varēs pieņemt pēc likumpārkāpumu prevencijas reformas noslēgšanās, kā arī regulējuma grozījumi prasa iepriekšēju iesaistīto pušu diskusiju un konceptuālus lēmumus, tai skaitā ietekmi uz budžeta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Nr.1.1.2.1. kā līdzatbildīgā institūcija (rezultatīvais rādītājs  - šūna G14) ir jānorāda Latvijas Nacionālais kultūras centrs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Nr.1.1.2.1 (šūna I12 - Līdzatbildīgās institūcijas) jāpapildina ar citiem (kas ietver arī KM) izglītības iestāžu dibinātājiem.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citi izglītības iestāžu dibinātāji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(2.1.1.4.b) darbības rezultātu atbilstoši Izglītības un zinātnes ministrijas un Kultūras ministrijas 2024.gada 2.augusta sanāksmē pārrunātajam un 2024.gada 8.augustā  nosūtītajiem Kultūras ministrijas priekšlikumiem par Ministru kabineta noteikumu projektu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 (23-TA-1285). Kultūras ministrija ir sagatavojusi priekšlikumus,  iesaistoties KM Kultūrpolitikas departamentam,  Latvijas Nacionālajam kultūras centram, KM Sabiedrības integrācijas departamentam un KM Eiropas Savienības fondu departamentam.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2.1.1.4.b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darbības rezultātu Nr .3.1.3.1.b. (lasītprasmes paaugstināšanas un lasīšanas veicināšanas) lūdzam 2025.gada plānā (un turpmākos gados) iekļaut aktivitāti un atbilstošu finansējumu pedagogu un bibliotekāru profesionālajai pilnveidei lasītprasmes kā izglītības pamatprasmes veicināšanai, lai nodrošinātu šo profesionālo prasmju nostiprināšanas pēctecību.Lūdzam plānā iekļaut arī citu Izglītības un zinātnes ministrijas plānoto aktivitāšu virzību lasītprasmes kā izglītības pamatprasmes stiprināšanai, piemēram, lasītprasmes speciālistu pašvaldībās attīstība skolotāju atbalstam šīs prasmes veicināšanai 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pasākumu Nr.1.1.2.1.b. 2.pasākumu par skolotāju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izklājlapas M3. Atbalsts ikviena izaugsmei 3.3. rīcības virziena 3.3.2.1. pasākuma 3.3.2.1.c. rezultatīvo rādītāju, norādot, kur un kādi dati tiks publicēti? Ja tie ir dati par profesionālās tālākizglītības un profesionālās pilnveides programmu dalībnieku iesaisti nodarbinātībā, lūdzam norādīt, kura iestāde un cik bieži veiks monitoringu par katru programmas absolventu, ņemot vērā, ka darba vietu var mainīt neierobežoti nenoteiktā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rādītājs papildināts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izklājlapā  M3. Atbalsts ikviena izaugsmei 3.1. rīcības virziena 3.1.1.2. pasākuma 3.1.1.2.b. darbības rezultātu un rezultatīvo rādītāju, ņemot vērā, ka atbilstoši Ministru kabineta 2012. gada 9. oktobra noteikumu Nr. 695 "Kārtība, kādā piešķir un finansē asistenta pakalpojumu izglītības iestādē". 10.2. apakšpunktam atlīdzība par vienu asistenta pakalpojuma stundu šobrīd ir 5,42 euro apmērā, tai skaitā darba samaksu, valsts sociālās apdrošināšanas obligātās iemaksas un iedzīvotāju ienākuma nodokli, savukārt minētā pasākuma rezultatīvais radītājs paredz atlīdzības ampēru noteikt 4.50 euro par vienu pakalpojuma sniegšanas stundu, kas neatbilst faktiskajai situācijai un nav orientēts uz atlīdzības apmēra paaugstināšanu.  Vēršam uzmanību, ka asistenta atlīdzība izglītības iestādē un asistenta atlīdzība pašvaldībā nebūtu skatāmas atrauti viena no otras, tādēļ atlīdzības  izmaiņas viena pakalpojuma  ietvaros būtu jāsalāgo ar otra pakalpojuma atlīdzības apmēru, ņemot vērā nosacījumu, ka  asistentu atlīdzība nevienu mēnesi nevar būt mazāka par minimālās algas  stundas tarifa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MK 2024.g.19.septembra sēdes protokollēmuma Nr.38 §2 2.punktam.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- 2.1.1.3. pasākumam nav norādīts rezultatīvais rādītājs, atbildīgā institūcija, kā arī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- 3.1.1.1. pasākumam pie 3.1.1.1.b. darbības rezultāta nav norādīts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- 3.1.2.2. pasākumam nav norādīts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- 3.1.2.3. pasākumam nav norādīta atbildīgā institūcija, kā arī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pielikuma “Ietekmes novērtējums uz valsts un pašvaldību budžetu” tabulā pie visiem pasākumiem, kuriem nepieciešams papildu finansējums, pievienot atsauci, ka pasākums var tikt īstenots, ja valsts budžeta sagatavošanas procesā tiks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savstarpēji salāgot rīcības plāna projektā un tā pielikuma “Ietekmes novērtējums uz valsts un pašvaldību budžetu” tabulā sniegto informāciju par atbildīgajām/līdzatbildīgajām institūcijām (pielikumā finansējums tiek norādīts to institūciju ietvaros, kuras nav norādītas kā atbildīgās vai līdzatbildīgās institūcijas rīcības plāna īstenošanā), ņemot vērā, ka šobrīd sniegtā informācija nesakrīt šādiem pasākumiem: 1.1.1.1, 1.1.1.2., 1.1.4.1., 1.2.1.1., 1.2.1.2., 2.1.1.1., 2.1.1.4.,  2.1.2.2., 2.1.3.1., 2.1.3.2., 2.1.3.3., 2.2.1.1., 2.2.1.2., 2.2.3.1., 3.1.3.3., 3.3.1.2., 3.3.2.3., 4.1.1.2. un 4.2.2.3.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pielikuma “Ietekmes novērtējums uz valsts un pašvaldību budžetu” tabulā svītrot ailes, kur nav norādīts finansējums un kuras nav attiecināmas uz konkrēto uzdevumu/pasākumu.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pielikuma “Ietekmes novērtējums uz valsts un pašvaldību budžetu” tabulā sniegt informāciju par 1.2.1.2., 2.1.1.3., 2.1.2.1., 2.2.1.1., 2.2.1.2., 2.2.2.3., 2.3.1.1., 2.3.2.2., 3.1.1.4., 3.1.2.2., 3.1.2.3., 3.2.1.1., 3.2.2.2., 3.3.2.2., 4.1.1.1., 4.1.2.1., 4.1.2.2., 4.2.1.1., 4.2.2.2. pasākuma finansējumu, attiecīgi norādot, kuras institūcijas budžeta un apakšprogrammas ietvaros tas tiek/tiks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rīcības plāna projekta pielikuma “Ietekmes novērtējums uz valsts un pašvaldību budžetu” ailē “Vidēja termiņa budžeta ietvara likumā plānotais finansējums” 1.1.2.1., 2.1.1.2., 3.1.3.2., 3.2.2.1., 3.3.1.3. un 4.2.2.5. pasākumam 2024.-2026.gadā norādītais Izglītības un zinātnes ministrijai budžeta apakšprogrammā  63.10.00 “Eiropas Sociālā fonda Plus (ESF+) projektu īstenošana (2021–2027)” plānotais finansējums pārsniedz likumā “Par valsts budžetu 2024. gadam un budžeta ietvaru 2024., 2025. un 2026. gadam”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3.3.2.1. pasākumam 2024.-2026.gadā norādītais Izglītības un zinātnes ministrijai budžeta programmā 74.00.00 “Atveseļošanas un noturības mehānisma (ANM) projektu un pasākumu īstenošana” plānotais finansējums pārsniedz likumā “Par valsts budžetu 2024. gadam un budžeta ietvaru 2024., 2025. un 2026. gadam”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minētajā likumā Izglītības un zinātnes ministrijai nav plānots finansējums budžeta apakšprogrammā 62.09.00 “Eiropas Reģionālās attīstības fonda (ERAF) projekti (2021-2027)”, kā tas ir norādīts pie 2.2.1.2., 2.2.2.1. un 2.2.2.2. pasākuma, kā arī budžeta programmā 75.00.00 “Taisnīgas pārkārtošanās fonda (TPF) projektu un pasākumu īstenošana”, kā tas ir norādīts pie 3.3.1.3.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rīcības plāna projekta pielikumā “Ietekmes novērtējums uz valsts un pašvaldību budžetu” pie pasākuma 2.1.3.1. “Ieviest un īstenot elastīgu un modulāru programmu piedāvājumu augstākajā izglītībā, kas paredz vienlaikus dažādu kompetenču un prasmju apguves iespējas sadarbības augstskolās” ailē “turpmāk ik gadu (ja pasākuma izpilde nav terminēta)” norādītais Iekšlietu ministrijai papildu nepieciešamais valsts budžeta finansējums 1 667 461 </w:t>
            </w:r>
            <w:r w:rsidR="00000000" w:rsidRPr="00000000" w:rsidDel="00000000">
              <w:rPr>
                <w:i w:val="1"/>
                <w:rtl w:val="0"/>
              </w:rPr>
              <w:t xml:space="preserve">euro</w:t>
            </w:r>
            <w:r w:rsidR="00000000" w:rsidRPr="00000000" w:rsidDel="00000000">
              <w:rPr>
                <w:rtl w:val="0"/>
              </w:rPr>
              <w:t xml:space="preserve"> apmērā, ņemot vērā, ka ne 2025., 2026. un 2027.gadā nav norādīts, ka šī pasākuma īstenošanai būtu nepieciešams papildu finansējums, kā arī nav iekļauti aprēķini par papildu nepieciešamo finansējumu. Attiecīgi lūdzam skaidrot, precizēt vai papildināt plāna projekta pielikumā iekļauto informāciju pie iepriekš minētā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finansējums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“Ietekmes novērtējums uz valsts un pašvaldību budžetu” sniegto informāciju pie 3.1.1.1. pasākuma, ievērojot rīcības plāna projektā pasākuma īstenošanā norādītās atbildīgās vai līdzatbildīgās institūcijas,  attiecīgi svītrot Valsts prezidenta kanceleju un Finanšu ministriju, savukārt papildināt ar resora “Ministru kabinets” budžeta programmas/apakšprogrammas kodu un nosaukumu kuras ietvaros pasākums tiks īstenots, kā arī pasākuma izpildei vidēja termiņa budžeta ietvara likumā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precizējama informācija par 3.1.3.3.pasākumam vidēja termiņa budžeta ietvara likumā plānoto un papildu nepieciešamo finansējumu. Ailē “Vidēja termiņa budžeta ietvara likumā plānotais finansējums” 2025.gadā svītrojams finansējums 9 899 600 </w:t>
            </w:r>
            <w:r w:rsidR="00000000" w:rsidRPr="00000000" w:rsidDel="00000000">
              <w:rPr>
                <w:i w:val="1"/>
                <w:rtl w:val="0"/>
              </w:rPr>
              <w:t xml:space="preserve">euro</w:t>
            </w:r>
            <w:r w:rsidR="00000000" w:rsidRPr="00000000" w:rsidDel="00000000">
              <w:rPr>
                <w:rtl w:val="0"/>
              </w:rPr>
              <w:t xml:space="preserve"> apmērā, savukārt ailē “Nepieciešamais papildu finansējums” 2025.gadā svītrojams finansējums 9 899 600 </w:t>
            </w:r>
            <w:r w:rsidR="00000000" w:rsidRPr="00000000" w:rsidDel="00000000">
              <w:rPr>
                <w:i w:val="1"/>
                <w:rtl w:val="0"/>
              </w:rPr>
              <w:t xml:space="preserve">euro</w:t>
            </w:r>
            <w:r w:rsidR="00000000" w:rsidRPr="00000000" w:rsidDel="00000000">
              <w:rPr>
                <w:rtl w:val="0"/>
              </w:rPr>
              <w:t xml:space="preserve"> apmērā un 11 387 280 </w:t>
            </w:r>
            <w:r w:rsidR="00000000" w:rsidRPr="00000000" w:rsidDel="00000000">
              <w:rPr>
                <w:i w:val="1"/>
                <w:rtl w:val="0"/>
              </w:rPr>
              <w:t xml:space="preserve">euro</w:t>
            </w:r>
            <w:r w:rsidR="00000000" w:rsidRPr="00000000" w:rsidDel="00000000">
              <w:rPr>
                <w:rtl w:val="0"/>
              </w:rPr>
              <w:t xml:space="preserve"> apmērā, to vietā norādot finansējumu 11 287 213 </w:t>
            </w:r>
            <w:r w:rsidR="00000000" w:rsidRPr="00000000" w:rsidDel="00000000">
              <w:rPr>
                <w:i w:val="1"/>
                <w:rtl w:val="0"/>
              </w:rPr>
              <w:t xml:space="preserve">euro</w:t>
            </w:r>
            <w:r w:rsidR="00000000" w:rsidRPr="00000000" w:rsidDel="00000000">
              <w:rPr>
                <w:rtl w:val="0"/>
              </w:rPr>
              <w:t xml:space="preserve"> apmērā ar pievienotu atsauci, ka finansējums 2025.gadā 9 799 533 </w:t>
            </w:r>
            <w:r w:rsidR="00000000" w:rsidRPr="00000000" w:rsidDel="00000000">
              <w:rPr>
                <w:i w:val="1"/>
                <w:rtl w:val="0"/>
              </w:rPr>
              <w:t xml:space="preserve">euro</w:t>
            </w:r>
            <w:r w:rsidR="00000000" w:rsidRPr="00000000" w:rsidDel="00000000">
              <w:rPr>
                <w:rtl w:val="0"/>
              </w:rPr>
              <w:t xml:space="preserve"> apmērā jau ieplānots Izglītības un zinātnes ministrijas bāzes 2025.-2028.gadam izdevumos, pārdalot finansējumu no 74.resora “Gadskārtējā valsts budžeta izpildes procesā pārdalāmais finansējums” programmas 23.00.00 “Valsts atbalsta programmas”. Attiecīgi precizējami arī aprēķini, jo šobrīd norādīts viss pasākuma īstenošanai nepieciešamais finansējums, nevis papildu nepieciešamais.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precizēti atbilstoši aktuālajiem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3.3.1.3. pasākumam norādīts finansējums, kas plānots vidēja termiņa budžeta ietvara likumā, taču nav norādīta Izglītības un zinātnes ministrijas budžeta apakšprogramma, kuras ietvaros tas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pielikuma “Ietekmes novērtējums uz valsts un pašvaldību budžetu” tabulā norādīts 4.1.1.3. un 4.1.2.3. pasākums, savukārt rīcības plāna projektā šāds pasākums nav norādīts. Attiecīgi lūdzam precizēt un savstarpēji salāgot sniegto informāciju. Papildus minētajiem pasākumiem nav norādīts finansējums un Izglītības un zinātnes ministrijas budžeta apakšprogramma, kuras ietvaros tas tiek/tiks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aprēķinu pielikumā pie 2.1.1.2. pasākuma skaidrot 2.1. izdevumu pozīcijas pieaugumu, ņemot vērā, ka papildu nepieciešamais finansējums centralizēto eksāmenu  darbu vērtētāju atalgojumam 2025.gadā, salīdzinot ar 2024.gada izmaksām pieaug par vairāk kā 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aprēķinu ietekmes novērtējumam uz valsts un pašvaldību budžetu atsaucē.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rīcības plāna projekta aprēķinu pielikumā par 2.1.2.2., 2.2.3.2., 3.1.1.5., 3.1.3.1. un 3.2.2.2. pasākumu sniegtās informācijas/aprēķiniem nav iespējams gūt pārliecību par uzrādīto papildu nepieciešamā finansējuma pamatojumu, jo uzrādītajam finansējumam nav pievienoti detalizēti aprēķini. Savukārt par 3.3.2.2. pasākumu aprēķini nav 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norādītajiem pasākumiem precizēti aprēķini/informācija. Pasākums 3.3.2.2. dzēsts, jo netika apstiprināts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aprēķinu pielikumā 2.1.2.2. pasākumam uz Zemkopības ministriju attiecināmais valsts finansēto vietu skaits norādīts 409, vienlaikus likuma “Par valsts budžetu 2024. gadam un budžeta ietvaru 2024., 2025. un 2026. gadam” paskaidrojumos Zemkopības ministrijai politikas un resursu vadības kartē “3. Cilvēkresursu un pētījumu attīstības veicināšana” norādīts, ka valsts budžeta finansētas mācību vietas Bulduru Tehnikumā un Malnavas koledžā kopā plānotas 354. Ņemot vērā minēto, lūdzam precizēt vai sniegt skaidrojumu, kāpēc informācija par valsts finansētām vietām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aprēķinu pielikumā 2.1.2.2. pasākumam uz Zemkopības ministriju attiecināmais valsts finansēto vietu skaits ir norādīts izglītojamo budžetu vietu skaits vidēji gadā  ņemot vērā  2007.gada 2.oktobra MK noteikumos Nr.655 “Noteikumi par profesionālās izglītības programmu īstenošanas izmaksu minimumu uz vienu izglītojamo” noteikto. Savukārt likuma “Par valsts budžetu 2024. gadam un budžeta ietvaru 2024., 2025. un 2026. gadam” paskaidrojumos Zemkopības ministrijai politikas un resursu vadības kartē “3. Cilvēkresursu un pētījumu attīstības veicināšana” ir norādīts kopējais budžetu vietu skaits vidējās profesionālās izglītības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aprēķinu pielikumā par 4.2.2.3. pasākumu nav sniegta korekta informācija. Saskaņā ar precizēto konceptuālo ziņojumu “Par pāreju uz ciklisku augstskolu un koledžu akreditāciju” (24-TA-313) uz Ministru kabinetu atbalstīšanai tiek virzīts risinājuma variants - augstskolu un koledžu finansēts kvalitātes vērtēšanas posms, kas tiks īstenots piešķirto valsts budžeta līdzekļu ietvaros. Turklāt aprēķinu failā tiek summēti visi trīs minētajā konceptuālajā ziņojumā piedāvātie risinājuma varianti. Ņemot vērā minēto, lūdzam svītrot informāciju par šim pasākumam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projektā ietvertos izpildes termiņus, atsevišķās vietās tādi nav norādīti, piemēram, 3.1.1.1.b., 3.1.2.2.a., 3.1.2.3.a., u.c. rīcības virzienos.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rīcības plāna sadaļas “1. Plāna kopsavilkums” otro rindkopu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diskusijas par veselībpratības stiprināšanu ir notikušas vairākkārt un dažādās platformās, tostarp, Saeimas komisijās, starpministriju sanāksmēs un publiskos pasākumos. Veselībpratība Latvijas iedzīvotāju vidū ir nepietiekama un, lai sasniegtu sabiedrības veselības rādītāju uzlabošanos, ir nepieciešams to pilnveidot.  Veiktie pētījumi liecina par negatīvām tendencēm skolēnu veselības paradumos, piemēram, brokastošanas īpatsvara samazināšanos, ļoti zemu augļu un dārzeņu patēriņu, liekās ķermeņa masas un aptaukošanās īpatsvara palielināšanos, zemu zobu tīrīšanas izplatību, zemu ikdienas fizisko aktivitāti, datora un citu ekrānierīču lietošanas pieaugumu, alkoholisko dzērienu lietošanu un smēķēšanu, traumatisma īpatsvara palielināšanos, psihoemocionālajām veselības problēmām, augstu ņirgāšanās izplatību, kā arī seksuālās un reproduktīvās veselības jautājumiem. Uz iedzīvotāju, jo īpaši bērnu un jauniešu, neveselīgiem ikdienas paradumiem un veselībpratības trūkumiem ir norādījušas arī veselības nozares profesionālās asociācijas u.c.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iekļauto pasākumu redakcijas nesniedz skaidru priekšstatu par pasākumiem, kuri tiks īstenoti, lai uzlabotu veselības izglītību, it sevišķi fizisko aktivitāšu un atkarību profilakses jomā, tādēļ lūdzam tos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tēmu aktualitāti un zemo veselībpratību Latvijas iedzīvotāju vidū, ja šobrīd plānā nav iekļauti pasākumi, kuri vērsti uz veselības tēmu apguves pilveidošanu, lūdzam papildināt plānu ar attiecīgiem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pasākumu 2.1.1.2.c. par Veselībpratības monitoringu un pasākums Nr. 1.1.2.1.b.(2)pedagogu profesionālā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plānā iekļauto uzdevumu Nr.1.1.4.1. un 1.1.4.2. īstenošana radīs finansiālu ietekmi arī uz pašvaldību budžetiem, līdz ar to lūgums pie minētajiem uzdevumiem norādīt arī indikatīvi papildu nepieciešamo pašvaldību budžeta </w:t>
            </w:r>
            <w:r w:rsidR="00000000" w:rsidRPr="00000000" w:rsidDel="00000000">
              <w:rPr>
                <w:rtl w:val="0"/>
              </w:rPr>
              <w:t xml:space="preserve">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augstākās izglītības institucionālo finansēšanu” (Ministru kabineta 2024.gada 18 jūnija rīkojums Nr.502) (turpmāk - Konceptuālais ziņojums) ietvaros tiek piedāvāti scenāriji, kā turpmāk varētu tikt attīstīta augstākās izglītības finansēšana: A. Attīstība esošā finansējuma apmēros; B. Izmēģinājumprojekta rezultātos balstīta sistēmiska parēja uz institucionālo finansējumu. Scenājis B paredz papildus finansējuma nepieciešamību izmēģinājumprojekta rezultātos balstītai sistēmiskai pārejai uz institucionālo finansējumu. Pamatojoties uz Rīcības plāna sasaisti ar Konceptuālo ziņojumu, nepieciešams papildināt 2.2.3.2.a. pasākumu ar tā ietekmi uz budžetu vai ievietot skaidrojumu, kāpēc ietekme nav pievienojama. Attiecīgi nepieciešamības gadījumā būtu precizējams pielikums "APRĒĶINI ietekmes novērtējumam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jauniešu uzvedības problēmu īpašo aktualitāti, Tieslietu ministrija atbalsta pasākumus, kas ir vērsti uz bērnu riska uzvedības mazināšanu, tostarp stiprinot iekļaujošās izglītības principu un sniedzot atbalstu riska jauniešiem skolas vidē. Tomēr vēlamies vērst uzmanību uz to, ka iekļaujošās izglītības princips būtu aplūkojams plašāk, īpaši rīcības plāna 3.1.1.3. pasākuma kontekstā. Proti, ja jaunietim ir nopietnas uzvedības problēmas un viņš jau ir "izkritis" no izglītības procesa, valstij ir jāpieliek visas iespējamās pūles, lai atkal iesaistītu jaunieti izglītības procesā un atgrieztu viņu skolas vidē. Tas skar ne tikai jauniešus, kuri atrodas slēgta tipa iestādēs, bet arī tos jauniešus, kuri atrodas sabiedrībā, bet skolu ilgstoši neapmeklē. Ņemot vērā esošo izglītības sistēmu, praksē bieži ir sastopami gadījumi, kad jaunieša formālā piederība klasei neatbilst jaunieša prasmēm un zināšanām. Piemēram, jaunietis formāli mācās 6. klasē, bet viņam/-ai ir 2. klases zināšanu līmenis. Šādu jauniešu iekļaušana vispārējā izglītības sistēmā ir prakstiski neiespējama, jo nespēja tikt galā ar mācību programmu izslēdz jaunieša motivāciju apmeklēt skolu. Ievērojot minēto, Tieslietu ministrija ierosina aktualizēt jautājumu par izglītības standartu pārskatīšanu, ieviešot tādu modeli, lai riska jaunieši ar akadēmisko ielaistību būtu spējīgi iegūt vismaz minimālās zināšanas, lai jaunietis būtu sociāli rīcībspējīgs. Tālab ir izvērtējama iespēja parskatīt spēkā esošo regulējumu par izglītības standartiem, ieviešot atšķirīgu izglītības standartu jauniešiem ar nopietnām uzvedības problēmām. Aicinām precizēt plāna projektā iekļauto 3.1.1.3. pasākum ņemot vērā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normatīvo aktu grozījumiem, lēmumus varēs pieņemt pēc likumpārkāpumu prevencijas reformas noslēgšanās, kā arī regulējuma grozījumi prasa iepriekšēju iesaistīto pušu diskusiju un konceptuālus lēmumus, tai skaitā ietekmi uz budžeta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Līdzatbildīgās institūcijas ar LIZDA šādos pasākumos Nr.: 1.1.1.1.; 1.1.1.2.;darbības rezultātos Nr.1.2.1.b; 1.1.4.1.a.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izņemot 1.1.1.2. pasākumos, jo nav skaidrs pie kuriem pasākumiem ir jānorāda LIZDA, kā arī atsevišķos pasākumos normatīvos aktos LIZDA nav noteikta kā līdzatbildīgā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atbalsta pasākumu Nr.3.3.2.3. (darbības rezultāts Nr.3.3.2.3.c) Līdzatbildīgās institūcijas izteikt šādā redakcijā: "EM, darba devēju un arodbiedrību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Atbalsta pasākuma Nr.3.3.2.1. (darbības rezultāts Nr.3.3.2.1.a) Līdzatbildīgās institūcijas ar sociālajiem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Atbalsta pasākuma 3.1.1.2. (darbības Nr.3.1.1.2.2.a) līdzatbildīgās institūcijas ar LIZDA un LBAS.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Izglītības piedāvājuma pasākuma Nr.2.3.2.1. (darbības rezultāts Nr.2.3.2.1.a ) līdzatbildīgās institūcijas ar LBAS.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pasākumam  noteiktās līdzatbildīgās institūcijas (VISC, LDDK, LOSP) ir attiecīgās programmas partneri, kuriem programmas īstenošanas gaitā ir paredzētas konkrētas funkcijas un uzdevumi, par kuriem arī tiek plānots finansējums. Vienlaikus projekta īstenošanā tiks iesaistītas arī citas institūcijas, t.sk. LBAS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politikas rezultātus ar jaunu rādītāju: "Finansējums apmācībām no kopējā darbaspēka izmaksu fonda uzņēmumos."  Bāzes vērtība: 0,6% (2020).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šo rādītāju, jo valsts neregulē un nekontrolē darba spēka izmaksas uzņēmumos. Vienlaikus vēlamies norādīt, ka NAP jau ir ietverts rādītājs par nodarbināto īpatsvaru vecuma grupā 25–64 gadi, kuri piedalījās izglītības procesā apmaksāto darba stundu laikā, no nodarbinātajiem vecuma grupā 25–64 gadi, kuri piedalījās izglītības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pārmaiņu iniciatīvu (4.lpp) izteikt šādā redakcijā: "Pieaugušo izglītībā: pieaugušo izglītības pārvaldības sistēma, lai nodrošinātu sabiedrības un darba tirgus vajadzībām atbilstošu speciālistu sagatavošanu, t.sk. veidojot sadarbību un kopīgu cilvēkkapitāla pārvaldību starp publisko sektoru (IZM, EM, LM) un sociālajiem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ir uzskaitīti vairāki pasākumi, kuru ietvaros gala saņēmēji būs gan fiziskas personas, gan arī, piemēram, iespējams, juridiskās personas (piemēram, izstrādāti MK noteikumi atbalsta pasākumiem darba devējiem darbinieku papildu izglītošanā), lūdzam papildināt plānu ar informāciju, ka, ieviešot plānā ietvertos pasākumus, tiks izvērtēts, vai pasākuma ietvaros tiks sniegts komercdarbības atbalsts un gadījumā, ja pasākums kvalificēsies kā komercdarbības atbalsta pasākums, tiks nodrošināta tā atbilstība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sācies jau 2025. gads, lūdzam svītrot rīkojuma projekta 3.puntā  norādīto 2024. gadu. Vienlaikus uzskatām, ka  ir nepieciešams precizēt Izglītības attīstības pamatnostādņu 2021. – 2027. gadam „Nākotnes prasmes nākotnes sabiedrībai” RĪCĪBAS PLĀNS 2024. – 2025. GADAM pielikumā “VII. Ietekmes novērtējums uz valsts un pašvaldību budžetu” ietvertās informācijas atspoguļošanu, jo tabulu ailes “Vidēja termiņa budžeta ietvara likumā plānotais finansējums 2024., 2025., 2026.” nosaukums vairs nav atbilstošs likumam “Par valsts budētu 2025.gadam un budžeta ietvaru 2025., 2026. un 2027.gadam”, kā arī ailē “Nepieciešamais papildu finansējums” “2025” vairs nav izsekojams, vai norādīts faktiski papildu nepieciešamais finansējums 2025.gadam, vai jau 2025.gada budžetā ieplānotais finansējums. Atzīmējam, ka LM jau pirmmreizējā atzinumā šo atzīmēja, savukārt izziņā sadaļā “Apstrādes informācija” ir veikta atzīme, ka iebildums/priekšlikums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2025.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Vides aizsardzības un reģionālās attīstības ministriju, Veselības ministriju, Zemkopības ministriju un Valsts kanceleju. Minētās institūcijas atbilstoši kompetencei nodrošina Plāna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pasākumos Finanšu ministrija nav norādīta kā līdzatbildīgā institūcija, bet savukārt Ministru kabineta rīkojuma projekta 2.punktā Finanšu ministrija ir norādīta kā līdzatbildīgā institūcija. Tādējādi lūdzam attiecībā uz Finanšu ministriju salāgot plāna projektā norādītos pasākumus ar MK rīkojuma projekta 2.punktu par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pasākumi papildināti ar FM līdzdalību.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Viedās administrācijas un reģionālās attīstības ministriju, Veselības ministriju, Zemkopības ministriju un Valsts kanceleju. Minētās institūcijas atbilstoši kompetencei nodrošina Plāna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Vides aizsardzības un reģionālās attīstības ministriju, Veselības ministriju, Zemkopības ministriju un Valsts kanceleju. Minētās institūcijas atbilstoši kompetencei nodrošina Plāna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2024. gada 7. jūnija Ministru kabineta rīkojuma Nr. 446 "Par Vides aizsardzības un reģionālās attīstības ministrijas un Klimata un enerģētikas ministrijas reorganizāciju" 2. punktu, ar 2024. gada 1. jūliju Klimata un enerģētikas ministrija ar 2024. gada 1. jūliju pārņem no Vides aizsardzības un reģionālās attīstības ministrijas vides aizsardzības politikas jomu (izņemot dabas aizsardzības jomu). Tāpat vēršam uzmanību, ka no 2024. gada 1. jūlija Vides aizsardzības un reģionālās attīstības ministrijas nosaukums mainīts uz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Rīkojuma projekta 2. punktu, kā arī pārskatīt detalizēto pasākumu plānu, lai pārliecinātos, ka, ievērojot minētās pārmaiņas, nav nepieciešama Klimata un enerģētikas (KEM) iesaiste. Ja KEM iesaiste ir nepieciešama, lūdzam to ar KEM pārrunāt.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Viedās administrācijas un reģionālās attīstības ministriju, Veselības ministriju, Zemkopības ministriju un Valsts kanceleju. Minētās institūcijas atbilstoši kompetencei nodrošina Plāna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pamatojoties uz Ministru kabineta 2024.gada 18.jūnija sēdē izskatīto informatīvo ziņojumu “Par vidēja termiņa budžeta prioritārajiem attīstības virzieniem”” (prot.Nr.25, §.74) un tā protokola 2.punktā uzdoto – pamatojoties uz Latvijas Stabilitātes programmā 2024. – 2028.gadam lietotajām makroekonomiskās attīstības prognozēm, prognozēto negatīvo fiskālo telpu un Likuma par budžetu un finanšu vadību 16.prim panta pirmajā daļā noteikto, likumprojekta “Par valsts budžetu 2025. gadam un budžeta ietvaru 2025., 2026. un 2027.gadam” sagatavošanā kā vienīgo vidēja termiņa budžeta prioritāro attīstības virzienu noteica valsts drošību, nepieciešams izvērtēt rīkojuma projekta 3.punktā norādīto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2025. gadā īstenot no tām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plāna projekta atbilstību aktuālākajai ES kohēzijas politikas programmas 2021.-2027.gadam versijai (turpmāk - Programma), precizējot informāciju par pasākumiem, kurus ir skāruši Programmas grozījumi Nr.2 un grozījumi Nr.3, piemēram, nepieciešams aktualizēt Programmas 4.2.4.1.pasākuma 1.kārtas uzraudzībās rādītājus, kas ir grozīti, Programmas 4.2.1.2.pasākuma atbalstāmo darbību tvērumu, kā arī veicami citi precizējumi citos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 VII sadaļā “Ietekmes novērtējums uz valsts un pašvaldību budžetu” norādītajai informācijai,  2.1.2.2., 3.1.1.1., 3.1.1.2., 3.1.1.5. un 3.1.3.3. pasākumu īstenošanai netiek plānots papildus finansējums no valsts budžeta, līdz ar to lūdzam svītrot pielikumā “APRĒĶINI ietekmes novērtējumam uz valsts un pašvaldību budžetu” iekļauto informāciju par papildus nepieciešamo finansējumu no valsts budžeta 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ir sagatavots par 2025.gadā īstenojamajiem pasākumiem un atbilstoši rīkojuma projekta 3.punktam tie ir īstenojami piešķirto valsts budžeta līdzekļu ietvaros, lūdzam svītrot tā kopsavilkuma 3.lpp otrajā rindkopā iekļauto teikumu “Plānā iekļautajiem pasākumiem uzrādītais papildu nepieciešamais finansējums ir indikatīvs un Plānā paredzētie pasākumi, kuru īstenošanai nepieciešams papildu valsts budžeta finansējums, var tikt īstenoti, ja gadskārtējā valsts budžeta sagatavošanas procesā tiek atbalstīts attiecīgais prioritārais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2025. gadam kopsavilkuma sadaļā 'I. Plāna kopsavilkums' otrajā rindkopā esošo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šiem noteikumiem tiks noteikta saistoša izdevumu pieauguma trajektorija,</w:t>
            </w:r>
            <w:r w:rsidR="00000000" w:rsidRPr="00000000" w:rsidDel="00000000">
              <w:rPr>
                <w:rtl w:val="0"/>
              </w:rPr>
              <w:t xml:space="preserve"> un pie šī brīža prognozēm iespējas piešķirt papildu finanšu resursus turpmākajos gados būs ierobežotas, kas ir jāņem vērā pasākumu īstenošanā un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tiem 2025. gada 21. janvārī ir apstiprināts Latvijas Fiskāli strukturālais plāns 2025. – 2028. gadam, kurā noteikta saistoša izdevumu pieauguma trajektorija</w:t>
            </w:r>
            <w:r w:rsidR="00000000" w:rsidRPr="00000000" w:rsidDel="00000000">
              <w:rPr>
                <w:rtl w:val="0"/>
              </w:rPr>
              <w:t xml:space="preserve">, un pie šī brīža prognozēm iespējas piešķirt papildu finanšu resursus turpmākajos gados būs ierobežotas, kas ir jāņem vērā pasākumu īstenošanā un plānošanā.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atsauc iebildumu par profesionālās izglītības finansēšanas modeļa izstrādei iepriekš piedāvātajiem termiņiem, ņemot vērā š.g. 27.maijā Profesionālās izglītības nacionālās trīspusējās sadarbības apakšpadomē panākto vienošanos par darba grupas atkārtotu sasaukšanu jūnijā pirms koncetuālā ziņojuma iesniegšanas Ministru kabinetā. Vienlaikus darba devēji norāda, ka minētā uzdevuma prioritāte ir tikpat būtiska un nepieciešams pēc iespējas ātrāk izstrādāt un ieviest profesionālās izglītības finansēšanas modeli.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atsauci uz ESF+ 4.2.2.4. pasākumu "Izglītības kvalitātes monitoringa sistēmas attīstība un nodrošināšana" no plāna projekta pielikuma sadaļas "M4. Pārvaldība" rezultatīvā radītāja 3. "Izveidota Izglītības kvalitātes vadības padome ar izglītības kvalitātes pilnveides saistītu lēmumu koordinācijai. (ESF+ 4.2.2.4.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26.novembra noteikumi Nr.745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neparedz finansēt Izglītības kvalitātes padomes izveidi un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Vairākiem pasākumiem, kuriem pielikumā "Izglītības attīstības pamatnostādņu 2021. – 2027. gadam „Nākotnes prasmes nākotnes sabiedrībai” Rīcības plāns 2024. – 2025. gadam: Ietekmes novērtējums uz valsts un pašvaldību budžetu" norādīts 2025.-2027.gados nepieciešamais papildus finansējums, valdībā jau ir pieņemti lēmumi par šī finansējuma piešķiršanu. Lūdzam izvērtēt, vai līdz ar to būtu precizējama pielikumā norādīta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 uzdevuma  3.1.1.2.b. norādītās līdzatbildīgās institūcijas un svītrot VM kā līdzatbildīgo, ņemot vērā, ka atbilstoši norādītajam saturam uzdevuma izpilde nav VM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rezultatīvo rādītāju VARAM kompetencē esošiem pasākumiem, kas  iekļauti Plāna virzienā M3,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"3.3.1.2.Nodrošināt Latvijas iedzīvotājiem vienlīdz kvalitatīvu pieaugušo neformālās izglītības piedāvājumu" rezultatīvo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un ieviesta digitālo pašapkalpošanās prasmju izglītības programma atbilstoši  (t.sk. izglītības programmas Eiropas Iedzīvotāju digitālo kompetenču ietvara (DigComp) 1.-3.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2.3.2.1.i. investīcijas VARAM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"3.3.1.2.Nodrošināt Latvijas iedzīvotājiem vienlīdz kvalitatīvu pieaugušo neformālās izglītības piedāvājumu" rezultatīvo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"40 000 personas ir pilnveidojušas pašapkalpošanās digitālās prasmes līdz 2026. gada 30.aprīlim (līdz 2025. gada aprīlim – 15 000).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2.3.2.1.i. investīcijas VARAM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pielikuma sadaļas "M4. Ilgtspējīga un efektīva izglītības sistēmas un resursu pārvaldība" darbības rezultāta Nr.4.2.2.5.a rezultatīvo rādītājus nav jāpapildina ar atsauci uz ESF+ 4.2.2.5.pasākumu "Dalība starptautiskos izglītības pētījumos izglītības kvalitātes monitoringa sistēmas attīstībai un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sadaļas "M4. Ilgtspējīga un efektīva izglītības sistēmas un resursu pārvaldība" darbības rezultāta Nr.4.2.1.1.a un 4.2.2.1.a rezultatīvo rādītājus nav jāpapildina ar atsauci uz ESF+ 4.2.2.4.pasākumu "Izglītības kvalitātes monitoringa sistēmas attīstība un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sadaļas "M2. Mūsdienīgs, kvalitatīvs un uz darba tirgū augsti novērtētu prasmju attīstīšanu orientēts izglītības piedāvājums" rezultātīvajā rādītāja "Izstrādāti ERAF 4.2.1.8.pasākuma un ESF+ 4.2.2.11.pasākuma MK noteikumi un projektu vērtēšanas kritēriji" izpildes termiņu. Vienlaikus vēršam uzmanību, ka 4.2.1.8.pasākuma "Augstskolu studiju vides modernizācija" īstenošanas nosacījumi 2025.gada 1.janvārī ir apstiprināti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sadaļas "M2. Mūsdienīgs, kvalitatīvs un uz darba tirgū augsti novērtētu prasmju attīstīšanu orientēts izglītības piedāvājums" rezultātīvajā rādītājā "Pašvaldības uzsākušas projektu īstenošanu, ar mērķi nodrošināt 21 pašvaldību dibinātu, reorganizācijas rezultātā izveidotu, reģionāli nozīmīgu pamatskolu, kas atrodas ārpus pašvaldību administratīvajiem centriem, mācību vides modernizēšanu. (AF </w:t>
            </w:r>
            <w:r w:rsidR="00000000" w:rsidRPr="00000000" w:rsidDel="00000000">
              <w:rPr>
                <w:b w:val="1"/>
                <w:rtl w:val="0"/>
              </w:rPr>
              <w:t xml:space="preserve">3.1.1.5.pasākums</w:t>
            </w:r>
            <w:r w:rsidR="00000000" w:rsidRPr="00000000" w:rsidDel="00000000">
              <w:rPr>
                <w:rtl w:val="0"/>
              </w:rPr>
              <w:t xml:space="preserve"> "Izglītības iestāžu infrastruktūras pilnveide un aprīkošana")" atsauci uz Atveseļošanas fonda </w:t>
            </w:r>
            <w:r w:rsidR="00000000" w:rsidRPr="00000000" w:rsidDel="00000000">
              <w:rPr>
                <w:b w:val="1"/>
                <w:rtl w:val="0"/>
              </w:rPr>
              <w:t xml:space="preserve">3.1.1.5.i investīciju</w:t>
            </w:r>
            <w:r w:rsidR="00000000" w:rsidRPr="00000000" w:rsidDel="00000000">
              <w:rPr>
                <w:rtl w:val="0"/>
              </w:rPr>
              <w:t xml:space="preserve"> "Izglītības iestāžu infrastruktūras pilnveide un aprīkošana".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sadaļas "M2. Mūsdienīgs, kvalitatīvs un uz darba tirgū augsti novērtētu prasmju attīstīšanu orientēts izglītības piedāvājums" rezultatīvo rādītāju "Nodrošināts finansējums izglītības iestādēm mācību līdzekļu, tai skaitā digitāla formāta, iegādei, kā arī digitālo platformu abonēšanai." nav jāpapildina ar atsauci uz ERAF 4.2.1.4.pasākumu "Izglītības iestāžu nodrošinājums pilnveidotā vispārējās izglītības satura kvalitatīvai ieviešanai pirmsskolas izglītības pakāpē" un 4.2.1.5.pasākumu "Izglītības iestāžu nodrošinājums pilnveidotā vispārējās izglītības satura kvalitatīvai ieviešanai pamata un vidējās izglītības pakāpē" 1.kārtu.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4.2.1.4. un 4.2.1.5.p. 1.kārtas īstenošana ir paredzēta 2.2.1.2.a pasākuma ietvaros. Pasākums 2.1.1.1.d. tiek īstenots valsts budžeta ietvaros, kā norādīts Izglītības attīstības pamatnostādņu 2021. – 2027. gadam „Nākotnes prasmes nākotnes sabiedrībai” Rīcības plāns 2024. – 2025. gadam: Ietekmes novērtējums uz valsts un pašvaldību budžeta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sadaļas "M1. Augsti kvalificēti, kompetenti un uz izcilību orientēti pedagogi un akadēmiskais personāls" rezultatīvo rādītāju "Nodrošināti vismaz 260 doktorantu granti. (projekta īstenošana paredzēta līdz 2029. gadam)(ESF+ 1.1.1.8. pasākums)". Vēršam uzmanību, ka pasākumu plānots īstenot no ERAF līdzekļiem, kā arī atbilstoši Ministru kabineta 2023.gada 19.decembra noteikumu Nr.811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6.2.1.apakšpunktam "Doktorantūras granti" pasākuma rādītājs ir noteikts "doktorantu skaits, kas saņēmuši Eiropas Reģionālās attīstības fonda atbalstu studiju vai zinātniski pētnieciskajam darbam projekta iesniedzēja vai projekta sadarbības partnera institūcijā, – 264;".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svītrot plāna projektā norādīto FM (tai skaitā CFLA) līdzatbildību plānoto pasākumu ieviešanā. Vēršam uzmanību, ka atbilstoši Eiropas Savienības fondu 2021.-2027.gada plānošanas perioda vadības likuma (turpmāk – Vadības likums) 11.panta 3.punktam atbildīgo iestāžu kompetencē ir izstrādāt Eiropas Savienības fondu specifisko atbalsta mērķu/pasākumu īstenošanas nosacījumus, projektu iesniegumu vērtēšanas kritērijus un šo kritēriju piemērošanas metodikas,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plānošanas dokumentiem nodrošināt specifiskā atbalsta mērķa rezultātu sasniegšanu, tostarp iznākuma un rezultātu rādītāju sasniegšanas uzraudzību. Atbilstoši Vadības likuma 12. panta  3.punktam sadarbības iestādes kompetencē ir veikt projektu iesniegumu atlasi un uzraudzību, veikt maksājumus finansējuma saņēmējiem u.c., taču sadarbības iestāde, veicot projektu atlasi un uzraudzību, nevar būt līdzatbildīga par rīcības plānā noteikto darbību rezultātu un rezultatīvo rādītāju un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Ministru kabineta 2021.gada 7.septembra noteikumu Nr. 621 "Eiropas Savienības Atveseļošanas un noturības mehānisma plāna īstenošanas un uzraudzības kārtība" 8.1.apakšpunktam nozares ministrija nodrošina sava resora Atveseļošanas fonda plāna ietvaros noteikto reformu un investīciju atbilstošu īstenošanu (tai skaitā to uzraudzību un risku pārvaldību) atbilstoši Atveseļošanas fonda plāna īstenošanas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joprojām uztur nepieciešamību izvērtēt politikas plānošanas dokumentu izstrādes gaitu un procesu, kura rezultātā rīcības plāns 2024.-2025.gadam tiek skaņots 2025.gada sākumā. Atkārtoti norādām, ka šāda prakse liecina, ka dokumentu izstrāde kļūst formāla un neizriet no labas pārvaldības prakses, bet nostiprina jau īstenotu pasākumu īstenošanu, mazinot sabiedrības kopējo iesaisti jēgilnā rīcībpolitikas plānošanas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situācijā, kad atbildīgā ministrija apzinās novēlotu dokumentu izstrādi, nepieciešams iniciēt un virzīties vismaz uz nākamā perioda jēgpilnu plānošanas procesu nākamajam periodam, kas šobrīd nav uzsākts.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10.pants nosaka, ka Valsts un pašvaldības institūcijas atbilstoši savai kompetencei izstrādā attīstības plānošanas dokumentus, ja attīstības plānošanas dokumentu izstrādi paredz normatīvais akts. Izglītības likuma 13.1 panta trešā daļa nosaka, ka Izglītības attīstības pamatnostādnēs turpmākajiem septiņiem gadiem izvirzīto mērķu sasniegšanai tiek izstrādāti attiecīgi rīcības plāni: pirmajiem trim gadiem, nākamajiem diviem gadiem un atlikušajiem diviem gadiem. Attiecīgi Izglītības un zinātnes ministrija šobrīd ir izstrādājusi Izglītības attīstības pamatnostādņu rīcības plānu 2024. un 2025.gadam, kā nosaka Izglītības likums. Saskaņā ar Satversmes 64.pantu likumdošanas tiesības pieder Saeimai, kā arī tautai šinī Satversmē paredzētā kārtībā un apmēros. Attiecīgi, tikai Saeima var atcelt Izglītības likumā noteikto uzdevumu izstrādāt Izglītības attīstības pamatnostādņu rīcības plānu 2024. un 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“Vidēja termiņa budžeta ietvara likumā plānotais finansējums” iekļauto informāciju, atzīmējam, ka likums “Par valsts budžetu 2025.gadam un budžeta ietvaru 2025., 2026. un 2027.gadam” jau ir stājies spēkā, līdz ar to, uzskatām, ka precizējama ailē 2024.gads norādītā informācija, ailes nosaukumu noformējot kā “2024.gadā faktiski veikti izdevumi” nevis “Vidēja termiņa budžeta ietvara likumā plānotais finansējums”. Gadījumā, ja pamatnostādnēs nav nepieciešama informācija par 2024.gada izpildes datiem, tad minētā aile ir dzēšama.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pasākuma 3.3.2.3.a rezultatīvo rādītāju. Informējam, ka 2024. gadā tika veikts izvērtējums. Paša modeļa izstrāde un īstenošana ir tapšanā, un atbilstoši VRP 29.7. punktam termiņš modeļa īstenošanai ir 30.10.2026.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pasākumam 3.3.2.3.a. iekļaušanu plānā, ņemot vērā, ka izvērtējums ir veikts.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par efektīvāko atbalsta instrumentu darba ņēmēju kvalifikācijas celšanai un pārkvalifikācijai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darba devēju organizācijām) darba tirgū pieprasīto prasmju apguvei. Termiņš: 2024.g. 4. 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pasākumam 3.3.2.1.c. iekļaušanu plānā, ņemot vērā, ka uzdevums ir izpildīts – monitoringa dati publicēti Darba tirgus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13.1 panta trešā daļa nosaka, ka Izglītības attīstības pamatnostādnēs turpmākajiem septiņiem gadiem izvirzīto mērķu sasniegšanai tiek izstrādāti attiecīgi rīcības plāni: pirmajiem trim gadiem, nākamajiem diviem gadiem un atlikušajiem diviem gadiem. Attiecīgi Izglītības un zinātnes ministrija šobrīd ir izstrādājusi Izglītības attīstības pamatnostādņu rīcības plānu 2024. un 2025.gadam, kā nosaka Izglītības likums. Saskaņā ar Satversmes 64.pantu Likumdošanas tiesības pieder Saeimai, kā arī tautai šinī Satversmē paredzētā kārtībā un apmēros. Attiecīgi, tikai Saeima var atcelt Izglītības likumā noteikto uzdevumu izstrādāt Izglītības attīstības pamatnostādņu rīcības plānu 2024. un 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sadaļas "M2. Mūsdienīgs, kvalitatīvs un uz darba tirgū augsti novērtētu prasmju attīstīšanu orientēts izglītības piedāvājums" darbības rezultāta nr. 2.2.1.2.b. finanšu avots ir ES fondu projekts un atbilstoši papildināt informāciju ar precīzu atsauci uz konkrētu ES fondu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2.2.1.2.b. tiek īstenots AF 2.3.2.3.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sadaļā "M3. Atbalsts" nepieciešamību iekļaut darbības rezultātu Nr. 3.3.2.1.a, ņemot vērā, ka Ekonomikas ministrija jau ir izveidojusi minēto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darbības rezultāti Nr.3.3.2.3.b apvienoti vienā rindā, ņemot vērā, ka rezultāts un apraksti ir vienādi, atstājot izpildes termiņu 2025.gada 4.cet.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"M3.Atbalsts" apvienot darbības rezultātus Nr.3.3.2.3.b vienā rindā, ņemot vērā, ka rezultāts un apraksti ir vienādi, atstājot izpildes termiņu 2025.gada 4.cet.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darbības rezultāti Nr.3.3.2.3.b apvienoti vienā rindā, ņemot vērā, ka rezultāts un apraksti ir vienādi, atstājot izpildes termiņu 2025.gada 4.cet.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līdzatbildīgās instutūcijas ar LIZDA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Nr.1.1.1.1.a; Nr.1.1.4.1.a; Nr.1.1.4.2.a; Nr.1.2.1.2.b; Nr.3.1.1.2.a;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"Atbalsts" aicinām precizēt /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5.rindā - lūdzam norādīt termiņu darbības rezultatīvajam rādītājam, īpaši ņemot vērā Valsts kontroles sniegtos ieteikumus un būtisko nepieciešamību sakārtot iekļaujošas izglītības pieejamības jautājumus izglītojamo mācību snieguma dinamikas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6.rinda - ņemot vērā būtisko ietekmi uz mācīšanās iespējām, aicinām paredzēt īsāku konkrētā rādītāja sasniegšanas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datnes 12.rinda - lūdzam precizēt un norādīt detalizētāku informāciju par īstenojamo pasākumu un tā sinerģiju ar šī brīža programmu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datnes 26.rinda - aicinām paredzēt īsāku rezultatīvā rādītāja sasniegšanas termiņu, lai nodrošinātu pilnvērtīgu informāciju un gatavību mācību gada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datnes 36.rinda - lūdzam precizēt STEM nozares tvēruma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datnes 44.rinda - lūdzam precizēt starptautisko olimpiāžu vērtības rādītāju, jo šobrīd ikgadēji izglītojamie piedalās vairāk kā 10 starptautiskās olimpiādēs;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datnes 52.rinda - lūdzam precizēt un konkretizēt jēdziena "atbalsts" tvērumu konkrētā rādītāja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datnes 61.rinda - ņemot vērā ANM finansējuma laika ietvaru, lūdzam precizēt MK noteikumu izstrādes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datnes 75.rinda - lūdzam precizēt kampaņas mērķi un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jo 3.1.1.1.c. rādītāja "Izveidota mācīšanās vajadzību nodrošināšanai nepieciešamo asistīvo tehnoloģiju apmaiņas sistēma." izpilde ir tiešā veidā saistīta ar Eiropas Savienības fondu 2021.-2027.gada plānošanas perioda 4.2.1.2.pasākuma "Izveidota asistīvo tehnoloģiju (tehnisko palīglīdzekļu) apmaiņas sistēma izglītības iestādēm" (turpmāk - 4.2.1.2.pasākums) projekta ieviešanu. Saskaņā ar pasākuma īstenošanas laika grafiku, Ministru kabineta noteikumus par 4.2.1.2.pasākuma īstenošanu plānots apstiprināts 2025.gada martā un projekta īstenošanu uzsākt 2025.gada otrajā pusē. Ministru kabineta noteikumu projekta starpinstitūciju saskaņošanu Tiesību akta portālā plānots uzsākt šogad.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ņemts vērā, 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jo mērķdotācijas aprēķina pedagogu darba samaksai kārtība tiek mainīta uzsākot jaunu mācību gadu, kas ir 2025.gada 1.septembris;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5)Pasākums dzēsts, jo netika apstiprināts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precizēts no 3 uz 21 olimpiādi;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7)Ņemts vērā, teksts papildināts, ka tiks izveidots individuālais plāns izglītojamajiem, kuri nenokārtos eksāmenus un paliks uz otro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ņemts vērā, pasākums ietver arī projektu atlasi un izvērtēšanu, kas paredzēta līdz 2025.g. 4. ceturksnim. MK noteikumus plānots izstrādāt līdz 2025.g.1. cet. saistībā ar finansējuma pārdali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9)Nav ņe,ts vērā. Saskaņā ar EM priekšlikumu pasākums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"Izglītības piedāvājums" aicinām precizēt /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3.rindā aicinām precizēt rezultatīvo rādītāju norādot kopējo mācību priekšmetu / kursu skaitu, kuros būs piesaistīti eksperti un sinerģiju attiecīgi ar profesionālās izglītības ietvaros plānotajiem piesaistītajiem metodiķiem. Lūdzam precizēt rezultatīvo rādītāju attiecībā uz sagaidāmo rezultātu izglītībā; lūdzam precizēt terminu "sakartēti", ņemot vērā, ka šāda analīze jau veikta Cilvēkkapitāla attīstības stratēģijas izstrādes procesā darba grupā par mācību līdzekļiem. Lūdzam plānot / paredzēt reāli sagatavoto mācību līdzekļu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6.rinda - lūdzam precizēt, kādi normatīvie akti ir precizējami saistībā ar pāreju uz mācībām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datnes 7.rinda - lūdzam norādīt valsts īstenojamos atbalsta pasākumus, lai nodrošinātu tās uzstādītos mērķus izglītojamo skaita palielināšanai STEM interešu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datnes 8.rinda - ņemot vērā, ka ikgadēji tiek nodrošināta valsts budžeta dotācija mācību līdzekļu iegādei, kas līdz šim nav bijusi pietiekama pilnvērtīgai izmaksu segšanai, lūdzam precizēt pasākuma kvalitatīvo tvērumu, norādot, vai plānots finansējuma palielinājums vai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datnes 9.rinda - lūdzam precizēt uzrādītās vērtības, jo vidējās izglītības posmā ir 4 monitoringa darbi - dabaszinībās, fizikā, ķīmijā un bioloģijā vai skaidrot vienības (3) kvantitatīvo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datnes 10.rinda - lūdzam norādīt mācību priekšmetus / kursus, kuros tiks organizēti pārbaudījumi;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datnes 11.rinda - lūdzam norādīt klašu posmus, kuros tiks īstenoti 2025.gadā norādītie monitoringa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datnes 15.rinda - lūdzam konkretizēt rezultatīvo rādītāju, norādot vai nu vērtību sasniegtajā mērķauditorijas apjomā vai īstenoto pasākumu skaitā. Aicinām arī attiecīgi precizēt demarkāciju ar kultūrizglītību, ja tiek paplašināts iepriekš plānotais STEM tvērums ar radošo dalību (kādā veidā tiks nodrošināta šo jomu savstarpējā nodalīšana);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datnes 16.rinda - lūdzam precizēt pasākuma rezultatīvo rādītāju, norādot VISC ietvaros pasākuma 4.2.2.3. projekta tvērumu, kas nodrošinās metodiķu piesaisti profesionālai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datnes 18.rinda - lūdzam precizēt pasākuma rezultatīvo rādītāju un iekļaut īstenojamo rezultātu atbilstoši NTSP lēmumam 2023.gada novembrī (pārskatītas un palielinātas prof.izglītības programmu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datnes 19. un  20.rindai lūdzam precizēt tādu ieviešanas termiņu, kas nodrošina šo pasākumu īstenošanu vismaz sākot arī 2025.gada 1.septembri un attiecīgi iespēju to 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datnes 27.rinda - lūdzam precizēt, jo jau šobrīd ir uzsākta konkrētās sistēmas projektēšana atbilstoši darba sanāksmēs sniegtajai VISC ekspertu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datnes</w:t>
            </w:r>
            <w:r w:rsidR="00000000" w:rsidRPr="00000000" w:rsidDel="00000000">
              <w:rPr>
                <w:rtl w:val="0"/>
              </w:rPr>
              <w:t xml:space="preserve"> 41.rinda - trīs pīlāru finansējuma modelis pastāv jau noteiktu laiku, bet pamatfinansējums joprojām tiek saglabāts pirmajā pīlārā, augstskolai saņemot finansējumu, līdzīgu kā iepriekšējā gadā. Ņemot vērā, ka joprojām nav skaidrības, cik un kādās jomās par šo finansējumu speciālisti ir jāsagatavo (t.sk. STEM priekšmetu skolotāji), risks par neracionālu sabiedrības resursu izmantošanu saglabājas tik pat augsts kā līdz šim.</w:t>
            </w:r>
            <w:r w:rsidR="00000000" w:rsidRPr="00000000" w:rsidDel="00000000">
              <w:rPr>
                <w:rtl w:val="0"/>
              </w:rPr>
              <w:t xml:space="preserve">14) datnes 57.rinda - ņemot vērā, ka DVB modeļa risinājumu izstrādes pabeigšana paredzēta projektā līdz 2024.gada septembrim, lūdzam attiecīgi precizēt rezultatīvo rādītāju, paredzot tā pabeigšanu līdz 2024.gada 4.ceturksnim un attiecīgi 60.rindā paredzot normatīvā regulējuma izstrādi par DVB ne vēlāk kā 2025.gada 1.ceturksnī;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2)ņemts vērā, norādīts, ka tiks precizēts 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3)ņemts vērā, precizēts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jo jau 2024.g. ir piešķirts papildu finansējums prioritāro pasākumu ietvaros, kas ir dubultojis finansējuma apmēru mācību līdzekļu iegādei salīdzinot ar iepriekšējiem gadiem. Ņemot vērā ekonomisko situāciju valstī, finansējuma apmērs tiks pārskatīts 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10)ņemts vērā, precizēts rezultatīvais rādītājs un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11)precizēti izpildes termiņi (2025.g.2.cet.);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12)nav ņemts vērā, nav saprotama priekšlikuma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13)nav ņemts vērā. Trīs pīlāru finansējuma modelis pastāv jau noteiktu laiku, bet pamatfinansējums joprojām tiek saglabāts pirmajā pīlārī, augstskolai saņemot finansējumu, līdzīgu kā iepriekšējā gadā. Ņemot vērā, ka joprojām nav skaidrības, cik un kādās jomās par šo finansējumu speciālisti ir jāsagatavo (t.sk. STEM priekšmetu skolotāji), risks par neracionālu sabiedrības resursu izmantošanu saglabājas tik pat augsts kā līdz šim. 2024.gada 18. jūnijā Ministru kabinetā tika pieņemts konceptuālais ziņojums "Par augstākās izglītības institucionālo finansēšanu". Uz šī ziņojuma pamata IZM jau aktīvi strādā pie finansēšanas sistēmas pilnveides, lai pārorientētos no procesu uz rezultātu orientētu augstskolu finansēšanu. IZM jau uzsākusi institucionālā finansējuma izmēģinājumprojektu RTU, parakstot līgumu, kurā paredzēts noteiktu STEM speciālistu skaita sagatavošana, atbiruma mazināšana un studiju un zinātnes kvalitātes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Nav ņemts vērā, Līdz 2024. gada septembrim projekta SAM 4.2.2.9. 1. kārtas ietvaros izstrādā DVB modeli. Šveices programmā nozarē balstītajam profesionālās kvalifikācijas modelim nav tiešas sasaistes un pēctecības ar SAM 4.2.2.9. , kas attiecas uz pasākumu 2.3.2.2.a., tā izpildes termiņš noteikts 2025. gada 2. cet., jo tiesību akta projekta virzība, tai skaitā saskaņošanas process, varētu neiekļauties 2025. gada 1. cet. ietvarā (ņemot vērā normatīvā regulējuma saturu, tajā iekļauto jautājumu loku un saskaņošanā iesaistītās puses). Paredzams, ka jaunais regulējums spēkā stāsies no 01.09.2025. vai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"Mācībspēki" aicinām precizēt / koriģēt: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datnes 3.rindā (arī citās plāna sadaļās attiecīgi) minētais rīks pedagogu pieprasījuma – piedāvājuma prognozēšanai tika izstrādāts apmēram pirms gada un prezentēts. Ņemot vērā šo informāciju, lūdzam precizēt plānoto ieviešanas termiņu (2025.gada 4.ceturksnis) un darbības tvērumu (vai paredzēts papildu kāds pilnveidojums);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datnes 4.rindā ir atsauce uz STEM skolotāju sagatavošanu, lūdzam papildināt ar plānoto budžeta studiju vietu un absolventu skaitu kā rezultatīvo rādītāju jau 2024.gadā. Norādām, ka risinājumu pārvirzīšana uz 2025.gadu vēl vairāk padziļinās problēmas ar pedagogu pieejamību STEM mācību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analoģiski korelācijā ar 8.rindu lūdzam papildināt ar rezultatīvajiem rādītājiem attiecībā uz pedagogu sagatavošanu iekļaujošās izglītības jomās, norādot abseolventu un budžeta studiju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papildināt 13.rindas saturu, norādot, kad sagaidāms pētījums / profesionālās pilnveides kompetences izpēte, uz kuras pamatiem tiks veidota profesionālā atbalsta pilnveides piedāvājums 2025.gadā, t.sk., sinfronizējot to ar 14.rindā iekļauto rezultatīvo rādītāju (plāna izstrādes termiņš 2025.gads);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papildināt 19.rindā iekļauto rezultatīvo rādītāju ar sadarbību ar profesionālo nozaru organizācijām, jo pieredzes apmaiņa profesionālajā izglītībā tiek īstenota ar nozaru asociācijām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23.rindā iekļautā pasākuma īstenošana un realizācija ir tieši saistīta ar valsts budžeta fiskālo telpu, aicinām papildināt plāna informāciju par panākto vienošanos ar Finanšu ministriju par modeļa ieviešanas plānoto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1)nav ņemts vērā. Pašlaik ir sagatavots rīks valsts līmeņa lēmumu pieņemšanai līdz minētā termiņa beigām tiks izvērtēta un īstenota rīka ieviešanas pašvaldības un izglītības iestādes līmenī. Termiņa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6)nav ņemts vērā. Plāna sagatavošanas brīdi ir piešķirti 30 miljoni, sarunas nav noslēgušās.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"Politikas rezultāti" aicinām precizēt / koriģēt: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13.;16.;17. rinda, nenodrošina informāciju par valsts budžeta līdzekļu izmantošanas efektivitāti, jo ir salikti kopā dati par studējošajiem un audzēkņiem, kas izglītību ieguvuši gan par budžeta, gan privātajiem līdzekļiem. Norādām, ka darba devēji aicina arī izmantot datus tieši attiecībā uz gala rezultātu - absolventu nonākšanu konkrētajās nozarēs un nodarbinātības ilgumu nozarēs, kurās viņi ir ieguvuši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22.rindā iekļautais rādītājs liecina par augstu stagnāciju un esošajā rīcības plānā darba devēji aicina būtiski paplašināt pasākumu tvērumu attiecībā uz izglītojamajiem, kuri nepietiekama centralizēto eksāmenu rezultāta snieguma dēļ neturpina izglītības ieguves procesu. Vēršam uzmanību, ka jau divus gadus eksistējošai problēmai ar pamatizglītības izglītojamajiem, kas neiegūt pamatizglītību nenokārtotu eksāmenu rezultātā, vienīgais paredzētais risinājums ir datēts ar 2025.gada nogali (52.rinda), taču jau šobrīd ikgadēji pamatizglītībā un vēl kritiskāt- vidējā izglītībā - kopā nenokārtoja pārbaudītjumus vairāk kā 3000 izglītojamo. Aicinām iekļaut risinājumus attiecībā uz šo mērķa grupu vēlākais 2024.gada 4.ceturksnī.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Profesionālā vidējā izglītībā ap 13,7% izglītojamo profesionālās izglītības programmas apgūst par personīgajiem līdzekļiem, 10,9% no tiem profesionālās tālākizglītības un profesionālās pilnveides programmas, līdz ar to ļoti neliels ir to izglītojamo īpatsvars, kas profesionālās sākotnējās izglītības programmas apgūst par personīgajiem līdzekļiem, turklāt tas lielākoties notiek privāto dibinātāju izglītības iestādēs. Augstākajā izglītībā šobrīd saistībā ar budžeta vietu rotāciju, ir absolventi, kas dažādos īpatsvaros savu studiju ietvaros ir studējuši par valsts budžeta un privātajiem līdzekļiem. Piemēram, studējošais var ierotēt budžetā uz vienu semestri, vai arī studēt tikai par valsts budžeta līdzekļiem, vai tikai par privātajiem līdzekļiem. Attiecīgi, uzskatām, ka LDDK piedāvātais kritērijs ir nelietderīgs un neatspoguļos esošo situāciju. Līdz ar institucionālā finansējuma sistēmas ieviešanu, augstākās izglītības iestādes tiks finansētas institucionāli, sniedzot tām brīvību pašām noteikt studiju maksu un studiju maksas atlaižu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plānā jau ir iekļauti pasākumi, kas risinās šo problēmu, piemēram, pasākums Nr.3.2.2.1.b.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ar atsaucēm darbības, kuru īstenošana plānota Eiropas Savienības kohēzijas politikas programmas 2021. – 2027. gadam un/vai Atveseļošanas un noturības mehānisma plāna ietvaros, ņemot vērā, ka šobrīd vairākām darbībām, kuras faktiski tiks īstenotas projektu ietvaros, nav norādītā atsauce uz konkrētu pasākumu vai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ietvaros ņemt vērā Nodarbinātības valsts aģentūras sniegto mācību atbalstu aktīvās darba tirgus politikas jomā, kas sniedz ieguldījumu arī pieaugušo izglītībā un cilvēkkapitāla attīstības stratēģisko mērķu sasniegšanā.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23"/>
              <w:gridCol w:w="358"/>
              <w:gridCol w:w="893"/>
              <w:tblGridChange w:id="0">
                <w:tblGrid>
                  <w:gridCol w:w="1523"/>
                  <w:gridCol w:w="358"/>
                  <w:gridCol w:w="89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organizētie mācību un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2024.-2025.g. rezultatīvie uzkrājošie rādītāji, dalību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Atbildīgā/līdzatbildīgā institūcija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Profesionālā tālākizglītība, pilnveide, modulārās mācības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Augstākās izglītības iestāžu studiju moduļi vai studiju kursi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Neformālās izglītības ieguve, t.sk. nodarbinātajiem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Transportlīdzekļu un traktortehnikas vadītāju mācības, t.sk. nodarbinātajiem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mācības (bez starpniekvalodas) (tikai valsts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Tiešsaistes mācību platformas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Konkurētspējas paaugstināšanas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Apmācība pie darba devēja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Karjeras konsultācijas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Ārpus formālās izglītības sistēmas apgūtās profesionālās kompetences novērtēšana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reģionālajai mobilitātei mācību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Prasmju novērtēšanai paredzēt digitālo rīku izstrāde un ieviešana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iekļauts pasākums Nr.3.3.1.3.d.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uzdevumiem 3.1.1.1.i un 3.1.1.2.b. svītrot VM kā līdzatbildīgo, ņemot vērā, ka atbilstoši norādītajam saturam  uzdevuma izpilde nav VM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VM jau šobrīd ir iesaistīta 3.1.1.1.i pasākuma ietvaros plānoto aktivitāšu īstenošanā. Sadarbojoties ar VM tiek plānotas mācības ģimenes ārstu komandām un bērnu ambulatorā veselības aprūpē iesaistītajiem speciālistiem par saskarsmi ar bērniem, kuriem ir autiskā spektra traucējumi. Tāpat bērnu attīstības vajadzību izvērtēšana ir daļa no diagnostikas procesa, kurā iesaistītas ārstniecības personas un ārstniecības atbalsta personas. Piemēram, bērnu agrīnās attīstības skrīnings kā viens no šādiem instrumentiem tiks ieviests pirmsskolas izglītības iestādēs un ģimenes ārstu praksēs, apmācot darbam ar instrumentu  gan ģimenes ārstus, gan arī 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noteiktās atbalstāmās prioritātes nākamajā budžeta plānošanas periodā, kā arī to, ka Ekonomikas ministrijas plānotajai aktivitātei nav piešķirts valsts budzēta finansējums un tā paredzētajā termiņā nevar tikt realizēta, lūdzam no Rīcības plāna 3.3. virziena "Pieaugušo izglītības attīstība" </w:t>
            </w:r>
            <w:r w:rsidR="00000000" w:rsidRPr="00000000" w:rsidDel="00000000">
              <w:rPr>
                <w:b w:val="1"/>
                <w:rtl w:val="0"/>
              </w:rPr>
              <w:t xml:space="preserve">dzēst </w:t>
            </w:r>
            <w:r w:rsidR="00000000" w:rsidRPr="00000000" w:rsidDel="00000000">
              <w:rPr>
                <w:rtl w:val="0"/>
              </w:rPr>
              <w:t xml:space="preserve">aktivitāti/ darbības rezultātu "Īstenotas informatīvās mārketinga kampaņas (dažādu formu aktivitātes, izmantojot dažādus kanālus reģionālā griezumā) pieaugušo izglītības popularizēšanai".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projekta sadaļas "Plāna kopsavilkums" otro rindkopu, norādot korektu Eiropas Savienības kohēzijas politikas programmas 2021. – 2027. gadam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projekta sadaļu "Saīsinājumi" ar Eiropas Sociālā fonda plus saīsinājumu "ESF+", ņemot vērā, ka tas tiek lietots rīcības plāna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kopsavilkuma pirmajā rindkopā norādīt korektu atsauci uz Ministru kabineta 2021. gada 22. jūnija rīkojuma Nr. 436 apakšpunktu, ņemot vērā, ka rīcības plāna pamatnostādņu ieviešanai laikposmam no 2024. gada līdz 2025. gadam sagatavošana un iesniegšana MK noteikta 4.2.apakšpunktā.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procentu un procentpunktu lietojumu politikas rezultatīvo rādītāju vērtību izmaiņas skaidrojošos komentāros. Piemēram, 2. politikas rezultāta “Kvalitatīva un mūsdienīga izglītība” 2.2. rezultatīvais rādītājs komentēts kā “Pieaugums par 0,4% dabaszinātnēs”, lai gan pieaugums starp bāzes vērtību 3,8% un aktuālo vērtību 4,2% faktiski ir 10,53% vai 0,4 procentpunkti.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saīsinājumus, ja tādi tiek izmantoti, piemēram, IKT un 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tehniskus precizējumus izklājlapas "1.1.4.1."  tabulas  ierakstā par resora Nr.18 izglītības iestādi, jo šobrīd kā resora Nr.18 izglītības iestāde ir norādīta "SIVA Jūrmalas profesionālā vidusskola", kas vairs nepastāv. Atbilstoši reorganizācijai šobrīd Jūrmalas profesionālās vidusskolas izglītības programmas īsteno SIVA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koledža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izklājlapā "IAP mērķi" norādītajā plāna mērķī "Izglītības attīstībasa pamatnostādņu ieviešana, lai nodrošinātu virzību uz tajās noteikto četru mērķu pakāpenisku un pārskatāmu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mērķis: Izglītības attīstības pamatnostādņu ieviešana, lai nodrošinātu virzību uz tajās noteikto četru mērķu pakāpenisku un pārskatāmu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 gada, saskaņā ar Digitālās desmitgades politikas programmu 2030. gadam,  DESI indekss ir integrēts ziņojumā par digitālās desmitgades stāvokli un izmantots, lai uzraudzītu progresu digitālās desmitgades politikas programmas dimensijās: digitālās prasmes, digitālā infrastruktūra, uzņēmējdarbības digitalizācija un publisko pakalpojumu digitalizācija, iesakām DESI indeksu aizstāt ar kādu no Digitālās desmitgades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atbilstošs, tomēr, lai nodrošinātu datu salīdzināmību pamatnostādņu periodā (21-27) ieteicams sekot viena rādītāja dinamikai.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darbības rezultātā Nr.3.3.2.3.b skaitļa vietā "8352" norādīt "1139", ņemot vērā, ka Eiropas Savienības kohēzijas politikas programma 2021.–2027.gadam veiktos labojumus netiek uzskaitīt neunikālo personu skaits, bet unikālo.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pamatojoties uz Ministru kabineta 2024.gada 18.jūnija sēdē izskatīto informatīvo ziņojumu “Par vidēja termiņa budžeta prioritārajiem attīstības virzieniem”” (prot.Nr.25, §.74) un tā protokola 2.punktā uzdoto – pamatojoties uz Latvijas Stabilitātes programmā 2024. – 2028.gadam lietotajām makroekonomiskās attīstības prognozēm, prognozēto negatīvo fiskālo telpu un Likuma par budžetu un finanšu vadību 16.prim panta pirmajā daļā noteikto, likumprojekta “Par valsts budžetu 2025. gadam un budžeta ietvaru 2025., 2026. un 2027.gadam” sagatavošanā kā vienīgo vidēja termiņa budžeta prioritāro attīstības virzienu noteica valsts drošību, būtu jāizvērtē to pasākumu rezultatīvie rādītāji, kuriem rezultāts ir noteikts kā finanšu pieprasījuma prioritārajiem pasākumiem vidējam termiņam 2024.-2026.gadam iesniegšana.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24-TA-1631</w:t>
    </w:r>
    <w:r>
      <w:br/>
    </w:r>
    <w:r w:rsidR="00000000" w:rsidRPr="00000000" w:rsidDel="00000000">
      <w:rPr>
        <w:rtl w:val="0"/>
      </w:rPr>
      <w:t xml:space="preserve">13.06.2025. 18.28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24-TA-1631</w:t>
    </w:r>
    <w:r>
      <w:br/>
    </w:r>
    <w:r w:rsidR="00000000" w:rsidRPr="00000000" w:rsidDel="00000000">
      <w:rPr>
        <w:rtl w:val="0"/>
      </w:rPr>
      <w:t xml:space="preserve">13.06.2025. 18.28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Izziņa_24-TA-1631.docx</dc:title>
</cp:coreProperties>
</file>

<file path=docProps/custom.xml><?xml version="1.0" encoding="utf-8"?>
<Properties xmlns="http://schemas.openxmlformats.org/officeDocument/2006/custom-properties" xmlns:vt="http://schemas.openxmlformats.org/officeDocument/2006/docPropsVTypes"/>
</file>