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FF7F3" w14:textId="18CD626E" w:rsidR="00B37B57" w:rsidRPr="00410073" w:rsidRDefault="00A74F29" w:rsidP="00B37B57">
      <w:pPr>
        <w:rPr>
          <w:rFonts w:eastAsia="Times New Roman"/>
          <w:szCs w:val="24"/>
          <w:lang w:eastAsia="lv-LV"/>
        </w:rPr>
      </w:pPr>
      <w:r w:rsidRPr="00410073">
        <w:rPr>
          <w:rFonts w:eastAsia="Times New Roman"/>
          <w:szCs w:val="24"/>
          <w:lang w:eastAsia="lv-LV"/>
        </w:rPr>
        <w:t xml:space="preserve">Uz </w:t>
      </w:r>
      <w:r w:rsidR="009A527B" w:rsidRPr="00410073">
        <w:rPr>
          <w:rFonts w:eastAsia="Times New Roman"/>
          <w:szCs w:val="24"/>
          <w:lang w:eastAsia="lv-LV"/>
        </w:rPr>
        <w:t>0</w:t>
      </w:r>
      <w:r w:rsidR="00001AA9" w:rsidRPr="00410073">
        <w:rPr>
          <w:rFonts w:eastAsia="Times New Roman"/>
          <w:szCs w:val="24"/>
          <w:lang w:eastAsia="lv-LV"/>
        </w:rPr>
        <w:t>4</w:t>
      </w:r>
      <w:r w:rsidRPr="00410073">
        <w:rPr>
          <w:rFonts w:eastAsia="Times New Roman"/>
          <w:szCs w:val="24"/>
          <w:lang w:eastAsia="lv-LV"/>
        </w:rPr>
        <w:t>.0</w:t>
      </w:r>
      <w:r w:rsidR="009A527B" w:rsidRPr="00410073">
        <w:rPr>
          <w:rFonts w:eastAsia="Times New Roman"/>
          <w:szCs w:val="24"/>
          <w:lang w:eastAsia="lv-LV"/>
        </w:rPr>
        <w:t>6</w:t>
      </w:r>
      <w:r w:rsidRPr="00410073">
        <w:rPr>
          <w:rFonts w:eastAsia="Times New Roman"/>
          <w:szCs w:val="24"/>
          <w:lang w:eastAsia="lv-LV"/>
        </w:rPr>
        <w:t xml:space="preserve">.2021. </w:t>
      </w:r>
      <w:r w:rsidR="00001AA9" w:rsidRPr="00410073">
        <w:rPr>
          <w:rFonts w:eastAsia="Times New Roman"/>
          <w:szCs w:val="24"/>
          <w:lang w:eastAsia="lv-LV"/>
        </w:rPr>
        <w:t>VSS prot. Nr. 22 23.§ (VSS-521)</w:t>
      </w:r>
    </w:p>
    <w:p w14:paraId="79A256AD" w14:textId="25F55272" w:rsidR="00BD6336" w:rsidRPr="00410073" w:rsidRDefault="00A47823" w:rsidP="00BD6336">
      <w:pPr>
        <w:jc w:val="right"/>
        <w:rPr>
          <w:b/>
          <w:sz w:val="28"/>
          <w:szCs w:val="27"/>
        </w:rPr>
      </w:pPr>
      <w:r w:rsidRPr="00410073">
        <w:rPr>
          <w:b/>
          <w:sz w:val="28"/>
          <w:szCs w:val="27"/>
        </w:rPr>
        <w:t>Zemkopības</w:t>
      </w:r>
      <w:r w:rsidR="0083195A" w:rsidRPr="00410073">
        <w:rPr>
          <w:b/>
          <w:sz w:val="28"/>
          <w:szCs w:val="27"/>
        </w:rPr>
        <w:t xml:space="preserve"> ministrijai</w:t>
      </w:r>
    </w:p>
    <w:p w14:paraId="63E431F1" w14:textId="77777777" w:rsidR="00BD6336" w:rsidRPr="00410073" w:rsidRDefault="00BD6336" w:rsidP="00BD6336">
      <w:pPr>
        <w:jc w:val="left"/>
        <w:rPr>
          <w:i/>
          <w:sz w:val="27"/>
          <w:szCs w:val="27"/>
        </w:rPr>
      </w:pPr>
    </w:p>
    <w:p w14:paraId="2EF780BC" w14:textId="68F14063" w:rsidR="00A74F29" w:rsidRPr="00410073" w:rsidRDefault="00A74F29" w:rsidP="00410073">
      <w:pPr>
        <w:ind w:right="4406"/>
        <w:rPr>
          <w:i/>
          <w:iCs/>
          <w:sz w:val="28"/>
          <w:szCs w:val="28"/>
        </w:rPr>
      </w:pPr>
      <w:bookmarkStart w:id="0" w:name="_Hlk63682110"/>
      <w:r w:rsidRPr="00410073">
        <w:rPr>
          <w:i/>
          <w:iCs/>
          <w:sz w:val="28"/>
          <w:szCs w:val="28"/>
        </w:rPr>
        <w:t xml:space="preserve">Par </w:t>
      </w:r>
      <w:bookmarkStart w:id="1" w:name="_Hlk71564867"/>
      <w:bookmarkStart w:id="2" w:name="_Hlk63681967"/>
      <w:r w:rsidR="00A47823" w:rsidRPr="00410073">
        <w:rPr>
          <w:i/>
          <w:iCs/>
          <w:sz w:val="28"/>
          <w:szCs w:val="28"/>
        </w:rPr>
        <w:t>Ministru kabineta noteikumu projektu</w:t>
      </w:r>
      <w:r w:rsidRPr="00410073">
        <w:rPr>
          <w:i/>
          <w:iCs/>
          <w:sz w:val="28"/>
          <w:szCs w:val="28"/>
        </w:rPr>
        <w:t xml:space="preserve"> </w:t>
      </w:r>
      <w:bookmarkStart w:id="3" w:name="_Hlk74560399"/>
      <w:bookmarkEnd w:id="1"/>
      <w:r w:rsidR="00A47823" w:rsidRPr="00410073">
        <w:rPr>
          <w:i/>
          <w:iCs/>
          <w:sz w:val="28"/>
          <w:szCs w:val="28"/>
        </w:rPr>
        <w:t>"Valsts un Eiropas Savienības atbalsta piešķiršanas kārtība lauku attīstībai finanšu instrumentu veidā"</w:t>
      </w:r>
      <w:bookmarkEnd w:id="3"/>
      <w:r w:rsidRPr="00410073">
        <w:rPr>
          <w:i/>
          <w:iCs/>
          <w:sz w:val="28"/>
          <w:szCs w:val="28"/>
        </w:rPr>
        <w:t xml:space="preserve"> </w:t>
      </w:r>
      <w:bookmarkEnd w:id="2"/>
      <w:r w:rsidRPr="00410073">
        <w:rPr>
          <w:i/>
          <w:iCs/>
          <w:sz w:val="28"/>
          <w:szCs w:val="28"/>
        </w:rPr>
        <w:t xml:space="preserve">un </w:t>
      </w:r>
      <w:bookmarkEnd w:id="0"/>
      <w:r w:rsidR="007F33DE" w:rsidRPr="00410073">
        <w:rPr>
          <w:i/>
          <w:iCs/>
          <w:sz w:val="28"/>
          <w:szCs w:val="28"/>
        </w:rPr>
        <w:t>tā anotāciju</w:t>
      </w:r>
    </w:p>
    <w:p w14:paraId="38C6E0E5" w14:textId="77777777" w:rsidR="00BD6336" w:rsidRPr="00410073" w:rsidRDefault="00BD6336" w:rsidP="00BD6336">
      <w:pPr>
        <w:rPr>
          <w:sz w:val="28"/>
          <w:szCs w:val="28"/>
        </w:rPr>
      </w:pPr>
    </w:p>
    <w:p w14:paraId="6F5FFBD8" w14:textId="4CBBED1F" w:rsidR="00A74F29" w:rsidRPr="00410073" w:rsidRDefault="00A74F29" w:rsidP="00A74F29">
      <w:pPr>
        <w:ind w:firstLine="567"/>
        <w:rPr>
          <w:sz w:val="28"/>
          <w:szCs w:val="28"/>
        </w:rPr>
      </w:pPr>
      <w:r w:rsidRPr="00410073">
        <w:rPr>
          <w:sz w:val="28"/>
          <w:szCs w:val="28"/>
        </w:rPr>
        <w:t xml:space="preserve">Tieslietu ministrija ir izskatījusi </w:t>
      </w:r>
      <w:r w:rsidR="00A47823" w:rsidRPr="00410073">
        <w:rPr>
          <w:sz w:val="28"/>
          <w:szCs w:val="28"/>
        </w:rPr>
        <w:t>Zemkopības</w:t>
      </w:r>
      <w:r w:rsidRPr="00410073">
        <w:rPr>
          <w:sz w:val="28"/>
          <w:szCs w:val="28"/>
        </w:rPr>
        <w:t xml:space="preserve"> ministrijas izstrādāto </w:t>
      </w:r>
      <w:r w:rsidR="00A47823" w:rsidRPr="00410073">
        <w:rPr>
          <w:sz w:val="28"/>
          <w:szCs w:val="28"/>
        </w:rPr>
        <w:t xml:space="preserve">Ministru kabineta noteikumu </w:t>
      </w:r>
      <w:r w:rsidR="00C27D25" w:rsidRPr="00410073">
        <w:rPr>
          <w:sz w:val="28"/>
          <w:szCs w:val="28"/>
        </w:rPr>
        <w:t xml:space="preserve">projektu </w:t>
      </w:r>
      <w:r w:rsidR="00A47823" w:rsidRPr="00410073">
        <w:rPr>
          <w:sz w:val="28"/>
          <w:szCs w:val="28"/>
        </w:rPr>
        <w:t>"Valsts un Eiropas Savienības atbalsta piešķiršanas kārtība lauku attīstībai finanšu instrumentu veidā"</w:t>
      </w:r>
      <w:r w:rsidR="00A50312" w:rsidRPr="00410073">
        <w:rPr>
          <w:sz w:val="28"/>
          <w:szCs w:val="28"/>
        </w:rPr>
        <w:t xml:space="preserve"> (turpmāk – </w:t>
      </w:r>
      <w:r w:rsidR="00A47823" w:rsidRPr="00410073">
        <w:rPr>
          <w:sz w:val="28"/>
          <w:szCs w:val="28"/>
        </w:rPr>
        <w:t xml:space="preserve">noteikumu </w:t>
      </w:r>
      <w:r w:rsidR="00A50312" w:rsidRPr="00410073">
        <w:rPr>
          <w:sz w:val="28"/>
          <w:szCs w:val="28"/>
        </w:rPr>
        <w:t>projekts)</w:t>
      </w:r>
      <w:r w:rsidRPr="00410073">
        <w:rPr>
          <w:sz w:val="28"/>
          <w:szCs w:val="28"/>
        </w:rPr>
        <w:t xml:space="preserve"> un </w:t>
      </w:r>
      <w:r w:rsidR="007F33DE" w:rsidRPr="00410073">
        <w:rPr>
          <w:sz w:val="28"/>
          <w:szCs w:val="28"/>
        </w:rPr>
        <w:t>tā anotāciju</w:t>
      </w:r>
      <w:r w:rsidRPr="00410073">
        <w:rPr>
          <w:sz w:val="28"/>
          <w:szCs w:val="28"/>
        </w:rPr>
        <w:t xml:space="preserve"> un atbalsta to virzību, izsakot šādu</w:t>
      </w:r>
      <w:r w:rsidR="00E62C2F" w:rsidRPr="00410073">
        <w:rPr>
          <w:sz w:val="28"/>
          <w:szCs w:val="28"/>
        </w:rPr>
        <w:t>s</w:t>
      </w:r>
      <w:r w:rsidRPr="00410073">
        <w:rPr>
          <w:sz w:val="28"/>
          <w:szCs w:val="28"/>
        </w:rPr>
        <w:t xml:space="preserve"> iebildumu</w:t>
      </w:r>
      <w:r w:rsidR="00E62C2F" w:rsidRPr="00410073">
        <w:rPr>
          <w:sz w:val="28"/>
          <w:szCs w:val="28"/>
        </w:rPr>
        <w:t>s</w:t>
      </w:r>
      <w:r w:rsidRPr="00410073">
        <w:rPr>
          <w:sz w:val="28"/>
          <w:szCs w:val="28"/>
        </w:rPr>
        <w:t>:</w:t>
      </w:r>
    </w:p>
    <w:p w14:paraId="24A711B5" w14:textId="30F544C4" w:rsidR="00722360" w:rsidRPr="00410073" w:rsidRDefault="007F33DE" w:rsidP="00AE789A">
      <w:pPr>
        <w:ind w:firstLine="567"/>
        <w:rPr>
          <w:sz w:val="28"/>
          <w:szCs w:val="28"/>
        </w:rPr>
      </w:pPr>
      <w:r w:rsidRPr="00410073">
        <w:rPr>
          <w:sz w:val="28"/>
          <w:szCs w:val="28"/>
        </w:rPr>
        <w:t>1. </w:t>
      </w:r>
      <w:r w:rsidR="00722360" w:rsidRPr="00410073">
        <w:rPr>
          <w:sz w:val="28"/>
          <w:szCs w:val="28"/>
        </w:rPr>
        <w:t>Saskaņā ar Ministru kabineta 2009. gada 3. februāra noteikumu Nr. 108 "Normatīvo aktu projektu sagatavošanas noteikumi</w:t>
      </w:r>
      <w:bookmarkStart w:id="4" w:name="_Hlk69211618"/>
      <w:r w:rsidR="00722360" w:rsidRPr="00410073">
        <w:rPr>
          <w:sz w:val="28"/>
          <w:szCs w:val="28"/>
        </w:rPr>
        <w:t>"</w:t>
      </w:r>
      <w:bookmarkEnd w:id="4"/>
      <w:r w:rsidR="00722360" w:rsidRPr="00410073">
        <w:rPr>
          <w:sz w:val="28"/>
          <w:szCs w:val="28"/>
        </w:rPr>
        <w:t xml:space="preserve"> (turpmāk – noteikumi Nr. 108) 100.2. apakšpunktu noteikumu projekta pirmajā punktā raksta (pārraksta) likumā </w:t>
      </w:r>
      <w:r w:rsidR="00722360" w:rsidRPr="00D90ACA">
        <w:rPr>
          <w:sz w:val="28"/>
          <w:szCs w:val="28"/>
          <w:highlight w:val="yellow"/>
        </w:rPr>
        <w:t>noteikto pilnvarojumu Ministru kabinetam.</w:t>
      </w:r>
      <w:r w:rsidR="00722360" w:rsidRPr="00410073">
        <w:rPr>
          <w:sz w:val="28"/>
          <w:szCs w:val="28"/>
        </w:rPr>
        <w:t xml:space="preserve"> Vēršam uzmanību, ka </w:t>
      </w:r>
      <w:bookmarkStart w:id="5" w:name="_Hlk74565560"/>
      <w:bookmarkStart w:id="6" w:name="_Hlk74683216"/>
      <w:r w:rsidR="00722360" w:rsidRPr="00410073">
        <w:rPr>
          <w:sz w:val="28"/>
          <w:szCs w:val="28"/>
        </w:rPr>
        <w:t>Attīstības finanšu institūcijas likuma 12. panta ceturtā daļa</w:t>
      </w:r>
      <w:bookmarkEnd w:id="5"/>
      <w:r w:rsidR="00722360" w:rsidRPr="00410073">
        <w:rPr>
          <w:sz w:val="28"/>
          <w:szCs w:val="28"/>
        </w:rPr>
        <w:t xml:space="preserve"> </w:t>
      </w:r>
      <w:bookmarkEnd w:id="6"/>
      <w:r w:rsidR="00722360" w:rsidRPr="00410073">
        <w:rPr>
          <w:sz w:val="28"/>
          <w:szCs w:val="28"/>
        </w:rPr>
        <w:t xml:space="preserve">paredz, ka Ministru kabinets apstiprina programmas un nosaka </w:t>
      </w:r>
      <w:r w:rsidR="00722360" w:rsidRPr="00D90ACA">
        <w:rPr>
          <w:sz w:val="28"/>
          <w:szCs w:val="28"/>
          <w:highlight w:val="yellow"/>
        </w:rPr>
        <w:t>to īstenošanas kārtību, finansējumu, atbalstāmo darbību un izmaksu attiecināmības nosacījumus, tai skaitā finansējumu Finanšu institūcijas izdevumu segšanai.</w:t>
      </w:r>
      <w:r w:rsidR="00722360" w:rsidRPr="00410073">
        <w:rPr>
          <w:sz w:val="28"/>
          <w:szCs w:val="28"/>
        </w:rPr>
        <w:t xml:space="preserve"> Savukārt iepretim minētajam noteikumu projekta 1. punkts paredz, ka </w:t>
      </w:r>
      <w:r w:rsidR="00722360" w:rsidRPr="00410073">
        <w:rPr>
          <w:rFonts w:eastAsia="Arial Unicode MS"/>
          <w:sz w:val="28"/>
          <w:szCs w:val="28"/>
          <w:bdr w:val="nil"/>
        </w:rPr>
        <w:t xml:space="preserve">noteikumi nosaka kārtību, kādā piešķir valsts un Eiropas Savienības atbalstu finanšu instrumentu veidā Latvijas lauku attīstības programmas 2014.–2020. gadam </w:t>
      </w:r>
      <w:bookmarkStart w:id="7" w:name="_Hlk65147123"/>
      <w:r w:rsidR="00722360" w:rsidRPr="00410073">
        <w:rPr>
          <w:rFonts w:eastAsia="Arial Unicode MS"/>
          <w:sz w:val="28"/>
          <w:szCs w:val="28"/>
          <w:bdr w:val="nil"/>
        </w:rPr>
        <w:t>īstenošanas pārejas laikā 2021. un 2022. gadā apakšpasākumos</w:t>
      </w:r>
      <w:bookmarkEnd w:id="7"/>
      <w:r w:rsidR="00722360" w:rsidRPr="00410073">
        <w:rPr>
          <w:rFonts w:eastAsia="Arial Unicode MS"/>
          <w:sz w:val="28"/>
          <w:szCs w:val="28"/>
          <w:bdr w:val="nil"/>
        </w:rPr>
        <w:t xml:space="preserve"> </w:t>
      </w:r>
      <w:bookmarkStart w:id="8" w:name="_Hlk65141911"/>
      <w:r w:rsidR="00722360" w:rsidRPr="00410073">
        <w:rPr>
          <w:rFonts w:ascii="Arial Unicode MS" w:eastAsia="Arial Unicode MS" w:hAnsi="Arial Unicode MS"/>
          <w:sz w:val="28"/>
          <w:szCs w:val="28"/>
          <w:bdr w:val="nil"/>
        </w:rPr>
        <w:t>"</w:t>
      </w:r>
      <w:r w:rsidR="00722360" w:rsidRPr="00410073">
        <w:rPr>
          <w:rFonts w:eastAsia="Arial Unicode MS"/>
          <w:sz w:val="28"/>
          <w:szCs w:val="28"/>
          <w:bdr w:val="nil"/>
        </w:rPr>
        <w:t>Atbalsts ieguldījumiem lauku saimniecībās</w:t>
      </w:r>
      <w:bookmarkEnd w:id="8"/>
      <w:r w:rsidR="00722360" w:rsidRPr="00410073">
        <w:rPr>
          <w:rFonts w:eastAsia="Arial Unicode MS"/>
          <w:sz w:val="28"/>
          <w:szCs w:val="28"/>
          <w:bdr w:val="nil"/>
        </w:rPr>
        <w:t xml:space="preserve">", </w:t>
      </w:r>
      <w:bookmarkStart w:id="9" w:name="_Hlk74565386"/>
      <w:r w:rsidR="00722360" w:rsidRPr="00410073">
        <w:rPr>
          <w:rFonts w:eastAsia="Arial Unicode MS"/>
          <w:sz w:val="28"/>
          <w:szCs w:val="28"/>
          <w:bdr w:val="nil"/>
        </w:rPr>
        <w:t>"</w:t>
      </w:r>
      <w:bookmarkEnd w:id="9"/>
      <w:r w:rsidR="00722360" w:rsidRPr="00410073">
        <w:rPr>
          <w:rFonts w:eastAsia="Arial Unicode MS"/>
          <w:sz w:val="28"/>
          <w:szCs w:val="28"/>
          <w:bdr w:val="nil"/>
        </w:rPr>
        <w:t>Atbalsts ieguldījumiem pārstrādē" un "Atbalsts ieguldījumiem ar lauksaimniecību nesaistītu darbību radīšanā un attīstīšanā" (turpmāk – apakšpasākumi).</w:t>
      </w:r>
      <w:r w:rsidR="00AE789A" w:rsidRPr="00410073">
        <w:rPr>
          <w:sz w:val="28"/>
          <w:szCs w:val="28"/>
        </w:rPr>
        <w:t xml:space="preserve"> </w:t>
      </w:r>
      <w:r w:rsidR="00722360" w:rsidRPr="00410073">
        <w:rPr>
          <w:sz w:val="28"/>
          <w:szCs w:val="28"/>
        </w:rPr>
        <w:t>Ievērojot minēto, lūdzam</w:t>
      </w:r>
      <w:r w:rsidR="00496855" w:rsidRPr="00410073">
        <w:rPr>
          <w:sz w:val="28"/>
          <w:szCs w:val="28"/>
        </w:rPr>
        <w:t xml:space="preserve"> izvērtēt un</w:t>
      </w:r>
      <w:r w:rsidR="00722360" w:rsidRPr="00410073">
        <w:rPr>
          <w:sz w:val="28"/>
          <w:szCs w:val="28"/>
        </w:rPr>
        <w:t xml:space="preserve"> atbilstoši precizēt noteikumu projekta 1. punktu, nepieciešamības gadījumā precizējot arī ar šo deleģējumu</w:t>
      </w:r>
      <w:r w:rsidR="00AE789A" w:rsidRPr="00410073">
        <w:rPr>
          <w:sz w:val="28"/>
          <w:szCs w:val="28"/>
        </w:rPr>
        <w:t xml:space="preserve"> (pilnvarojumu)</w:t>
      </w:r>
      <w:r w:rsidR="00722360" w:rsidRPr="00410073">
        <w:rPr>
          <w:sz w:val="28"/>
          <w:szCs w:val="28"/>
        </w:rPr>
        <w:t xml:space="preserve"> saistītās normas cituviet noteikumu projektā, tādējādi nodrošinot Attīstības finanšu institūcijas likuma </w:t>
      </w:r>
      <w:r w:rsidR="00722360" w:rsidRPr="00D90ACA">
        <w:rPr>
          <w:sz w:val="28"/>
          <w:szCs w:val="28"/>
          <w:highlight w:val="yellow"/>
        </w:rPr>
        <w:t xml:space="preserve">12. panta ceturtajā daļā ietvertā </w:t>
      </w:r>
      <w:r w:rsidR="00AE789A" w:rsidRPr="00D90ACA">
        <w:rPr>
          <w:sz w:val="28"/>
          <w:szCs w:val="28"/>
          <w:highlight w:val="yellow"/>
        </w:rPr>
        <w:t>pilnvarojuma</w:t>
      </w:r>
      <w:r w:rsidR="00722360" w:rsidRPr="00D90ACA">
        <w:rPr>
          <w:sz w:val="28"/>
          <w:szCs w:val="28"/>
          <w:highlight w:val="yellow"/>
        </w:rPr>
        <w:t xml:space="preserve"> korektu un precīzu izpildi.</w:t>
      </w:r>
    </w:p>
    <w:p w14:paraId="5CCE4C75" w14:textId="01F4FFD7" w:rsidR="00A47823" w:rsidRPr="00410073" w:rsidRDefault="00722360" w:rsidP="003A13E0">
      <w:pPr>
        <w:ind w:firstLine="567"/>
        <w:rPr>
          <w:sz w:val="28"/>
          <w:szCs w:val="28"/>
        </w:rPr>
      </w:pPr>
      <w:r w:rsidRPr="00410073">
        <w:rPr>
          <w:sz w:val="28"/>
          <w:szCs w:val="28"/>
        </w:rPr>
        <w:t xml:space="preserve">Vienlaikus lūdzam izvērtēt, vai ar noteikumu projektu nav paredzēts izpildīt arī </w:t>
      </w:r>
      <w:r w:rsidR="005E270E" w:rsidRPr="00410073">
        <w:rPr>
          <w:sz w:val="28"/>
          <w:szCs w:val="28"/>
        </w:rPr>
        <w:t>Lauksaimniecības un lauku attīstības likuma 5. panta ceturtajā daļā ietverto pilnvarojumu (</w:t>
      </w:r>
      <w:r w:rsidR="005E270E" w:rsidRPr="00410073">
        <w:rPr>
          <w:rFonts w:eastAsia="Arial Unicode MS"/>
          <w:sz w:val="28"/>
          <w:szCs w:val="28"/>
          <w:bdr w:val="nil"/>
        </w:rPr>
        <w:t>"</w:t>
      </w:r>
      <w:r w:rsidR="005E270E" w:rsidRPr="00410073">
        <w:rPr>
          <w:sz w:val="28"/>
          <w:szCs w:val="28"/>
        </w:rPr>
        <w:t xml:space="preserve">Kārtību, kādā tiek piešķirts valsts un Eiropas Savienības atbalsts </w:t>
      </w:r>
      <w:r w:rsidR="005E270E" w:rsidRPr="00410073">
        <w:rPr>
          <w:sz w:val="28"/>
          <w:szCs w:val="28"/>
        </w:rPr>
        <w:lastRenderedPageBreak/>
        <w:t>lauksaimniecībai, un kārtību, kādā tiek piešķirts valsts un Eiropas Savienības atbalsts lauku un zivsaimniecības attīstībai, nosaka Ministru kabinets</w:t>
      </w:r>
      <w:r w:rsidR="005E270E" w:rsidRPr="00410073">
        <w:rPr>
          <w:rFonts w:eastAsia="Arial Unicode MS"/>
          <w:sz w:val="28"/>
          <w:szCs w:val="28"/>
          <w:bdr w:val="nil"/>
        </w:rPr>
        <w:t>")</w:t>
      </w:r>
      <w:r w:rsidR="005E270E" w:rsidRPr="00410073">
        <w:rPr>
          <w:sz w:val="28"/>
          <w:szCs w:val="28"/>
        </w:rPr>
        <w:t xml:space="preserve">. Attiecīgā gadījumā lūdzam atbilstoši </w:t>
      </w:r>
      <w:r w:rsidR="005E270E" w:rsidRPr="00D90ACA">
        <w:rPr>
          <w:sz w:val="28"/>
          <w:szCs w:val="28"/>
          <w:highlight w:val="yellow"/>
        </w:rPr>
        <w:t>papildināt norādi par noteikumu projekta izdošanas tiesisko pamatu.</w:t>
      </w:r>
    </w:p>
    <w:p w14:paraId="6DAE5783" w14:textId="25235DD8" w:rsidR="00AE789A" w:rsidRPr="00410073" w:rsidRDefault="00AE789A" w:rsidP="00AE789A">
      <w:pPr>
        <w:ind w:firstLine="567"/>
        <w:rPr>
          <w:sz w:val="28"/>
          <w:szCs w:val="28"/>
        </w:rPr>
      </w:pPr>
      <w:r w:rsidRPr="00410073">
        <w:rPr>
          <w:sz w:val="28"/>
          <w:szCs w:val="28"/>
        </w:rPr>
        <w:t>2. Tiesiskās noteiktības nolūkā lūdzam:</w:t>
      </w:r>
    </w:p>
    <w:p w14:paraId="54601B73" w14:textId="169C5063" w:rsidR="00AE789A" w:rsidRPr="00410073" w:rsidRDefault="00AE789A" w:rsidP="00AE789A">
      <w:pPr>
        <w:ind w:firstLine="567"/>
        <w:rPr>
          <w:sz w:val="28"/>
          <w:szCs w:val="28"/>
        </w:rPr>
      </w:pPr>
      <w:r w:rsidRPr="00410073">
        <w:rPr>
          <w:sz w:val="28"/>
          <w:szCs w:val="28"/>
        </w:rPr>
        <w:t xml:space="preserve">pirmkārt, noteikumu projektā atrunāt saīsinājumu </w:t>
      </w:r>
      <w:r w:rsidRPr="00D90ACA">
        <w:rPr>
          <w:sz w:val="28"/>
          <w:szCs w:val="28"/>
          <w:highlight w:val="yellow"/>
        </w:rPr>
        <w:t>– "finanšu instrumenti"</w:t>
      </w:r>
      <w:r w:rsidRPr="00410073">
        <w:rPr>
          <w:sz w:val="28"/>
          <w:szCs w:val="28"/>
        </w:rPr>
        <w:t xml:space="preserve"> vai citādi nodrošināt (piemēram, sniedzot skaidrojumu</w:t>
      </w:r>
      <w:r w:rsidR="00496855" w:rsidRPr="00410073">
        <w:rPr>
          <w:sz w:val="28"/>
          <w:szCs w:val="28"/>
        </w:rPr>
        <w:t xml:space="preserve"> noteikumu projektā vai tā anotācijā</w:t>
      </w:r>
      <w:r w:rsidRPr="00410073">
        <w:rPr>
          <w:sz w:val="28"/>
          <w:szCs w:val="28"/>
        </w:rPr>
        <w:t xml:space="preserve">), par </w:t>
      </w:r>
      <w:r w:rsidRPr="00D90ACA">
        <w:rPr>
          <w:sz w:val="28"/>
          <w:szCs w:val="28"/>
          <w:highlight w:val="yellow"/>
        </w:rPr>
        <w:t>kādiem konkrēti finanšu instrumentiem</w:t>
      </w:r>
      <w:r w:rsidRPr="00410073">
        <w:rPr>
          <w:sz w:val="28"/>
          <w:szCs w:val="28"/>
        </w:rPr>
        <w:t xml:space="preserve"> noteikumu projekta ietvaros katrā konkrētā gadījumā tiek runāts. Norādām, ka atbilstoši juridiskās tehnikas prasībām visus lietotos saīsinājumus, rakstot pirmo reizi, atšifrē, iekavās norādot to turpmāko lietojumu;</w:t>
      </w:r>
    </w:p>
    <w:p w14:paraId="0609E31F" w14:textId="7DEBCB11" w:rsidR="00AE789A" w:rsidRPr="00410073" w:rsidRDefault="00AE789A" w:rsidP="00AE789A">
      <w:pPr>
        <w:ind w:firstLine="567"/>
        <w:rPr>
          <w:sz w:val="28"/>
          <w:szCs w:val="28"/>
        </w:rPr>
      </w:pPr>
      <w:r w:rsidRPr="00410073">
        <w:rPr>
          <w:sz w:val="28"/>
          <w:szCs w:val="28"/>
        </w:rPr>
        <w:t xml:space="preserve">otrkārt, noteikumu projekta </w:t>
      </w:r>
      <w:r w:rsidRPr="00D90ACA">
        <w:rPr>
          <w:sz w:val="28"/>
          <w:szCs w:val="28"/>
          <w:highlight w:val="yellow"/>
        </w:rPr>
        <w:t>7. punktā skaidrot,</w:t>
      </w:r>
      <w:r w:rsidRPr="00410073">
        <w:rPr>
          <w:sz w:val="28"/>
          <w:szCs w:val="28"/>
        </w:rPr>
        <w:t xml:space="preserve"> kura </w:t>
      </w:r>
      <w:r w:rsidRPr="00D90ACA">
        <w:rPr>
          <w:sz w:val="28"/>
          <w:szCs w:val="28"/>
          <w:highlight w:val="yellow"/>
        </w:rPr>
        <w:t>institūcija ir atbildīga</w:t>
      </w:r>
      <w:r w:rsidRPr="00410073">
        <w:rPr>
          <w:sz w:val="28"/>
          <w:szCs w:val="28"/>
        </w:rPr>
        <w:t xml:space="preserve"> par tirgus nepilnību sākotnējā novērtējuma izstrādi</w:t>
      </w:r>
      <w:r w:rsidR="004E58D7" w:rsidRPr="00410073">
        <w:rPr>
          <w:sz w:val="28"/>
          <w:szCs w:val="28"/>
        </w:rPr>
        <w:t>, nepieciešamības gadījumā izdarot atbilstošu atsauci</w:t>
      </w:r>
      <w:r w:rsidRPr="00410073">
        <w:rPr>
          <w:sz w:val="28"/>
          <w:szCs w:val="28"/>
        </w:rPr>
        <w:t>;</w:t>
      </w:r>
    </w:p>
    <w:p w14:paraId="445AD5A8" w14:textId="65DD6860" w:rsidR="00AE789A" w:rsidRPr="00410073" w:rsidRDefault="00AE789A" w:rsidP="00AE789A">
      <w:pPr>
        <w:ind w:firstLine="567"/>
        <w:rPr>
          <w:sz w:val="28"/>
          <w:szCs w:val="28"/>
        </w:rPr>
      </w:pPr>
      <w:r w:rsidRPr="00410073">
        <w:rPr>
          <w:sz w:val="28"/>
          <w:szCs w:val="28"/>
        </w:rPr>
        <w:t xml:space="preserve">treškārt, noteikumu projekta </w:t>
      </w:r>
      <w:r w:rsidRPr="00D90ACA">
        <w:rPr>
          <w:sz w:val="28"/>
          <w:szCs w:val="28"/>
          <w:highlight w:val="yellow"/>
        </w:rPr>
        <w:t>9. punktā</w:t>
      </w:r>
      <w:r w:rsidRPr="00410073">
        <w:rPr>
          <w:sz w:val="28"/>
          <w:szCs w:val="28"/>
        </w:rPr>
        <w:t xml:space="preserve"> skaidrot, kad nepieciešams precizēt biznesa plānu, t.i., </w:t>
      </w:r>
      <w:r w:rsidRPr="00D90ACA">
        <w:rPr>
          <w:sz w:val="28"/>
          <w:szCs w:val="28"/>
          <w:highlight w:val="yellow"/>
        </w:rPr>
        <w:t>kādu prasību neievērošanas gadījumā Zemkopības ministrija</w:t>
      </w:r>
      <w:r w:rsidRPr="00410073">
        <w:rPr>
          <w:sz w:val="28"/>
          <w:szCs w:val="28"/>
        </w:rPr>
        <w:t xml:space="preserve"> var pieprasīt </w:t>
      </w:r>
      <w:r w:rsidR="00496855" w:rsidRPr="00410073">
        <w:rPr>
          <w:sz w:val="28"/>
          <w:szCs w:val="28"/>
        </w:rPr>
        <w:t xml:space="preserve">valsts akciju </w:t>
      </w:r>
      <w:r w:rsidRPr="00410073">
        <w:rPr>
          <w:sz w:val="28"/>
          <w:szCs w:val="28"/>
        </w:rPr>
        <w:t>sabiedrībai "Altum"</w:t>
      </w:r>
      <w:r w:rsidR="00496855" w:rsidRPr="00410073">
        <w:rPr>
          <w:sz w:val="28"/>
          <w:szCs w:val="28"/>
        </w:rPr>
        <w:t xml:space="preserve"> (turpmāk – sabiedrība "Altum")</w:t>
      </w:r>
      <w:r w:rsidRPr="00410073">
        <w:rPr>
          <w:sz w:val="28"/>
          <w:szCs w:val="28"/>
        </w:rPr>
        <w:t xml:space="preserve"> precizēt biznesa plānu;</w:t>
      </w:r>
    </w:p>
    <w:p w14:paraId="6BC36D1D" w14:textId="05A6BA8D" w:rsidR="00AE789A" w:rsidRPr="00410073" w:rsidRDefault="00AE789A" w:rsidP="00AE789A">
      <w:pPr>
        <w:ind w:firstLine="567"/>
        <w:rPr>
          <w:sz w:val="28"/>
          <w:szCs w:val="28"/>
        </w:rPr>
      </w:pPr>
      <w:r w:rsidRPr="00410073">
        <w:rPr>
          <w:sz w:val="28"/>
          <w:szCs w:val="28"/>
        </w:rPr>
        <w:t xml:space="preserve">ceturtkārt, </w:t>
      </w:r>
      <w:r w:rsidR="007229D8" w:rsidRPr="00410073">
        <w:rPr>
          <w:sz w:val="28"/>
          <w:szCs w:val="28"/>
        </w:rPr>
        <w:t xml:space="preserve">noteikumu projekta </w:t>
      </w:r>
      <w:r w:rsidR="007229D8" w:rsidRPr="00D90ACA">
        <w:rPr>
          <w:sz w:val="28"/>
          <w:szCs w:val="28"/>
          <w:highlight w:val="yellow"/>
        </w:rPr>
        <w:t>15.1. apakšpunktā</w:t>
      </w:r>
      <w:r w:rsidR="007229D8" w:rsidRPr="00410073">
        <w:rPr>
          <w:sz w:val="28"/>
          <w:szCs w:val="28"/>
        </w:rPr>
        <w:t xml:space="preserve"> skaidrot, vai ar maksājumiem gala saņēmējiem </w:t>
      </w:r>
      <w:r w:rsidR="007229D8" w:rsidRPr="00D90ACA">
        <w:rPr>
          <w:sz w:val="28"/>
          <w:szCs w:val="28"/>
          <w:highlight w:val="yellow"/>
        </w:rPr>
        <w:t>saprotami aizdevumi, kā izriet no noteikumu projekta 5. punkta</w:t>
      </w:r>
      <w:r w:rsidRPr="00D90ACA">
        <w:rPr>
          <w:sz w:val="28"/>
          <w:szCs w:val="28"/>
          <w:highlight w:val="yellow"/>
        </w:rPr>
        <w:t>;</w:t>
      </w:r>
    </w:p>
    <w:p w14:paraId="1802D102" w14:textId="77777777" w:rsidR="00270E43" w:rsidRPr="00410073" w:rsidRDefault="00270E43" w:rsidP="00AE789A">
      <w:pPr>
        <w:ind w:firstLine="567"/>
        <w:rPr>
          <w:sz w:val="28"/>
          <w:szCs w:val="28"/>
        </w:rPr>
      </w:pPr>
      <w:r w:rsidRPr="00410073">
        <w:rPr>
          <w:sz w:val="28"/>
          <w:szCs w:val="28"/>
        </w:rPr>
        <w:t>piektkārt</w:t>
      </w:r>
      <w:r w:rsidR="00AE789A" w:rsidRPr="00410073">
        <w:rPr>
          <w:sz w:val="28"/>
          <w:szCs w:val="28"/>
        </w:rPr>
        <w:t>,</w:t>
      </w:r>
      <w:r w:rsidR="007229D8" w:rsidRPr="00410073">
        <w:rPr>
          <w:sz w:val="28"/>
          <w:szCs w:val="28"/>
        </w:rPr>
        <w:t xml:space="preserve"> noteikumu projektā vai tā anotācijā sniegt skaidrojumu, vai ar tirgus nepilnību novērtējumu noteikumu projekta </w:t>
      </w:r>
      <w:r w:rsidR="007229D8" w:rsidRPr="00D90ACA">
        <w:rPr>
          <w:sz w:val="28"/>
          <w:szCs w:val="28"/>
          <w:highlight w:val="yellow"/>
        </w:rPr>
        <w:t>19. punkt</w:t>
      </w:r>
      <w:r w:rsidR="004E58D7" w:rsidRPr="00D90ACA">
        <w:rPr>
          <w:sz w:val="28"/>
          <w:szCs w:val="28"/>
          <w:highlight w:val="yellow"/>
        </w:rPr>
        <w:t>a izpratnē</w:t>
      </w:r>
      <w:r w:rsidR="007229D8" w:rsidRPr="00D90ACA">
        <w:rPr>
          <w:sz w:val="28"/>
          <w:szCs w:val="28"/>
          <w:highlight w:val="yellow"/>
        </w:rPr>
        <w:t xml:space="preserve"> saprotams </w:t>
      </w:r>
      <w:bookmarkStart w:id="10" w:name="_Hlk74646215"/>
      <w:r w:rsidR="007229D8" w:rsidRPr="00D90ACA">
        <w:rPr>
          <w:sz w:val="28"/>
          <w:szCs w:val="28"/>
          <w:highlight w:val="yellow"/>
        </w:rPr>
        <w:t>tirgus nepilnību sākotnējais novērtējum</w:t>
      </w:r>
      <w:bookmarkEnd w:id="10"/>
      <w:r w:rsidR="007229D8" w:rsidRPr="00D90ACA">
        <w:rPr>
          <w:sz w:val="28"/>
          <w:szCs w:val="28"/>
          <w:highlight w:val="yellow"/>
        </w:rPr>
        <w:t>s, kas minēts noteikumu projekta 7. punktā</w:t>
      </w:r>
      <w:r w:rsidRPr="00D90ACA">
        <w:rPr>
          <w:sz w:val="28"/>
          <w:szCs w:val="28"/>
          <w:highlight w:val="yellow"/>
        </w:rPr>
        <w:t>;</w:t>
      </w:r>
    </w:p>
    <w:p w14:paraId="4440BBFB" w14:textId="63D7F134" w:rsidR="006536D8" w:rsidRPr="00410073" w:rsidRDefault="00270E43" w:rsidP="006536D8">
      <w:pPr>
        <w:ind w:firstLine="567"/>
        <w:rPr>
          <w:sz w:val="28"/>
          <w:szCs w:val="28"/>
        </w:rPr>
      </w:pPr>
      <w:r w:rsidRPr="00410073">
        <w:rPr>
          <w:sz w:val="28"/>
          <w:szCs w:val="28"/>
        </w:rPr>
        <w:t xml:space="preserve">visbeidzot, </w:t>
      </w:r>
      <w:r w:rsidR="006536D8" w:rsidRPr="00410073">
        <w:rPr>
          <w:sz w:val="28"/>
          <w:szCs w:val="28"/>
        </w:rPr>
        <w:t xml:space="preserve">- attiecībā uz noteikumu projekta </w:t>
      </w:r>
      <w:r w:rsidR="006536D8" w:rsidRPr="00D90ACA">
        <w:rPr>
          <w:sz w:val="28"/>
          <w:szCs w:val="28"/>
          <w:highlight w:val="yellow"/>
        </w:rPr>
        <w:t>21.1. apakšpunktu</w:t>
      </w:r>
      <w:r w:rsidR="006536D8" w:rsidRPr="00410073">
        <w:rPr>
          <w:sz w:val="28"/>
          <w:szCs w:val="28"/>
        </w:rPr>
        <w:t xml:space="preserve"> – lūdzam </w:t>
      </w:r>
      <w:r w:rsidRPr="00410073">
        <w:rPr>
          <w:sz w:val="28"/>
          <w:szCs w:val="28"/>
        </w:rPr>
        <w:t xml:space="preserve">noteikumu projekta </w:t>
      </w:r>
      <w:r w:rsidR="006536D8" w:rsidRPr="00410073">
        <w:rPr>
          <w:sz w:val="28"/>
          <w:szCs w:val="28"/>
        </w:rPr>
        <w:t xml:space="preserve">anotācijā sniegt izvērstu un pamatotu skaidrojumu, kādus jautājumus saistībā ar uzraudzību paredzēts regulēt </w:t>
      </w:r>
      <w:bookmarkStart w:id="11" w:name="_Hlk74654128"/>
      <w:r w:rsidR="006536D8" w:rsidRPr="00410073">
        <w:rPr>
          <w:rFonts w:eastAsia="Arial Unicode MS"/>
          <w:sz w:val="28"/>
          <w:szCs w:val="28"/>
          <w:bdr w:val="nil"/>
        </w:rPr>
        <w:t xml:space="preserve">saskaņā ar normatīviem aktiem par valsts un Eiropas Savienības atbalsta piešķiršanu, administrēšanu un uzraudzību lauku un zivsaimniecības attīstībai 2014.–2020. gada plānošanas periodā, </w:t>
      </w:r>
      <w:bookmarkEnd w:id="11"/>
      <w:r w:rsidR="006536D8" w:rsidRPr="00410073">
        <w:rPr>
          <w:rFonts w:eastAsia="Arial Unicode MS"/>
          <w:sz w:val="28"/>
          <w:szCs w:val="28"/>
          <w:bdr w:val="nil"/>
        </w:rPr>
        <w:t xml:space="preserve">kas ir pretrunā noteikumu projektā ietvertajam regulējumam, kā arī – kādēļ nepieciešams diferencēt attiecīgo tiesisko regulējumu. Uzsveram, ka bez </w:t>
      </w:r>
      <w:r w:rsidR="00496855" w:rsidRPr="00410073">
        <w:rPr>
          <w:rFonts w:eastAsia="Arial Unicode MS"/>
          <w:sz w:val="28"/>
          <w:szCs w:val="28"/>
          <w:bdr w:val="nil"/>
        </w:rPr>
        <w:t xml:space="preserve">pamatotas </w:t>
      </w:r>
      <w:r w:rsidR="006536D8" w:rsidRPr="00410073">
        <w:rPr>
          <w:rFonts w:eastAsia="Arial Unicode MS"/>
          <w:sz w:val="28"/>
          <w:szCs w:val="28"/>
          <w:bdr w:val="nil"/>
        </w:rPr>
        <w:t>nepieciešamības nav atbalstāms risinājums uzraudzības kārtību regulēt vairākos Ministru kabineta noteikumos,</w:t>
      </w:r>
      <w:r w:rsidR="00496855" w:rsidRPr="00410073">
        <w:rPr>
          <w:rFonts w:eastAsia="Arial Unicode MS"/>
          <w:sz w:val="28"/>
          <w:szCs w:val="28"/>
          <w:bdr w:val="nil"/>
        </w:rPr>
        <w:t xml:space="preserve"> un</w:t>
      </w:r>
      <w:r w:rsidR="006536D8" w:rsidRPr="00410073">
        <w:rPr>
          <w:rFonts w:eastAsia="Arial Unicode MS"/>
          <w:sz w:val="28"/>
          <w:szCs w:val="28"/>
          <w:bdr w:val="nil"/>
        </w:rPr>
        <w:t xml:space="preserve"> tādējādi </w:t>
      </w:r>
      <w:r w:rsidR="000E0ECC" w:rsidRPr="00410073">
        <w:rPr>
          <w:rFonts w:eastAsia="Arial Unicode MS"/>
          <w:sz w:val="28"/>
          <w:szCs w:val="28"/>
          <w:bdr w:val="nil"/>
        </w:rPr>
        <w:t xml:space="preserve">padarot </w:t>
      </w:r>
      <w:r w:rsidR="006536D8" w:rsidRPr="00410073">
        <w:rPr>
          <w:rFonts w:eastAsia="Arial Unicode MS"/>
          <w:sz w:val="28"/>
          <w:szCs w:val="28"/>
          <w:bdr w:val="nil"/>
        </w:rPr>
        <w:t>tiesisk</w:t>
      </w:r>
      <w:r w:rsidR="000E0ECC" w:rsidRPr="00410073">
        <w:rPr>
          <w:rFonts w:eastAsia="Arial Unicode MS"/>
          <w:sz w:val="28"/>
          <w:szCs w:val="28"/>
          <w:bdr w:val="nil"/>
        </w:rPr>
        <w:t>o</w:t>
      </w:r>
      <w:r w:rsidR="006536D8" w:rsidRPr="00410073">
        <w:rPr>
          <w:rFonts w:eastAsia="Arial Unicode MS"/>
          <w:sz w:val="28"/>
          <w:szCs w:val="28"/>
          <w:bdr w:val="nil"/>
        </w:rPr>
        <w:t xml:space="preserve"> regulējum</w:t>
      </w:r>
      <w:r w:rsidR="000E0ECC" w:rsidRPr="00410073">
        <w:rPr>
          <w:rFonts w:eastAsia="Arial Unicode MS"/>
          <w:sz w:val="28"/>
          <w:szCs w:val="28"/>
          <w:bdr w:val="nil"/>
        </w:rPr>
        <w:t>u</w:t>
      </w:r>
      <w:r w:rsidR="006536D8" w:rsidRPr="00410073">
        <w:rPr>
          <w:rFonts w:eastAsia="Arial Unicode MS"/>
          <w:sz w:val="28"/>
          <w:szCs w:val="28"/>
          <w:bdr w:val="nil"/>
        </w:rPr>
        <w:t xml:space="preserve"> sadrumstalot</w:t>
      </w:r>
      <w:r w:rsidR="000E0ECC" w:rsidRPr="00410073">
        <w:rPr>
          <w:rFonts w:eastAsia="Arial Unicode MS"/>
          <w:sz w:val="28"/>
          <w:szCs w:val="28"/>
          <w:bdr w:val="nil"/>
        </w:rPr>
        <w:t xml:space="preserve">u </w:t>
      </w:r>
      <w:r w:rsidR="006536D8" w:rsidRPr="00410073">
        <w:rPr>
          <w:rFonts w:eastAsia="Arial Unicode MS"/>
          <w:sz w:val="28"/>
          <w:szCs w:val="28"/>
          <w:bdr w:val="nil"/>
        </w:rPr>
        <w:t>un grūti uztveram</w:t>
      </w:r>
      <w:r w:rsidR="000E0ECC" w:rsidRPr="00410073">
        <w:rPr>
          <w:rFonts w:eastAsia="Arial Unicode MS"/>
          <w:sz w:val="28"/>
          <w:szCs w:val="28"/>
          <w:bdr w:val="nil"/>
        </w:rPr>
        <w:t>u</w:t>
      </w:r>
      <w:r w:rsidR="006536D8" w:rsidRPr="00410073">
        <w:rPr>
          <w:rFonts w:eastAsia="Arial Unicode MS"/>
          <w:sz w:val="28"/>
          <w:szCs w:val="28"/>
          <w:bdr w:val="nil"/>
        </w:rPr>
        <w:t>.</w:t>
      </w:r>
    </w:p>
    <w:p w14:paraId="34EA499E" w14:textId="78252671" w:rsidR="00207546" w:rsidRPr="00410073" w:rsidRDefault="00207546" w:rsidP="006536D8">
      <w:pPr>
        <w:ind w:firstLine="567"/>
        <w:rPr>
          <w:sz w:val="28"/>
          <w:szCs w:val="28"/>
        </w:rPr>
      </w:pPr>
      <w:r w:rsidRPr="00410073">
        <w:rPr>
          <w:sz w:val="28"/>
          <w:szCs w:val="28"/>
        </w:rPr>
        <w:t xml:space="preserve">3. Lūdzam izvērtēt un noteikumu projekta 3. punktā detalizēti atrunāt, kāds finansējums (proti, kādi </w:t>
      </w:r>
      <w:r w:rsidRPr="00D90ACA">
        <w:rPr>
          <w:sz w:val="28"/>
          <w:szCs w:val="28"/>
          <w:highlight w:val="yellow"/>
        </w:rPr>
        <w:t>konkrēti finansējuma avoti šajā finansējumā ietilpst)</w:t>
      </w:r>
      <w:r w:rsidRPr="00410073">
        <w:rPr>
          <w:sz w:val="28"/>
          <w:szCs w:val="28"/>
        </w:rPr>
        <w:t xml:space="preserve"> atbilst šajā punktā minētajam kopējam publiskajam finansējumam</w:t>
      </w:r>
      <w:r w:rsidRPr="00D90ACA">
        <w:rPr>
          <w:sz w:val="28"/>
          <w:szCs w:val="28"/>
          <w:highlight w:val="yellow"/>
        </w:rPr>
        <w:t xml:space="preserve">, kā arī skaidrot attiecīgā finansējuma sadalījumu </w:t>
      </w:r>
      <w:proofErr w:type="spellStart"/>
      <w:r w:rsidRPr="00D90ACA">
        <w:rPr>
          <w:sz w:val="28"/>
          <w:szCs w:val="28"/>
          <w:highlight w:val="yellow"/>
        </w:rPr>
        <w:t>apakšpasākumos</w:t>
      </w:r>
      <w:proofErr w:type="spellEnd"/>
      <w:r w:rsidRPr="00D90ACA">
        <w:rPr>
          <w:sz w:val="28"/>
          <w:szCs w:val="28"/>
          <w:highlight w:val="yellow"/>
        </w:rPr>
        <w:t>,</w:t>
      </w:r>
      <w:r w:rsidRPr="00410073">
        <w:rPr>
          <w:sz w:val="28"/>
          <w:szCs w:val="28"/>
        </w:rPr>
        <w:t xml:space="preserve"> tādējādi nepārprotami izpildot Attīstības finanšu institūcijas likuma 12. panta ceturtajā daļā ietverto pilnvarojumu Ministru kabinetam.</w:t>
      </w:r>
    </w:p>
    <w:p w14:paraId="58EA7A73" w14:textId="3CFE90F0" w:rsidR="00A47823" w:rsidRPr="00410073" w:rsidRDefault="00207546" w:rsidP="003A13E0">
      <w:pPr>
        <w:ind w:firstLine="567"/>
        <w:rPr>
          <w:sz w:val="28"/>
          <w:szCs w:val="28"/>
        </w:rPr>
      </w:pPr>
      <w:r w:rsidRPr="00410073">
        <w:rPr>
          <w:sz w:val="28"/>
          <w:szCs w:val="28"/>
        </w:rPr>
        <w:t>4</w:t>
      </w:r>
      <w:r w:rsidR="00722360" w:rsidRPr="00410073">
        <w:rPr>
          <w:sz w:val="28"/>
          <w:szCs w:val="28"/>
        </w:rPr>
        <w:t>. </w:t>
      </w:r>
      <w:r w:rsidR="003E5F6C" w:rsidRPr="00410073">
        <w:rPr>
          <w:sz w:val="28"/>
          <w:szCs w:val="28"/>
        </w:rPr>
        <w:t xml:space="preserve">Lūdzam izvērtēt un svītrot vai precizēt noteikumu projekta 4. punktu, kā </w:t>
      </w:r>
      <w:bookmarkStart w:id="12" w:name="_Hlk74582388"/>
      <w:r w:rsidR="003E5F6C" w:rsidRPr="00410073">
        <w:rPr>
          <w:sz w:val="28"/>
          <w:szCs w:val="28"/>
        </w:rPr>
        <w:t xml:space="preserve">Attīstības finanšu institūcijas likuma </w:t>
      </w:r>
      <w:bookmarkEnd w:id="12"/>
      <w:r w:rsidR="003E5F6C" w:rsidRPr="00410073">
        <w:rPr>
          <w:sz w:val="28"/>
          <w:szCs w:val="28"/>
        </w:rPr>
        <w:t xml:space="preserve">13. panta otro daļu </w:t>
      </w:r>
      <w:r w:rsidR="003E5F6C" w:rsidRPr="00D90ACA">
        <w:rPr>
          <w:sz w:val="28"/>
          <w:szCs w:val="28"/>
          <w:highlight w:val="yellow"/>
        </w:rPr>
        <w:t>dublējošu,</w:t>
      </w:r>
      <w:r w:rsidR="00496855" w:rsidRPr="00410073">
        <w:rPr>
          <w:sz w:val="28"/>
          <w:szCs w:val="28"/>
        </w:rPr>
        <w:t xml:space="preserve"> un</w:t>
      </w:r>
      <w:r w:rsidR="003E5F6C" w:rsidRPr="00410073">
        <w:rPr>
          <w:sz w:val="28"/>
          <w:szCs w:val="28"/>
        </w:rPr>
        <w:t xml:space="preserve"> tādējādi ievērot noteikumu Nr. 108 3.2. apakšpunktu.</w:t>
      </w:r>
    </w:p>
    <w:p w14:paraId="4113AD1D" w14:textId="73F22426" w:rsidR="00865E94" w:rsidRPr="00410073" w:rsidRDefault="00865E94" w:rsidP="003A13E0">
      <w:pPr>
        <w:ind w:firstLine="567"/>
        <w:rPr>
          <w:sz w:val="28"/>
          <w:szCs w:val="28"/>
        </w:rPr>
      </w:pPr>
      <w:r w:rsidRPr="00410073">
        <w:rPr>
          <w:sz w:val="28"/>
          <w:szCs w:val="28"/>
        </w:rPr>
        <w:t xml:space="preserve">Papildus lūdzam izvērtēt un svītrot noteikumu projekta 22. punktu kā noteikumu projekta 8. punktu dublējošu, </w:t>
      </w:r>
      <w:r w:rsidR="008C5DFF" w:rsidRPr="00410073">
        <w:rPr>
          <w:sz w:val="28"/>
          <w:szCs w:val="28"/>
        </w:rPr>
        <w:t xml:space="preserve">tā vietā </w:t>
      </w:r>
      <w:r w:rsidRPr="00410073">
        <w:rPr>
          <w:sz w:val="28"/>
          <w:szCs w:val="28"/>
        </w:rPr>
        <w:t xml:space="preserve">regulējumu, kas paredz biznesa </w:t>
      </w:r>
      <w:r w:rsidRPr="00410073">
        <w:rPr>
          <w:sz w:val="28"/>
          <w:szCs w:val="28"/>
        </w:rPr>
        <w:lastRenderedPageBreak/>
        <w:t>plāna iesniegšanas termiņu</w:t>
      </w:r>
      <w:r w:rsidR="008C5DFF" w:rsidRPr="00410073">
        <w:rPr>
          <w:sz w:val="28"/>
          <w:szCs w:val="28"/>
        </w:rPr>
        <w:t>,</w:t>
      </w:r>
      <w:r w:rsidRPr="00410073">
        <w:rPr>
          <w:sz w:val="28"/>
          <w:szCs w:val="28"/>
        </w:rPr>
        <w:t xml:space="preserve"> </w:t>
      </w:r>
      <w:r w:rsidRPr="000B713A">
        <w:rPr>
          <w:sz w:val="28"/>
          <w:szCs w:val="28"/>
          <w:highlight w:val="yellow"/>
        </w:rPr>
        <w:t>ietverot noteikumu projekta 8. punktā.</w:t>
      </w:r>
    </w:p>
    <w:p w14:paraId="0D1681AD" w14:textId="79BA54A4" w:rsidR="00054F6D" w:rsidRPr="00410073" w:rsidRDefault="00207546" w:rsidP="00054F6D">
      <w:pPr>
        <w:ind w:firstLine="567"/>
        <w:rPr>
          <w:sz w:val="28"/>
          <w:szCs w:val="28"/>
        </w:rPr>
      </w:pPr>
      <w:r w:rsidRPr="00410073">
        <w:rPr>
          <w:sz w:val="28"/>
          <w:szCs w:val="28"/>
        </w:rPr>
        <w:t>5</w:t>
      </w:r>
      <w:r w:rsidR="00172442" w:rsidRPr="00410073">
        <w:rPr>
          <w:sz w:val="28"/>
          <w:szCs w:val="28"/>
        </w:rPr>
        <w:t xml:space="preserve">. Noteikumu projektā vairākos gadījumos ietvertas atsauces uz </w:t>
      </w:r>
      <w:r w:rsidR="00172442" w:rsidRPr="000B713A">
        <w:rPr>
          <w:sz w:val="28"/>
          <w:szCs w:val="28"/>
          <w:highlight w:val="yellow"/>
        </w:rPr>
        <w:t>apakšpasākuma nosacījumiem (</w:t>
      </w:r>
      <w:r w:rsidR="00172442" w:rsidRPr="00410073">
        <w:rPr>
          <w:sz w:val="28"/>
          <w:szCs w:val="28"/>
        </w:rPr>
        <w:t>sk., piem., noteikumu projekta 5. punktu),</w:t>
      </w:r>
      <w:r w:rsidR="00865E94" w:rsidRPr="00410073">
        <w:rPr>
          <w:sz w:val="28"/>
          <w:szCs w:val="28"/>
        </w:rPr>
        <w:t xml:space="preserve"> </w:t>
      </w:r>
      <w:bookmarkStart w:id="13" w:name="_Hlk74572645"/>
      <w:r w:rsidR="00865E94" w:rsidRPr="000B713A">
        <w:rPr>
          <w:sz w:val="28"/>
          <w:szCs w:val="28"/>
          <w:highlight w:val="yellow"/>
        </w:rPr>
        <w:t>tirgus nepilnību sākotnējo novērtējumu</w:t>
      </w:r>
      <w:r w:rsidR="00865E94" w:rsidRPr="00410073">
        <w:rPr>
          <w:sz w:val="28"/>
          <w:szCs w:val="28"/>
        </w:rPr>
        <w:t xml:space="preserve"> (sk. noteikumu projekta 7. punktu) un </w:t>
      </w:r>
      <w:r w:rsidR="00865E94" w:rsidRPr="000B713A">
        <w:rPr>
          <w:rStyle w:val="None"/>
          <w:sz w:val="28"/>
          <w:szCs w:val="28"/>
          <w:highlight w:val="yellow"/>
        </w:rPr>
        <w:t>brīvo līdzekļu pārvaldīšanas metodiku</w:t>
      </w:r>
      <w:bookmarkEnd w:id="13"/>
      <w:r w:rsidR="00054F6D" w:rsidRPr="000B713A">
        <w:rPr>
          <w:rStyle w:val="None"/>
          <w:sz w:val="28"/>
          <w:szCs w:val="28"/>
          <w:highlight w:val="yellow"/>
        </w:rPr>
        <w:t xml:space="preserve"> (sk. noteikumu projekta 20.5. apakšpunktu).</w:t>
      </w:r>
      <w:r w:rsidR="00054F6D" w:rsidRPr="00410073">
        <w:rPr>
          <w:rStyle w:val="None"/>
          <w:sz w:val="28"/>
          <w:szCs w:val="28"/>
        </w:rPr>
        <w:t xml:space="preserve"> Saistībā ar minēto </w:t>
      </w:r>
      <w:r w:rsidR="00054F6D" w:rsidRPr="00410073">
        <w:rPr>
          <w:sz w:val="28"/>
          <w:szCs w:val="28"/>
        </w:rPr>
        <w:t xml:space="preserve">norādām, ka minētie dokumenti </w:t>
      </w:r>
      <w:r w:rsidR="00054F6D" w:rsidRPr="000B713A">
        <w:rPr>
          <w:sz w:val="28"/>
          <w:szCs w:val="28"/>
          <w:highlight w:val="yellow"/>
        </w:rPr>
        <w:t>nav juridiski saistoši</w:t>
      </w:r>
      <w:r w:rsidR="00054F6D" w:rsidRPr="00410073">
        <w:rPr>
          <w:sz w:val="28"/>
          <w:szCs w:val="28"/>
        </w:rPr>
        <w:t xml:space="preserve"> privātpersonām</w:t>
      </w:r>
      <w:r w:rsidR="009F7911" w:rsidRPr="00410073">
        <w:rPr>
          <w:sz w:val="28"/>
          <w:szCs w:val="28"/>
        </w:rPr>
        <w:t xml:space="preserve"> (proti, apakšpasākumi ir apstiprināti ar Eiropas Komisijas lēmumu, kas ir adresēts dalībvalstīm) vai no noteikumu projekta nav gūstama pārliecība par to saistošo spēku un pieejamību (šāds skaidrojums neizriet attiecībā uz tirgus nepilnību sākotnējo novērtējumu, kas sabiedrībai </w:t>
      </w:r>
      <w:r w:rsidR="00496855" w:rsidRPr="00410073">
        <w:rPr>
          <w:sz w:val="28"/>
          <w:szCs w:val="28"/>
        </w:rPr>
        <w:t>"</w:t>
      </w:r>
      <w:r w:rsidR="009F7911" w:rsidRPr="00410073">
        <w:rPr>
          <w:sz w:val="28"/>
          <w:szCs w:val="28"/>
        </w:rPr>
        <w:t>Altum</w:t>
      </w:r>
      <w:r w:rsidR="00496855" w:rsidRPr="00410073">
        <w:rPr>
          <w:sz w:val="28"/>
          <w:szCs w:val="28"/>
        </w:rPr>
        <w:t>"</w:t>
      </w:r>
      <w:r w:rsidR="009F7911" w:rsidRPr="00410073">
        <w:rPr>
          <w:sz w:val="28"/>
          <w:szCs w:val="28"/>
        </w:rPr>
        <w:t xml:space="preserve"> varētu būt saistošs saskaņā ar finansēšanas nolīgumu</w:t>
      </w:r>
      <w:r w:rsidR="008E39DA" w:rsidRPr="00410073">
        <w:rPr>
          <w:rStyle w:val="FootnoteReference"/>
          <w:sz w:val="28"/>
          <w:szCs w:val="28"/>
        </w:rPr>
        <w:footnoteReference w:id="1"/>
      </w:r>
      <w:r w:rsidR="009F7911" w:rsidRPr="00410073">
        <w:rPr>
          <w:sz w:val="28"/>
          <w:szCs w:val="28"/>
        </w:rPr>
        <w:t xml:space="preserve">, </w:t>
      </w:r>
      <w:r w:rsidR="00496855" w:rsidRPr="00410073">
        <w:rPr>
          <w:sz w:val="28"/>
          <w:szCs w:val="28"/>
        </w:rPr>
        <w:t xml:space="preserve">kā arī uz </w:t>
      </w:r>
      <w:r w:rsidR="009F7911" w:rsidRPr="00410073">
        <w:rPr>
          <w:sz w:val="28"/>
          <w:szCs w:val="28"/>
        </w:rPr>
        <w:t>brīvo līdzekļu pārvaldīšanas metodiku)</w:t>
      </w:r>
      <w:r w:rsidR="00496855" w:rsidRPr="00410073">
        <w:rPr>
          <w:sz w:val="28"/>
          <w:szCs w:val="28"/>
        </w:rPr>
        <w:t>)</w:t>
      </w:r>
      <w:r w:rsidR="009F7911" w:rsidRPr="00410073">
        <w:rPr>
          <w:sz w:val="28"/>
          <w:szCs w:val="28"/>
        </w:rPr>
        <w:t xml:space="preserve">, </w:t>
      </w:r>
      <w:r w:rsidR="00054F6D" w:rsidRPr="00410073">
        <w:rPr>
          <w:sz w:val="28"/>
          <w:szCs w:val="28"/>
        </w:rPr>
        <w:t xml:space="preserve">un noteikumu projektā nedrīkst atsaukties un uzlikt par pienākumu ievērot privātpersonām juridiski nesaistošus dokumentus, attiecīgi lūdzam precizēt noteikumu projektu, svītrojot atsauces uz nesaistošajiem dokumentiem. Tā vietā, ja nepieciešams, lūdzam attiecīgo minēto dokumentu saturu, kuru nepieciešams padarīt saistošu </w:t>
      </w:r>
      <w:r w:rsidR="005123F5" w:rsidRPr="00410073">
        <w:rPr>
          <w:sz w:val="28"/>
          <w:szCs w:val="28"/>
        </w:rPr>
        <w:t>privāt</w:t>
      </w:r>
      <w:r w:rsidR="00054F6D" w:rsidRPr="00410073">
        <w:rPr>
          <w:sz w:val="28"/>
          <w:szCs w:val="28"/>
        </w:rPr>
        <w:t>personām, pārņemt noteikumu projektā, līdzīgi kā pārņem direktīvu normas.</w:t>
      </w:r>
    </w:p>
    <w:p w14:paraId="211B8A51" w14:textId="006D9162" w:rsidR="00915FF3" w:rsidRPr="00410073" w:rsidRDefault="00207546" w:rsidP="00AE789A">
      <w:pPr>
        <w:ind w:firstLine="567"/>
        <w:rPr>
          <w:sz w:val="28"/>
          <w:szCs w:val="28"/>
        </w:rPr>
      </w:pPr>
      <w:r w:rsidRPr="00410073">
        <w:rPr>
          <w:sz w:val="28"/>
          <w:szCs w:val="28"/>
        </w:rPr>
        <w:t>6</w:t>
      </w:r>
      <w:r w:rsidR="00CC000C" w:rsidRPr="00410073">
        <w:rPr>
          <w:sz w:val="28"/>
          <w:szCs w:val="28"/>
        </w:rPr>
        <w:t>. </w:t>
      </w:r>
      <w:r w:rsidR="00375D85" w:rsidRPr="00410073">
        <w:rPr>
          <w:sz w:val="28"/>
          <w:szCs w:val="28"/>
        </w:rPr>
        <w:t>Lūdzam izvērtēt un noteikumu projektā lietot terminoloģiju atbilstoši Eiropas Parlamenta un Padomes 2013. gada 17. decembra Regulā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835439">
        <w:rPr>
          <w:sz w:val="28"/>
          <w:szCs w:val="28"/>
        </w:rPr>
        <w:t>,</w:t>
      </w:r>
      <w:r w:rsidR="00375D85" w:rsidRPr="00410073">
        <w:rPr>
          <w:sz w:val="28"/>
          <w:szCs w:val="28"/>
        </w:rPr>
        <w:t xml:space="preserve"> (turpmāk – 1303/2013) un Eiropas Komisijas 2014. gada 3. marta Deleģētās regulā (ES) </w:t>
      </w:r>
      <w:bookmarkStart w:id="14" w:name="_Hlk74659548"/>
      <w:r w:rsidR="00375D85" w:rsidRPr="00410073">
        <w:rPr>
          <w:sz w:val="28"/>
          <w:szCs w:val="28"/>
        </w:rPr>
        <w:t>Nr. 480/2014</w:t>
      </w:r>
      <w:bookmarkEnd w:id="14"/>
      <w:r w:rsidR="00375D85" w:rsidRPr="00410073">
        <w:rPr>
          <w:sz w:val="28"/>
          <w:szCs w:val="28"/>
        </w:rPr>
        <w:t xml:space="preserve">, ar kuru papildina Eiropas Parlamenta un Padomes regulu (ES) Nr. 1303/2013, ar ko paredz kopīgus noteikumus par Eiropas Reģionālās attīstības fondu, Eiropas Sociālo fondu, Kohēzijas fondu, </w:t>
      </w:r>
      <w:bookmarkStart w:id="15" w:name="_Hlk64633512"/>
      <w:r w:rsidR="00375D85" w:rsidRPr="00410073">
        <w:rPr>
          <w:sz w:val="28"/>
          <w:szCs w:val="28"/>
        </w:rPr>
        <w:t xml:space="preserve">Eiropas Lauksaimniecības fondu lauku attīstībai </w:t>
      </w:r>
      <w:bookmarkEnd w:id="15"/>
      <w:r w:rsidR="00375D85" w:rsidRPr="00410073">
        <w:rPr>
          <w:sz w:val="28"/>
          <w:szCs w:val="28"/>
        </w:rPr>
        <w:t>un Eiropas Jūrlietu un zivsaimniecības fondu un vispārīgus noteikumus par Eiropas Reģionālās attīstības fondu, Eiropas Sociālo fondu, Kohēzijas fondu un Eiropas Jūrlietu un zivsaimniecības fondu</w:t>
      </w:r>
      <w:r w:rsidR="00835439">
        <w:rPr>
          <w:sz w:val="28"/>
          <w:szCs w:val="28"/>
        </w:rPr>
        <w:t>,</w:t>
      </w:r>
      <w:r w:rsidR="00375D85" w:rsidRPr="00410073">
        <w:rPr>
          <w:sz w:val="28"/>
          <w:szCs w:val="28"/>
        </w:rPr>
        <w:t xml:space="preserve"> (turpmāk – regula Nr. 480/2014) lietotajai. </w:t>
      </w:r>
      <w:r w:rsidR="00AE789A" w:rsidRPr="00410073">
        <w:rPr>
          <w:sz w:val="28"/>
          <w:szCs w:val="28"/>
        </w:rPr>
        <w:t>Proti, n</w:t>
      </w:r>
      <w:r w:rsidR="00375D85" w:rsidRPr="00410073">
        <w:rPr>
          <w:sz w:val="28"/>
          <w:szCs w:val="28"/>
        </w:rPr>
        <w:t>orādām, ka šobrīd noteikumu projektā, piemēram, lietoti termini – "finanšu instrumentu ieviesējs ", "finanšu bloks", "gala saņēmējs"</w:t>
      </w:r>
      <w:r w:rsidR="006E0881" w:rsidRPr="00410073">
        <w:rPr>
          <w:sz w:val="28"/>
          <w:szCs w:val="28"/>
        </w:rPr>
        <w:t>, "finanšu instrumentu vadības maksa"</w:t>
      </w:r>
      <w:r w:rsidR="00375D85" w:rsidRPr="00410073">
        <w:rPr>
          <w:sz w:val="28"/>
          <w:szCs w:val="28"/>
        </w:rPr>
        <w:t xml:space="preserve"> un "tirgus nepilnību sākotnējais novērtējums", iepretim minētajam </w:t>
      </w:r>
      <w:r w:rsidR="005123F5" w:rsidRPr="00410073">
        <w:rPr>
          <w:sz w:val="28"/>
          <w:szCs w:val="28"/>
        </w:rPr>
        <w:t>konkrētajās</w:t>
      </w:r>
      <w:r w:rsidR="00375D85" w:rsidRPr="00410073">
        <w:rPr>
          <w:sz w:val="28"/>
          <w:szCs w:val="28"/>
        </w:rPr>
        <w:t xml:space="preserve"> regulās lietoti termini "</w:t>
      </w:r>
      <w:r w:rsidR="00375D85" w:rsidRPr="000B713A">
        <w:rPr>
          <w:sz w:val="28"/>
          <w:szCs w:val="28"/>
          <w:highlight w:val="yellow"/>
        </w:rPr>
        <w:t>struktūras, kuras īsteno finanšu instrumentus", "finansējuma daļa", "</w:t>
      </w:r>
      <w:proofErr w:type="spellStart"/>
      <w:r w:rsidR="00375D85" w:rsidRPr="000B713A">
        <w:rPr>
          <w:sz w:val="28"/>
          <w:szCs w:val="28"/>
          <w:highlight w:val="yellow"/>
        </w:rPr>
        <w:t>galasaņēmējs</w:t>
      </w:r>
      <w:proofErr w:type="spellEnd"/>
      <w:r w:rsidR="00375D85" w:rsidRPr="000B713A">
        <w:rPr>
          <w:sz w:val="28"/>
          <w:szCs w:val="28"/>
          <w:highlight w:val="yellow"/>
        </w:rPr>
        <w:t>"</w:t>
      </w:r>
      <w:r w:rsidR="006E0881" w:rsidRPr="000B713A">
        <w:rPr>
          <w:sz w:val="28"/>
          <w:szCs w:val="28"/>
          <w:highlight w:val="yellow"/>
        </w:rPr>
        <w:t>, "finanšu instrumentu pārvaldības maksa"</w:t>
      </w:r>
      <w:r w:rsidR="00375D85" w:rsidRPr="000B713A">
        <w:rPr>
          <w:sz w:val="28"/>
          <w:szCs w:val="28"/>
          <w:highlight w:val="yellow"/>
        </w:rPr>
        <w:t xml:space="preserve"> un "</w:t>
      </w:r>
      <w:r w:rsidR="00375D85" w:rsidRPr="000B713A">
        <w:rPr>
          <w:i/>
          <w:iCs/>
          <w:sz w:val="28"/>
          <w:szCs w:val="28"/>
          <w:highlight w:val="yellow"/>
        </w:rPr>
        <w:t>ex ante</w:t>
      </w:r>
      <w:r w:rsidR="00375D85" w:rsidRPr="000B713A">
        <w:rPr>
          <w:sz w:val="28"/>
          <w:szCs w:val="28"/>
          <w:highlight w:val="yellow"/>
        </w:rPr>
        <w:t xml:space="preserve"> novērtējums".</w:t>
      </w:r>
    </w:p>
    <w:p w14:paraId="54AB7E13" w14:textId="6FFC0797" w:rsidR="00207546" w:rsidRPr="00410073" w:rsidRDefault="00207546" w:rsidP="00207546">
      <w:pPr>
        <w:ind w:firstLine="567"/>
        <w:rPr>
          <w:sz w:val="28"/>
          <w:szCs w:val="28"/>
        </w:rPr>
      </w:pPr>
      <w:r w:rsidRPr="00410073">
        <w:rPr>
          <w:sz w:val="28"/>
          <w:szCs w:val="28"/>
        </w:rPr>
        <w:t>7. Lūdzam noteikumu projekta 6. punktā norādīt precīzas regulas Nr. 480/2014 7. panta apakšvienības, kas paredz prasības, iepretim kurām ir jāapliecina sabiedrības Altum atbilstība (7. panta 1. un 2. punkts), tādējādi atvieglojot noteikumu projekta 6. punkta piemērošanu praksē.</w:t>
      </w:r>
    </w:p>
    <w:p w14:paraId="2F33CF5B" w14:textId="54327845" w:rsidR="001644B3" w:rsidRPr="00410073" w:rsidRDefault="00207546" w:rsidP="003A13E0">
      <w:pPr>
        <w:ind w:firstLine="567"/>
        <w:rPr>
          <w:rFonts w:eastAsia="Arial Unicode MS"/>
          <w:sz w:val="28"/>
          <w:szCs w:val="28"/>
          <w:u w:color="A0A0A0"/>
          <w:bdr w:val="nil"/>
          <w:shd w:val="clear" w:color="auto" w:fill="FFFFFF"/>
        </w:rPr>
      </w:pPr>
      <w:r w:rsidRPr="00410073">
        <w:rPr>
          <w:sz w:val="28"/>
          <w:szCs w:val="28"/>
        </w:rPr>
        <w:lastRenderedPageBreak/>
        <w:t>8</w:t>
      </w:r>
      <w:r w:rsidR="008C5DFF" w:rsidRPr="00410073">
        <w:rPr>
          <w:sz w:val="28"/>
          <w:szCs w:val="28"/>
        </w:rPr>
        <w:t xml:space="preserve">. Lūdzam izvērtēt un noteikumu projekta </w:t>
      </w:r>
      <w:r w:rsidR="008C5DFF" w:rsidRPr="00595D64">
        <w:rPr>
          <w:sz w:val="28"/>
          <w:szCs w:val="28"/>
          <w:highlight w:val="yellow"/>
        </w:rPr>
        <w:t>9. punktu</w:t>
      </w:r>
      <w:r w:rsidR="008C5DFF" w:rsidRPr="00410073">
        <w:rPr>
          <w:sz w:val="28"/>
          <w:szCs w:val="28"/>
        </w:rPr>
        <w:t xml:space="preserve"> </w:t>
      </w:r>
      <w:r w:rsidR="00CC4700" w:rsidRPr="00410073">
        <w:rPr>
          <w:sz w:val="28"/>
          <w:szCs w:val="28"/>
        </w:rPr>
        <w:t>u</w:t>
      </w:r>
      <w:r w:rsidRPr="00410073">
        <w:rPr>
          <w:sz w:val="28"/>
          <w:szCs w:val="28"/>
        </w:rPr>
        <w:t xml:space="preserve">n citas </w:t>
      </w:r>
      <w:r w:rsidR="005123F5" w:rsidRPr="00410073">
        <w:rPr>
          <w:sz w:val="28"/>
          <w:szCs w:val="28"/>
        </w:rPr>
        <w:t>noteikumu projekta</w:t>
      </w:r>
      <w:r w:rsidRPr="00410073">
        <w:rPr>
          <w:sz w:val="28"/>
          <w:szCs w:val="28"/>
        </w:rPr>
        <w:t xml:space="preserve"> normas</w:t>
      </w:r>
      <w:r w:rsidR="00CC4700" w:rsidRPr="00410073">
        <w:rPr>
          <w:sz w:val="28"/>
          <w:szCs w:val="28"/>
        </w:rPr>
        <w:t xml:space="preserve"> saistībā ar </w:t>
      </w:r>
      <w:r w:rsidR="00CC4700" w:rsidRPr="00125B8D">
        <w:rPr>
          <w:iCs/>
          <w:sz w:val="28"/>
          <w:szCs w:val="28"/>
          <w:highlight w:val="yellow"/>
        </w:rPr>
        <w:t>biznesa plāna izvērtēšanas un finansējuma nolīguma noslēgšanas procesu s</w:t>
      </w:r>
      <w:r w:rsidR="008C5DFF" w:rsidRPr="00125B8D">
        <w:rPr>
          <w:sz w:val="28"/>
          <w:szCs w:val="28"/>
          <w:highlight w:val="yellow"/>
        </w:rPr>
        <w:t>alāgot ar</w:t>
      </w:r>
      <w:r w:rsidR="008C5DFF" w:rsidRPr="00410073">
        <w:rPr>
          <w:sz w:val="28"/>
          <w:szCs w:val="28"/>
        </w:rPr>
        <w:t xml:space="preserve"> noteikumu projekta anotācijā sniegto</w:t>
      </w:r>
      <w:r w:rsidR="00CC000C" w:rsidRPr="00410073">
        <w:rPr>
          <w:sz w:val="28"/>
          <w:szCs w:val="28"/>
        </w:rPr>
        <w:t xml:space="preserve"> attiecīgo</w:t>
      </w:r>
      <w:r w:rsidR="008C5DFF" w:rsidRPr="00410073">
        <w:rPr>
          <w:sz w:val="28"/>
          <w:szCs w:val="28"/>
        </w:rPr>
        <w:t xml:space="preserve"> informāciju. Proti, vēršam uzmanību, ka</w:t>
      </w:r>
      <w:r w:rsidR="00CC4700" w:rsidRPr="00410073">
        <w:rPr>
          <w:sz w:val="28"/>
          <w:szCs w:val="28"/>
        </w:rPr>
        <w:t>, piemēram, bet ne tikai,</w:t>
      </w:r>
      <w:r w:rsidR="008C5DFF" w:rsidRPr="00410073">
        <w:rPr>
          <w:sz w:val="28"/>
          <w:szCs w:val="28"/>
        </w:rPr>
        <w:t xml:space="preserve"> saskaņā ar noteikumu projekta 9.</w:t>
      </w:r>
      <w:r w:rsidR="002011FE" w:rsidRPr="00410073">
        <w:rPr>
          <w:sz w:val="28"/>
          <w:szCs w:val="28"/>
        </w:rPr>
        <w:t> punktu</w:t>
      </w:r>
      <w:r w:rsidR="009D36C2" w:rsidRPr="00410073">
        <w:rPr>
          <w:rFonts w:eastAsia="Arial Unicode MS"/>
          <w:sz w:val="28"/>
          <w:szCs w:val="28"/>
          <w:bdr w:val="nil"/>
        </w:rPr>
        <w:t xml:space="preserve"> sabiedrība </w:t>
      </w:r>
      <w:r w:rsidR="00AE789A" w:rsidRPr="00410073">
        <w:rPr>
          <w:sz w:val="28"/>
          <w:szCs w:val="28"/>
        </w:rPr>
        <w:t>"</w:t>
      </w:r>
      <w:r w:rsidR="009D36C2" w:rsidRPr="00410073">
        <w:rPr>
          <w:rFonts w:eastAsia="Arial Unicode MS"/>
          <w:sz w:val="28"/>
          <w:szCs w:val="28"/>
          <w:bdr w:val="nil"/>
        </w:rPr>
        <w:t>Altum</w:t>
      </w:r>
      <w:r w:rsidR="00AE789A" w:rsidRPr="00410073">
        <w:rPr>
          <w:sz w:val="28"/>
          <w:szCs w:val="28"/>
        </w:rPr>
        <w:t>"</w:t>
      </w:r>
      <w:r w:rsidR="009D36C2" w:rsidRPr="00410073">
        <w:rPr>
          <w:rFonts w:eastAsia="Arial Unicode MS"/>
          <w:sz w:val="28"/>
          <w:szCs w:val="28"/>
          <w:bdr w:val="nil"/>
        </w:rPr>
        <w:t xml:space="preserve"> </w:t>
      </w:r>
      <w:r w:rsidR="009D36C2" w:rsidRPr="00410073">
        <w:rPr>
          <w:rFonts w:eastAsia="Arial Unicode MS"/>
          <w:sz w:val="28"/>
          <w:szCs w:val="28"/>
          <w:u w:color="A0A0A0"/>
          <w:bdr w:val="nil"/>
          <w:shd w:val="clear" w:color="auto" w:fill="FFFFFF"/>
        </w:rPr>
        <w:t xml:space="preserve">nodrošina papildu informācijas iesniegšanu un precizētā biznesa plāna iesniegšanu 10 darbdienu laikā no </w:t>
      </w:r>
      <w:r w:rsidR="009D36C2" w:rsidRPr="00450EE1">
        <w:rPr>
          <w:rFonts w:eastAsia="Arial Unicode MS"/>
          <w:sz w:val="28"/>
          <w:szCs w:val="28"/>
          <w:highlight w:val="yellow"/>
          <w:u w:color="A0A0A0"/>
          <w:bdr w:val="nil"/>
          <w:shd w:val="clear" w:color="auto" w:fill="FFFFFF"/>
        </w:rPr>
        <w:t xml:space="preserve">pieprasījuma </w:t>
      </w:r>
      <w:r w:rsidR="009D36C2" w:rsidRPr="00450EE1">
        <w:rPr>
          <w:sz w:val="28"/>
          <w:szCs w:val="28"/>
          <w:highlight w:val="yellow"/>
        </w:rPr>
        <w:t>saņemšanas</w:t>
      </w:r>
      <w:r w:rsidR="00CC4700" w:rsidRPr="00450EE1">
        <w:rPr>
          <w:sz w:val="28"/>
          <w:szCs w:val="28"/>
          <w:highlight w:val="yellow"/>
        </w:rPr>
        <w:t>,</w:t>
      </w:r>
      <w:r w:rsidR="00CC4700" w:rsidRPr="00410073">
        <w:rPr>
          <w:sz w:val="28"/>
          <w:szCs w:val="28"/>
        </w:rPr>
        <w:t xml:space="preserve"> tomēr noteikumu projekta anotācijā norādīts, ja nepieciešams precizēt vai papildināt sabiedrības "Altum" biznesa plānu, Zemkopības ministrija sagatavo un nosūta sabiedrībai "Altum" uzaicinājumu to veikt 10 darba dienu </w:t>
      </w:r>
      <w:r w:rsidR="00CC4700" w:rsidRPr="00450EE1">
        <w:rPr>
          <w:sz w:val="28"/>
          <w:szCs w:val="28"/>
          <w:highlight w:val="yellow"/>
        </w:rPr>
        <w:t>laikā no vēstules izsūtīšanas dienas</w:t>
      </w:r>
      <w:r w:rsidR="00CC4700" w:rsidRPr="00410073">
        <w:rPr>
          <w:sz w:val="28"/>
          <w:szCs w:val="28"/>
        </w:rPr>
        <w:t>.</w:t>
      </w:r>
    </w:p>
    <w:p w14:paraId="78067733" w14:textId="662ACF3B" w:rsidR="008E39DA" w:rsidRPr="00410073" w:rsidRDefault="00207546" w:rsidP="006E50A7">
      <w:pPr>
        <w:ind w:firstLine="567"/>
        <w:rPr>
          <w:sz w:val="28"/>
          <w:szCs w:val="28"/>
        </w:rPr>
      </w:pPr>
      <w:r w:rsidRPr="00410073">
        <w:rPr>
          <w:sz w:val="28"/>
          <w:szCs w:val="28"/>
        </w:rPr>
        <w:t>9</w:t>
      </w:r>
      <w:r w:rsidR="00CC4700" w:rsidRPr="00410073">
        <w:rPr>
          <w:sz w:val="28"/>
          <w:szCs w:val="28"/>
        </w:rPr>
        <w:t>. Noteikumu projekta 10. punkt</w:t>
      </w:r>
      <w:r w:rsidRPr="00410073">
        <w:rPr>
          <w:sz w:val="28"/>
          <w:szCs w:val="28"/>
        </w:rPr>
        <w:t>u</w:t>
      </w:r>
      <w:r w:rsidR="00CC4700" w:rsidRPr="00410073">
        <w:rPr>
          <w:sz w:val="28"/>
          <w:szCs w:val="28"/>
        </w:rPr>
        <w:t xml:space="preserve"> nepieciešams izvērtēt un, ja iespējams, papildināt ar </w:t>
      </w:r>
      <w:r w:rsidR="00CC4700" w:rsidRPr="00E20892">
        <w:rPr>
          <w:sz w:val="28"/>
          <w:szCs w:val="28"/>
          <w:highlight w:val="yellow"/>
        </w:rPr>
        <w:t>pamatotu un samērīgu termiņu, kādā</w:t>
      </w:r>
      <w:r w:rsidR="00CC4700" w:rsidRPr="00410073">
        <w:rPr>
          <w:sz w:val="28"/>
          <w:szCs w:val="28"/>
        </w:rPr>
        <w:t xml:space="preserve"> Zemkopības ministrija lēmumu par biznesa plāna </w:t>
      </w:r>
      <w:r w:rsidR="00CC4700" w:rsidRPr="00E20892">
        <w:rPr>
          <w:sz w:val="28"/>
          <w:szCs w:val="28"/>
          <w:highlight w:val="yellow"/>
        </w:rPr>
        <w:t>apstiprināšanu un biznesa plānu iesniedz</w:t>
      </w:r>
      <w:r w:rsidR="00CC4700" w:rsidRPr="00410073">
        <w:rPr>
          <w:sz w:val="28"/>
          <w:szCs w:val="28"/>
        </w:rPr>
        <w:t xml:space="preserve"> Lauku atbalsta dienestā, tādējādi nodrošinot noteikumu projekta 10. punkt</w:t>
      </w:r>
      <w:r w:rsidRPr="00410073">
        <w:rPr>
          <w:sz w:val="28"/>
          <w:szCs w:val="28"/>
        </w:rPr>
        <w:t>a</w:t>
      </w:r>
      <w:r w:rsidR="00CC4700" w:rsidRPr="00410073">
        <w:rPr>
          <w:sz w:val="28"/>
          <w:szCs w:val="28"/>
        </w:rPr>
        <w:t xml:space="preserve"> nepārprotamu izteiksmi</w:t>
      </w:r>
      <w:r w:rsidRPr="00410073">
        <w:rPr>
          <w:sz w:val="28"/>
          <w:szCs w:val="28"/>
        </w:rPr>
        <w:t>,</w:t>
      </w:r>
      <w:r w:rsidR="00CC000C" w:rsidRPr="00410073">
        <w:rPr>
          <w:sz w:val="28"/>
          <w:szCs w:val="28"/>
        </w:rPr>
        <w:t xml:space="preserve"> vai </w:t>
      </w:r>
      <w:r w:rsidR="005123F5" w:rsidRPr="00410073">
        <w:rPr>
          <w:sz w:val="28"/>
          <w:szCs w:val="28"/>
        </w:rPr>
        <w:t xml:space="preserve">alternatīvi lūdzam </w:t>
      </w:r>
      <w:r w:rsidR="00CC000C" w:rsidRPr="00410073">
        <w:rPr>
          <w:sz w:val="28"/>
          <w:szCs w:val="28"/>
        </w:rPr>
        <w:t>sniegt skaidrojumu, kādēļ šāds termiņš nebūtu nosakāms</w:t>
      </w:r>
      <w:r w:rsidR="00CC4700" w:rsidRPr="00410073">
        <w:rPr>
          <w:sz w:val="28"/>
          <w:szCs w:val="28"/>
        </w:rPr>
        <w:t>.</w:t>
      </w:r>
    </w:p>
    <w:p w14:paraId="187BA617" w14:textId="546FA04B" w:rsidR="00207546" w:rsidRPr="00410073" w:rsidRDefault="00221ED7" w:rsidP="006E50A7">
      <w:pPr>
        <w:ind w:firstLine="567"/>
        <w:rPr>
          <w:sz w:val="28"/>
          <w:szCs w:val="28"/>
        </w:rPr>
      </w:pPr>
      <w:r w:rsidRPr="00410073">
        <w:rPr>
          <w:sz w:val="28"/>
          <w:szCs w:val="28"/>
        </w:rPr>
        <w:t xml:space="preserve">Tāpat līdzīgi lūdzam noteikumu projekta </w:t>
      </w:r>
      <w:r w:rsidRPr="00995CB3">
        <w:rPr>
          <w:sz w:val="28"/>
          <w:szCs w:val="28"/>
          <w:highlight w:val="yellow"/>
        </w:rPr>
        <w:t>17. punktā paredzēt termiņu</w:t>
      </w:r>
      <w:r w:rsidR="00F91D2E" w:rsidRPr="00410073">
        <w:rPr>
          <w:sz w:val="28"/>
          <w:szCs w:val="28"/>
        </w:rPr>
        <w:t xml:space="preserve">, kādā </w:t>
      </w:r>
      <w:r w:rsidRPr="00410073">
        <w:rPr>
          <w:sz w:val="28"/>
          <w:szCs w:val="28"/>
        </w:rPr>
        <w:t>sabiedrība</w:t>
      </w:r>
      <w:r w:rsidR="00F91D2E" w:rsidRPr="00410073">
        <w:rPr>
          <w:sz w:val="28"/>
          <w:szCs w:val="28"/>
        </w:rPr>
        <w:t>i</w:t>
      </w:r>
      <w:r w:rsidRPr="00410073">
        <w:rPr>
          <w:sz w:val="28"/>
          <w:szCs w:val="28"/>
        </w:rPr>
        <w:t xml:space="preserve"> </w:t>
      </w:r>
      <w:r w:rsidR="005123F5" w:rsidRPr="00410073">
        <w:rPr>
          <w:sz w:val="28"/>
          <w:szCs w:val="28"/>
        </w:rPr>
        <w:t>"</w:t>
      </w:r>
      <w:r w:rsidRPr="00410073">
        <w:rPr>
          <w:sz w:val="28"/>
          <w:szCs w:val="28"/>
        </w:rPr>
        <w:t>Altum</w:t>
      </w:r>
      <w:r w:rsidR="005123F5" w:rsidRPr="00410073">
        <w:rPr>
          <w:sz w:val="28"/>
          <w:szCs w:val="28"/>
        </w:rPr>
        <w:t>"</w:t>
      </w:r>
      <w:r w:rsidRPr="00410073">
        <w:rPr>
          <w:sz w:val="28"/>
          <w:szCs w:val="28"/>
        </w:rPr>
        <w:t xml:space="preserve"> </w:t>
      </w:r>
      <w:r w:rsidR="00F91D2E" w:rsidRPr="00410073">
        <w:rPr>
          <w:sz w:val="28"/>
          <w:szCs w:val="28"/>
        </w:rPr>
        <w:t>jā</w:t>
      </w:r>
      <w:r w:rsidRPr="00410073">
        <w:rPr>
          <w:sz w:val="28"/>
          <w:szCs w:val="28"/>
        </w:rPr>
        <w:t>saskaņo ar Zemkopības ministriju</w:t>
      </w:r>
      <w:r w:rsidR="005123F5" w:rsidRPr="00410073">
        <w:rPr>
          <w:sz w:val="28"/>
          <w:szCs w:val="28"/>
        </w:rPr>
        <w:t xml:space="preserve"> finanšu instrumentu </w:t>
      </w:r>
      <w:r w:rsidR="005123F5" w:rsidRPr="00995CB3">
        <w:rPr>
          <w:sz w:val="28"/>
          <w:szCs w:val="28"/>
          <w:highlight w:val="yellow"/>
        </w:rPr>
        <w:t>vadības maksas aprēķināšanas metodika</w:t>
      </w:r>
      <w:r w:rsidR="00F91D2E" w:rsidRPr="00995CB3">
        <w:rPr>
          <w:sz w:val="28"/>
          <w:szCs w:val="28"/>
          <w:highlight w:val="yellow"/>
        </w:rPr>
        <w:t>.</w:t>
      </w:r>
    </w:p>
    <w:p w14:paraId="28D30C46" w14:textId="7E517152" w:rsidR="00CA67C1" w:rsidRPr="00410073" w:rsidRDefault="00C077D4" w:rsidP="00CA67C1">
      <w:pPr>
        <w:ind w:firstLine="567"/>
        <w:rPr>
          <w:sz w:val="28"/>
          <w:szCs w:val="28"/>
        </w:rPr>
      </w:pPr>
      <w:r w:rsidRPr="00410073">
        <w:rPr>
          <w:sz w:val="28"/>
          <w:szCs w:val="28"/>
        </w:rPr>
        <w:t>1</w:t>
      </w:r>
      <w:r w:rsidR="007229D8" w:rsidRPr="00410073">
        <w:rPr>
          <w:sz w:val="28"/>
          <w:szCs w:val="28"/>
        </w:rPr>
        <w:t>0</w:t>
      </w:r>
      <w:r w:rsidRPr="00410073">
        <w:rPr>
          <w:sz w:val="28"/>
          <w:szCs w:val="28"/>
        </w:rPr>
        <w:t>. </w:t>
      </w:r>
      <w:r w:rsidR="00CA67C1" w:rsidRPr="00410073">
        <w:rPr>
          <w:sz w:val="28"/>
          <w:szCs w:val="28"/>
        </w:rPr>
        <w:t>Lūdzam pārskatīt noteikumu projektu</w:t>
      </w:r>
      <w:r w:rsidR="00F91D2E" w:rsidRPr="00410073">
        <w:rPr>
          <w:sz w:val="28"/>
          <w:szCs w:val="28"/>
        </w:rPr>
        <w:t xml:space="preserve"> un to precizēt</w:t>
      </w:r>
      <w:r w:rsidR="00CA67C1" w:rsidRPr="00410073">
        <w:rPr>
          <w:sz w:val="28"/>
          <w:szCs w:val="28"/>
        </w:rPr>
        <w:t xml:space="preserve">, nodrošinot, ka </w:t>
      </w:r>
      <w:r w:rsidR="005123F5" w:rsidRPr="00410073">
        <w:rPr>
          <w:sz w:val="28"/>
          <w:szCs w:val="28"/>
        </w:rPr>
        <w:t>noteikumu projektā</w:t>
      </w:r>
      <w:r w:rsidR="00CA67C1" w:rsidRPr="00410073">
        <w:rPr>
          <w:sz w:val="28"/>
          <w:szCs w:val="28"/>
        </w:rPr>
        <w:t xml:space="preserve"> ir ietvertas </w:t>
      </w:r>
      <w:r w:rsidR="00CA67C1" w:rsidRPr="00995CB3">
        <w:rPr>
          <w:sz w:val="28"/>
          <w:szCs w:val="28"/>
          <w:highlight w:val="yellow"/>
        </w:rPr>
        <w:t>korektas un precīzas atsauces uz regulas</w:t>
      </w:r>
      <w:r w:rsidR="00CA67C1" w:rsidRPr="00410073">
        <w:rPr>
          <w:sz w:val="28"/>
          <w:szCs w:val="28"/>
        </w:rPr>
        <w:t xml:space="preserve"> Nr. 1303/2013 un regulas Nr. 480/2014 prasībām. Proti, norādām, ka</w:t>
      </w:r>
      <w:r w:rsidR="00F91D2E" w:rsidRPr="00410073">
        <w:rPr>
          <w:sz w:val="28"/>
          <w:szCs w:val="28"/>
        </w:rPr>
        <w:t xml:space="preserve"> šobrīd</w:t>
      </w:r>
      <w:r w:rsidR="00CA67C1" w:rsidRPr="00410073">
        <w:rPr>
          <w:sz w:val="28"/>
          <w:szCs w:val="28"/>
        </w:rPr>
        <w:t>:</w:t>
      </w:r>
    </w:p>
    <w:p w14:paraId="68C1D8E5" w14:textId="75941A1A" w:rsidR="00BB499B" w:rsidRPr="00410073" w:rsidRDefault="00CA67C1" w:rsidP="00CA67C1">
      <w:pPr>
        <w:ind w:firstLine="567"/>
        <w:rPr>
          <w:sz w:val="28"/>
          <w:szCs w:val="28"/>
        </w:rPr>
      </w:pPr>
      <w:r w:rsidRPr="00410073">
        <w:rPr>
          <w:sz w:val="28"/>
          <w:szCs w:val="28"/>
        </w:rPr>
        <w:t xml:space="preserve">pirmkārt, ņemot vērā, ka prasības attiecībā uz finansēšanas nolīguma saturu (nevis tā noslēgšanas kārtību, kā var secināt no noteikumu projekta 11. punkta) ietvertas arī regulas Nr. 1303/2013 </w:t>
      </w:r>
      <w:r w:rsidR="00BB499B" w:rsidRPr="00410073">
        <w:rPr>
          <w:sz w:val="28"/>
          <w:szCs w:val="28"/>
        </w:rPr>
        <w:t>38. panta 7. punkt</w:t>
      </w:r>
      <w:r w:rsidRPr="00410073">
        <w:rPr>
          <w:sz w:val="28"/>
          <w:szCs w:val="28"/>
        </w:rPr>
        <w:t xml:space="preserve">ā, lūdzam atbilstoši papildināt noteikumu projekta </w:t>
      </w:r>
      <w:r w:rsidRPr="00995CB3">
        <w:rPr>
          <w:sz w:val="28"/>
          <w:szCs w:val="28"/>
          <w:highlight w:val="yellow"/>
        </w:rPr>
        <w:t>11. punktu ar attiecīgu atsauci;</w:t>
      </w:r>
    </w:p>
    <w:p w14:paraId="2ED413C6" w14:textId="7FD5F959" w:rsidR="007229D8" w:rsidRPr="00410073" w:rsidRDefault="007229D8" w:rsidP="007229D8">
      <w:pPr>
        <w:ind w:firstLine="567"/>
        <w:rPr>
          <w:sz w:val="28"/>
          <w:szCs w:val="28"/>
        </w:rPr>
      </w:pPr>
      <w:r w:rsidRPr="00410073">
        <w:rPr>
          <w:sz w:val="28"/>
          <w:szCs w:val="28"/>
        </w:rPr>
        <w:t xml:space="preserve">otrkārt, nav skaidra noteikumu projekta </w:t>
      </w:r>
      <w:r w:rsidRPr="00995CB3">
        <w:rPr>
          <w:sz w:val="28"/>
          <w:szCs w:val="28"/>
          <w:highlight w:val="yellow"/>
        </w:rPr>
        <w:t>16. punktā</w:t>
      </w:r>
      <w:r w:rsidRPr="00410073">
        <w:rPr>
          <w:sz w:val="28"/>
          <w:szCs w:val="28"/>
        </w:rPr>
        <w:t xml:space="preserve"> ietvertā atsauce uz regulas Nr. 480/2014 12. pantu, ņemot vērā, ka minētajā regulas pantā nav paredzēta finanšu instrumentu vadības maksas daļas samazināšanas kārtība vai nosacījumi. Attiecīgi lūdzam atbilstoši precizēt minēto atsauci. Vienlaikus lūdzam noteikumu projekta anotācijā </w:t>
      </w:r>
      <w:r w:rsidR="005123F5" w:rsidRPr="00410073">
        <w:rPr>
          <w:sz w:val="28"/>
          <w:szCs w:val="28"/>
        </w:rPr>
        <w:t xml:space="preserve">sniegt </w:t>
      </w:r>
      <w:r w:rsidRPr="00410073">
        <w:rPr>
          <w:sz w:val="28"/>
          <w:szCs w:val="28"/>
        </w:rPr>
        <w:t>pamat</w:t>
      </w:r>
      <w:r w:rsidR="005123F5" w:rsidRPr="00410073">
        <w:rPr>
          <w:sz w:val="28"/>
          <w:szCs w:val="28"/>
        </w:rPr>
        <w:t>otu skaidrojumu</w:t>
      </w:r>
      <w:r w:rsidRPr="00410073">
        <w:rPr>
          <w:sz w:val="28"/>
          <w:szCs w:val="28"/>
        </w:rPr>
        <w:t xml:space="preserve"> </w:t>
      </w:r>
      <w:bookmarkStart w:id="16" w:name="_Hlk74698790"/>
      <w:r w:rsidRPr="00410073">
        <w:rPr>
          <w:sz w:val="28"/>
          <w:szCs w:val="28"/>
        </w:rPr>
        <w:t>samazinājuma piemērošan</w:t>
      </w:r>
      <w:r w:rsidR="005123F5" w:rsidRPr="00410073">
        <w:rPr>
          <w:sz w:val="28"/>
          <w:szCs w:val="28"/>
        </w:rPr>
        <w:t>ai</w:t>
      </w:r>
      <w:r w:rsidRPr="00410073">
        <w:rPr>
          <w:sz w:val="28"/>
          <w:szCs w:val="28"/>
        </w:rPr>
        <w:t xml:space="preserve"> divu procentu apmērā, </w:t>
      </w:r>
      <w:r w:rsidR="005123F5" w:rsidRPr="00410073">
        <w:rPr>
          <w:sz w:val="28"/>
          <w:szCs w:val="28"/>
        </w:rPr>
        <w:t xml:space="preserve">tai skaitā </w:t>
      </w:r>
      <w:r w:rsidRPr="00410073">
        <w:rPr>
          <w:sz w:val="28"/>
          <w:szCs w:val="28"/>
        </w:rPr>
        <w:t>balstoties vienīgi uz nosacījumu par finanšu instrumentu apguvi mazāku par 80 procentiem (</w:t>
      </w:r>
      <w:r w:rsidR="005123F5" w:rsidRPr="00410073">
        <w:rPr>
          <w:sz w:val="28"/>
          <w:szCs w:val="28"/>
        </w:rPr>
        <w:t xml:space="preserve">piemēram, </w:t>
      </w:r>
      <w:r w:rsidRPr="00410073">
        <w:rPr>
          <w:sz w:val="28"/>
          <w:szCs w:val="28"/>
        </w:rPr>
        <w:t>regulas Nr. 480/2014 12. pant</w:t>
      </w:r>
      <w:bookmarkEnd w:id="16"/>
      <w:r w:rsidRPr="00410073">
        <w:rPr>
          <w:sz w:val="28"/>
          <w:szCs w:val="28"/>
        </w:rPr>
        <w:t>ā paredzēti vairāki kritēriji vadības maksas aprēķinam, kas balstīti uz darbības rezultātiem);</w:t>
      </w:r>
    </w:p>
    <w:p w14:paraId="4DBA5879" w14:textId="7AD83A6D" w:rsidR="007229D8" w:rsidRPr="00410073" w:rsidRDefault="007229D8" w:rsidP="00CA67C1">
      <w:pPr>
        <w:ind w:firstLine="567"/>
        <w:rPr>
          <w:sz w:val="28"/>
          <w:szCs w:val="28"/>
        </w:rPr>
      </w:pPr>
      <w:r w:rsidRPr="00410073">
        <w:rPr>
          <w:rFonts w:eastAsia="Arial Unicode MS"/>
          <w:sz w:val="28"/>
          <w:szCs w:val="28"/>
          <w:bdr w:val="nil"/>
        </w:rPr>
        <w:t xml:space="preserve">treškārt, </w:t>
      </w:r>
      <w:r w:rsidRPr="00410073">
        <w:rPr>
          <w:sz w:val="28"/>
          <w:szCs w:val="28"/>
        </w:rPr>
        <w:t xml:space="preserve">nav saprotama noteikumu projekta </w:t>
      </w:r>
      <w:r w:rsidRPr="00995CB3">
        <w:rPr>
          <w:sz w:val="28"/>
          <w:szCs w:val="28"/>
          <w:highlight w:val="yellow"/>
        </w:rPr>
        <w:t>17. punktā</w:t>
      </w:r>
      <w:r w:rsidRPr="00410073">
        <w:rPr>
          <w:sz w:val="28"/>
          <w:szCs w:val="28"/>
        </w:rPr>
        <w:t xml:space="preserve"> ietvertā atsauce uz regulas Nr. 1303/2013 42. panta 3. punktu, ņemot vērā, ka minētā regulas norma attiecas uz noteikt</w:t>
      </w:r>
      <w:r w:rsidR="005123F5" w:rsidRPr="00410073">
        <w:rPr>
          <w:sz w:val="28"/>
          <w:szCs w:val="28"/>
        </w:rPr>
        <w:t>iem</w:t>
      </w:r>
      <w:r w:rsidRPr="00410073">
        <w:rPr>
          <w:sz w:val="28"/>
          <w:szCs w:val="28"/>
        </w:rPr>
        <w:t xml:space="preserve"> finansēšanas nolīgum</w:t>
      </w:r>
      <w:r w:rsidR="005123F5" w:rsidRPr="00410073">
        <w:rPr>
          <w:sz w:val="28"/>
          <w:szCs w:val="28"/>
        </w:rPr>
        <w:t>iem</w:t>
      </w:r>
      <w:r w:rsidRPr="00410073">
        <w:rPr>
          <w:sz w:val="28"/>
          <w:szCs w:val="28"/>
        </w:rPr>
        <w:t>, kur</w:t>
      </w:r>
      <w:r w:rsidR="005123F5" w:rsidRPr="00410073">
        <w:rPr>
          <w:sz w:val="28"/>
          <w:szCs w:val="28"/>
        </w:rPr>
        <w:t>i</w:t>
      </w:r>
      <w:r w:rsidRPr="00410073">
        <w:rPr>
          <w:sz w:val="28"/>
          <w:szCs w:val="28"/>
        </w:rPr>
        <w:t xml:space="preserve"> ir parakstīt</w:t>
      </w:r>
      <w:r w:rsidR="005123F5" w:rsidRPr="00410073">
        <w:rPr>
          <w:sz w:val="28"/>
          <w:szCs w:val="28"/>
        </w:rPr>
        <w:t>i</w:t>
      </w:r>
      <w:r w:rsidRPr="00410073">
        <w:rPr>
          <w:sz w:val="28"/>
          <w:szCs w:val="28"/>
        </w:rPr>
        <w:t xml:space="preserve"> pirms 2018. gada 31. decembra. </w:t>
      </w:r>
      <w:r w:rsidRPr="00995CB3">
        <w:rPr>
          <w:sz w:val="28"/>
          <w:szCs w:val="28"/>
          <w:highlight w:val="yellow"/>
        </w:rPr>
        <w:t>Attiecīgi lūdzam skaidrot minēto atsauci vai precizēt to</w:t>
      </w:r>
      <w:r w:rsidRPr="00410073">
        <w:rPr>
          <w:sz w:val="28"/>
          <w:szCs w:val="28"/>
        </w:rPr>
        <w:t>;</w:t>
      </w:r>
    </w:p>
    <w:p w14:paraId="43307E9B" w14:textId="54466D1E" w:rsidR="007229D8" w:rsidRPr="00410073" w:rsidRDefault="007229D8" w:rsidP="007229D8">
      <w:pPr>
        <w:ind w:firstLine="567"/>
        <w:rPr>
          <w:rStyle w:val="None"/>
          <w:sz w:val="28"/>
          <w:szCs w:val="28"/>
        </w:rPr>
      </w:pPr>
      <w:r w:rsidRPr="00410073">
        <w:rPr>
          <w:rStyle w:val="None"/>
          <w:sz w:val="28"/>
          <w:szCs w:val="28"/>
        </w:rPr>
        <w:t xml:space="preserve">ceturtkārt, </w:t>
      </w:r>
      <w:r w:rsidRPr="00410073">
        <w:rPr>
          <w:rFonts w:eastAsia="Arial Unicode MS"/>
          <w:sz w:val="28"/>
          <w:szCs w:val="28"/>
          <w:bdr w:val="nil"/>
        </w:rPr>
        <w:t xml:space="preserve">nav skaidri saprotama noteikumu projekta </w:t>
      </w:r>
      <w:r w:rsidRPr="00995CB3">
        <w:rPr>
          <w:rFonts w:eastAsia="Arial Unicode MS"/>
          <w:sz w:val="28"/>
          <w:szCs w:val="28"/>
          <w:highlight w:val="yellow"/>
          <w:bdr w:val="nil"/>
        </w:rPr>
        <w:t>20.2. apakšpunktā</w:t>
      </w:r>
      <w:r w:rsidRPr="00410073">
        <w:rPr>
          <w:sz w:val="28"/>
          <w:szCs w:val="28"/>
        </w:rPr>
        <w:t xml:space="preserve"> ietvertā atsauce </w:t>
      </w:r>
      <w:bookmarkStart w:id="17" w:name="_Hlk74685600"/>
      <w:r w:rsidRPr="00410073">
        <w:rPr>
          <w:sz w:val="28"/>
          <w:szCs w:val="28"/>
        </w:rPr>
        <w:t xml:space="preserve">uz </w:t>
      </w:r>
      <w:r w:rsidRPr="00410073">
        <w:rPr>
          <w:rStyle w:val="None"/>
          <w:sz w:val="28"/>
          <w:szCs w:val="28"/>
        </w:rPr>
        <w:t>regulas Nr. 1303/2013 46. pantu</w:t>
      </w:r>
      <w:bookmarkEnd w:id="17"/>
      <w:r w:rsidRPr="00410073">
        <w:rPr>
          <w:rStyle w:val="None"/>
          <w:sz w:val="28"/>
          <w:szCs w:val="28"/>
        </w:rPr>
        <w:t xml:space="preserve">, jo šajā pantā </w:t>
      </w:r>
      <w:r w:rsidRPr="00410073">
        <w:rPr>
          <w:sz w:val="28"/>
          <w:szCs w:val="28"/>
        </w:rPr>
        <w:t xml:space="preserve">ietverts vadošās iestādes pienākums nosūtīt Komisijai īpašu ziņojumu, atspoguļojot šā ziņojuma saturu, savukārt </w:t>
      </w:r>
      <w:bookmarkStart w:id="18" w:name="_Hlk74695710"/>
      <w:r w:rsidRPr="00410073">
        <w:rPr>
          <w:sz w:val="28"/>
          <w:szCs w:val="28"/>
        </w:rPr>
        <w:t xml:space="preserve">noteikumu projekta 20.2. apakšpunkts </w:t>
      </w:r>
      <w:bookmarkEnd w:id="18"/>
      <w:r w:rsidRPr="00410073">
        <w:rPr>
          <w:sz w:val="28"/>
          <w:szCs w:val="28"/>
        </w:rPr>
        <w:t xml:space="preserve">paredz </w:t>
      </w:r>
      <w:r w:rsidRPr="00410073">
        <w:rPr>
          <w:rStyle w:val="None"/>
          <w:sz w:val="28"/>
          <w:szCs w:val="28"/>
        </w:rPr>
        <w:t xml:space="preserve">Lauku atbalsta dienesta pienākumu iesniegt </w:t>
      </w:r>
      <w:r w:rsidRPr="00995CB3">
        <w:rPr>
          <w:rStyle w:val="None"/>
          <w:sz w:val="28"/>
          <w:szCs w:val="28"/>
          <w:highlight w:val="yellow"/>
        </w:rPr>
        <w:t>pārskatu par izmaksāto atbalstu.</w:t>
      </w:r>
      <w:r w:rsidRPr="00410073">
        <w:rPr>
          <w:rStyle w:val="None"/>
          <w:sz w:val="28"/>
          <w:szCs w:val="28"/>
        </w:rPr>
        <w:t xml:space="preserve"> Attiecīgi nepieciešams precizēt </w:t>
      </w:r>
      <w:r w:rsidRPr="00410073">
        <w:rPr>
          <w:sz w:val="28"/>
          <w:szCs w:val="28"/>
        </w:rPr>
        <w:t xml:space="preserve">noteikumu projekta 20.2. apakšpunktā </w:t>
      </w:r>
      <w:r w:rsidRPr="00410073">
        <w:rPr>
          <w:rStyle w:val="None"/>
          <w:sz w:val="28"/>
          <w:szCs w:val="28"/>
        </w:rPr>
        <w:t>minēto atsauci</w:t>
      </w:r>
      <w:r w:rsidRPr="00410073">
        <w:rPr>
          <w:sz w:val="28"/>
          <w:szCs w:val="28"/>
        </w:rPr>
        <w:t xml:space="preserve"> uz regulas Nr. 1303/2013 </w:t>
      </w:r>
      <w:r w:rsidRPr="00995CB3">
        <w:rPr>
          <w:sz w:val="28"/>
          <w:szCs w:val="28"/>
          <w:highlight w:val="yellow"/>
        </w:rPr>
        <w:t>46. pantu</w:t>
      </w:r>
      <w:r w:rsidRPr="00995CB3">
        <w:rPr>
          <w:rStyle w:val="None"/>
          <w:sz w:val="28"/>
          <w:szCs w:val="28"/>
          <w:highlight w:val="yellow"/>
        </w:rPr>
        <w:t>, skaidri norādot uz pārskatā iekļaujamo informāciju;</w:t>
      </w:r>
    </w:p>
    <w:p w14:paraId="3037CA60" w14:textId="05A5E0A7" w:rsidR="00207546" w:rsidRPr="00410073" w:rsidRDefault="007229D8" w:rsidP="007229D8">
      <w:pPr>
        <w:ind w:firstLine="567"/>
        <w:rPr>
          <w:rFonts w:eastAsia="Arial Unicode MS"/>
          <w:sz w:val="28"/>
          <w:szCs w:val="28"/>
          <w:bdr w:val="nil"/>
        </w:rPr>
      </w:pPr>
      <w:r w:rsidRPr="00410073">
        <w:rPr>
          <w:rFonts w:eastAsia="Arial Unicode MS"/>
          <w:sz w:val="28"/>
          <w:szCs w:val="28"/>
          <w:u w:color="FF40FF"/>
          <w:bdr w:val="nil"/>
        </w:rPr>
        <w:lastRenderedPageBreak/>
        <w:t xml:space="preserve">piektkārt, </w:t>
      </w:r>
      <w:r w:rsidRPr="00410073">
        <w:rPr>
          <w:sz w:val="28"/>
          <w:szCs w:val="28"/>
        </w:rPr>
        <w:t xml:space="preserve">ņemot vērā, ka sabiedrības "Altum" pārbaudes veicamas saskaņā ar regulas Nr. 1303/2013 </w:t>
      </w:r>
      <w:r w:rsidRPr="00410073">
        <w:rPr>
          <w:rFonts w:eastAsia="Arial Unicode MS"/>
          <w:sz w:val="28"/>
          <w:szCs w:val="28"/>
          <w:bdr w:val="nil"/>
        </w:rPr>
        <w:t xml:space="preserve">40. panta 2. punkta otro daļu, lūdzam atbilstoši papildināt noteikumu projekta </w:t>
      </w:r>
      <w:r w:rsidRPr="00A5088D">
        <w:rPr>
          <w:rFonts w:eastAsia="Arial Unicode MS"/>
          <w:sz w:val="28"/>
          <w:szCs w:val="28"/>
          <w:highlight w:val="yellow"/>
          <w:bdr w:val="nil"/>
        </w:rPr>
        <w:t>21.3. apakšpunktu ar atbilstošu atsauci.</w:t>
      </w:r>
    </w:p>
    <w:p w14:paraId="40E943DF" w14:textId="3476E81B" w:rsidR="007229D8" w:rsidRPr="00410073" w:rsidRDefault="007229D8" w:rsidP="007229D8">
      <w:pPr>
        <w:ind w:firstLine="567"/>
        <w:rPr>
          <w:rStyle w:val="None"/>
          <w:rFonts w:eastAsia="Arial Unicode MS"/>
          <w:sz w:val="28"/>
          <w:szCs w:val="28"/>
          <w:bdr w:val="nil"/>
        </w:rPr>
      </w:pPr>
      <w:r w:rsidRPr="00410073">
        <w:rPr>
          <w:rFonts w:eastAsia="Arial Unicode MS"/>
          <w:sz w:val="28"/>
          <w:szCs w:val="28"/>
          <w:bdr w:val="nil"/>
        </w:rPr>
        <w:t xml:space="preserve">11. Lūdzam noteikumu projektā nodrošināt konsekventu terminoloģijas ievērošanu, proti, šobrīd noteikumu projektā lietots termins – </w:t>
      </w:r>
      <w:r w:rsidRPr="00E404D6">
        <w:rPr>
          <w:rFonts w:eastAsia="Arial Unicode MS"/>
          <w:sz w:val="28"/>
          <w:szCs w:val="28"/>
          <w:highlight w:val="yellow"/>
          <w:bdr w:val="nil"/>
        </w:rPr>
        <w:t>"finanšu instrumentu ieviešanas vadības maksa"</w:t>
      </w:r>
      <w:r w:rsidRPr="00410073">
        <w:rPr>
          <w:rFonts w:eastAsia="Arial Unicode MS"/>
          <w:sz w:val="28"/>
          <w:szCs w:val="28"/>
          <w:bdr w:val="nil"/>
        </w:rPr>
        <w:t xml:space="preserve"> (sk. 12. punktu), tāpat arī lietoti termini "</w:t>
      </w:r>
      <w:r w:rsidRPr="00E404D6">
        <w:rPr>
          <w:rFonts w:eastAsia="Arial Unicode MS"/>
          <w:sz w:val="28"/>
          <w:szCs w:val="28"/>
          <w:highlight w:val="yellow"/>
          <w:bdr w:val="nil"/>
        </w:rPr>
        <w:t xml:space="preserve">sabiedrības </w:t>
      </w:r>
      <w:bookmarkStart w:id="19" w:name="_Hlk74753859"/>
      <w:r w:rsidRPr="00E404D6">
        <w:rPr>
          <w:rFonts w:eastAsia="Arial Unicode MS"/>
          <w:sz w:val="28"/>
          <w:szCs w:val="28"/>
          <w:highlight w:val="yellow"/>
          <w:bdr w:val="nil"/>
        </w:rPr>
        <w:t>"Altum"</w:t>
      </w:r>
      <w:bookmarkEnd w:id="19"/>
      <w:r w:rsidRPr="00E404D6">
        <w:rPr>
          <w:rFonts w:eastAsia="Arial Unicode MS"/>
          <w:sz w:val="28"/>
          <w:szCs w:val="28"/>
          <w:highlight w:val="yellow"/>
          <w:bdr w:val="nil"/>
        </w:rPr>
        <w:t xml:space="preserve"> vadības maksa"</w:t>
      </w:r>
      <w:r w:rsidRPr="00410073">
        <w:rPr>
          <w:rFonts w:eastAsia="Arial Unicode MS"/>
          <w:sz w:val="28"/>
          <w:szCs w:val="28"/>
          <w:bdr w:val="nil"/>
        </w:rPr>
        <w:t xml:space="preserve"> (sk., piem., 15.4. apakšpunktu) un "</w:t>
      </w:r>
      <w:r w:rsidRPr="00E404D6">
        <w:rPr>
          <w:rFonts w:eastAsia="Arial Unicode MS"/>
          <w:sz w:val="28"/>
          <w:szCs w:val="28"/>
          <w:highlight w:val="yellow"/>
          <w:bdr w:val="nil"/>
        </w:rPr>
        <w:t>finanšu instrumentu vadības maksa".</w:t>
      </w:r>
      <w:r w:rsidRPr="00410073">
        <w:rPr>
          <w:rFonts w:eastAsia="Arial Unicode MS"/>
          <w:sz w:val="28"/>
          <w:szCs w:val="28"/>
          <w:bdr w:val="nil"/>
        </w:rPr>
        <w:t xml:space="preserve"> Uzsveram, ka viena jēdziena izteikšanai jāizmanto vieni un tie paši termini. Iekšējā terminoloģiskā konsekvence nodrošina normatīvā akta skaidrību, novēršot pretrunīgus viedokļus vai šaubas par dažādu terminu saturu.</w:t>
      </w:r>
      <w:r w:rsidR="005123F5" w:rsidRPr="00410073">
        <w:rPr>
          <w:rFonts w:eastAsia="Arial Unicode MS"/>
          <w:sz w:val="28"/>
          <w:szCs w:val="28"/>
          <w:bdr w:val="nil"/>
        </w:rPr>
        <w:t xml:space="preserve"> Alternatīvi lūdzam sniegt skaidrojumu par atšķirīgi lietotajiem terminiem.</w:t>
      </w:r>
    </w:p>
    <w:p w14:paraId="59512E84" w14:textId="0D222F7E" w:rsidR="007229D8" w:rsidRPr="00410073" w:rsidRDefault="007229D8" w:rsidP="007229D8">
      <w:pPr>
        <w:ind w:firstLine="567"/>
        <w:rPr>
          <w:sz w:val="28"/>
          <w:szCs w:val="28"/>
        </w:rPr>
      </w:pPr>
      <w:r w:rsidRPr="00410073">
        <w:rPr>
          <w:sz w:val="28"/>
          <w:szCs w:val="28"/>
        </w:rPr>
        <w:t>12. </w:t>
      </w:r>
      <w:r w:rsidR="00207546" w:rsidRPr="00410073">
        <w:rPr>
          <w:sz w:val="28"/>
          <w:szCs w:val="28"/>
        </w:rPr>
        <w:t xml:space="preserve">Lūdzam pārskatīt un precizēt noteikumu projektu, nodrošinot, ka ar to netiek dublētas regulas Nr. 1303/2013 prasības. Vēršam uzmanību, ka, piemēram, ar noteikumu projekta 19. punktu, kas cita starpā paredz, ka Zemkopības ministrija, veicot grozījumus tirgus nepilnību novērtējumā, iesniedz tos Latvijas Lauku attīstības programmas 2014.–2020. gadam uzraudzības komitejā, iespējams, tiek dublēts regulas Nr. 1303/2013 37. panta 3. punkts, kas cita starpā paredz, ka </w:t>
      </w:r>
      <w:r w:rsidR="00207546" w:rsidRPr="00410073">
        <w:rPr>
          <w:i/>
          <w:iCs/>
          <w:sz w:val="28"/>
          <w:szCs w:val="28"/>
        </w:rPr>
        <w:t>ex ante </w:t>
      </w:r>
      <w:r w:rsidR="00207546" w:rsidRPr="00410073">
        <w:rPr>
          <w:sz w:val="28"/>
          <w:szCs w:val="28"/>
        </w:rPr>
        <w:t xml:space="preserve">novērtējumu iesniedz uzraudzības komitejai informēšanas nolūkā saskaņā ar konkrētu fondu noteikumiem. Tāpat, piemēram, ar noteikumu projekta 20.6. apakšpunktu, kas paredz, ka sabiedrība </w:t>
      </w:r>
      <w:r w:rsidR="005123F5" w:rsidRPr="00410073">
        <w:rPr>
          <w:sz w:val="28"/>
          <w:szCs w:val="28"/>
        </w:rPr>
        <w:t>"Altum"</w:t>
      </w:r>
      <w:r w:rsidR="00207546" w:rsidRPr="00410073">
        <w:rPr>
          <w:sz w:val="28"/>
          <w:szCs w:val="28"/>
        </w:rPr>
        <w:t xml:space="preserve"> līdzekļus, kas iemaksāti atpakaļ finanšu instrumentos no investīcijām vai no atbrīvotajiem līdzekļiem, atkārtoti izmanto atbilstoši finansēšanas nolīgumam,</w:t>
      </w:r>
      <w:r w:rsidR="005123F5" w:rsidRPr="00410073">
        <w:rPr>
          <w:sz w:val="28"/>
          <w:szCs w:val="28"/>
        </w:rPr>
        <w:t xml:space="preserve"> iespējams,</w:t>
      </w:r>
      <w:r w:rsidR="00207546" w:rsidRPr="00410073">
        <w:rPr>
          <w:sz w:val="28"/>
          <w:szCs w:val="28"/>
        </w:rPr>
        <w:t xml:space="preserve"> tiek dublētas regulas Nr. 1303/2013 44. panta prasības. Norādām, ka saskaņā ar Līguma par Eiropas Savienības darbību 288. panta otro daļu regulas ir vispārpiemērojamas. Tās uzliek saistības kopumā un ir tieši piemērojamas visās dalībvalstīs. Regulas ir aizliegts pārņemt nacionālajos tiesību aktos un tās automātiski kļūst par nacionālās tiesību sistēmas sastāvdaļu. Regulu pārņemšanas aizliegums ir noteikts Eiropas Savienības Tiesas spriedumā lietā Nr. 39/72 "Komisija pret Itāliju", kur tiesa noteica, ka regula automātiski ir nacionālās tiesiskās sistēmas sastāvdaļa. Tādēļ ir prettiesiski tādi nacionālie regulas normas īstenošanas mehānismi, kas rada šķēršļus regulas tiešam efektam un apdraud vienlaicīgu un vienādu tās piemērošanu Eiropas Savienībā, bet tai pašā laikā ir jānodrošina to tiešā piemērošana katrā dalībvalstī. Tas nozīmē, ka dalībvalstij ir pienākums nodrošināt tādu normatīvo bāzi, lai regulas būtu iespējams tieši piemērot. Tātad dalībvalsts izstrādā tiesību aktus regulas piemērošanai tikai gadījumos, ja regulā ir tieši paredzēts dalībvalstij kāds konkrēts pienākums, piemēram, jānosaka kompetentā vai atbildīgā iestāde, jāparedz sankcijas vai sods par regulas normu pārkāpumu vai nepildīšanu, jānosaka administratīvā procedūra regulā noteikto pasākumu īstenošanai u.tml. Ievērojot, ka vienīgais regulu ieviešanas veids nacionālajos normatīvajos aktos ir atsauču veidošana uz tām, lūdzam izvērtēt un precizēt noteikumu projektā ietverto regulējumu, nodrošinot, ka noteikumu projektā netiek dublētas regulas Nr. 1303/2013 prasības.</w:t>
      </w:r>
    </w:p>
    <w:p w14:paraId="52247DF4" w14:textId="21CDD6B2" w:rsidR="007229D8" w:rsidRPr="00410073" w:rsidRDefault="007229D8" w:rsidP="007229D8">
      <w:pPr>
        <w:ind w:firstLine="567"/>
        <w:rPr>
          <w:sz w:val="28"/>
          <w:szCs w:val="28"/>
        </w:rPr>
      </w:pPr>
      <w:r w:rsidRPr="00410073">
        <w:rPr>
          <w:sz w:val="28"/>
          <w:szCs w:val="28"/>
        </w:rPr>
        <w:t xml:space="preserve">13. Vēršam uzmanību, ka Attīstības finanšu institūcijas likuma 12. panta ceturtā daļa neparedz Ministru kabinetam pilnvarojumu noteikt finanšu instrumentu </w:t>
      </w:r>
      <w:r w:rsidRPr="004E7787">
        <w:rPr>
          <w:sz w:val="28"/>
          <w:szCs w:val="28"/>
          <w:highlight w:val="yellow"/>
          <w:u w:val="single"/>
        </w:rPr>
        <w:t>ieviešanas uzraudzības kārtību.</w:t>
      </w:r>
      <w:r w:rsidRPr="00410073">
        <w:rPr>
          <w:sz w:val="28"/>
          <w:szCs w:val="28"/>
        </w:rPr>
        <w:t xml:space="preserve"> Ievērojot minēto, lūdzam sniegt pamatotu </w:t>
      </w:r>
      <w:r w:rsidRPr="00410073">
        <w:rPr>
          <w:sz w:val="28"/>
          <w:szCs w:val="28"/>
        </w:rPr>
        <w:lastRenderedPageBreak/>
        <w:t xml:space="preserve">skaidrojumu par noteikumu </w:t>
      </w:r>
      <w:r w:rsidRPr="004E7787">
        <w:rPr>
          <w:sz w:val="28"/>
          <w:szCs w:val="28"/>
          <w:highlight w:val="yellow"/>
        </w:rPr>
        <w:t>projekta 21. punkta</w:t>
      </w:r>
      <w:r w:rsidRPr="00410073">
        <w:rPr>
          <w:sz w:val="28"/>
          <w:szCs w:val="28"/>
        </w:rPr>
        <w:t xml:space="preserve"> atbilstību likumdevēja pilnvarojumam Ministru kabinetam un ja šādu skaidrojumu nav iespējams sniegt – papildināt noteikumu projektu ar </w:t>
      </w:r>
      <w:r w:rsidRPr="004E7787">
        <w:rPr>
          <w:sz w:val="28"/>
          <w:szCs w:val="28"/>
          <w:highlight w:val="yellow"/>
        </w:rPr>
        <w:t>tā 21. punktā ietvertā regulējuma tiesisko pamatu vai minēto punktu svītrot.</w:t>
      </w:r>
    </w:p>
    <w:p w14:paraId="5D00CD7C" w14:textId="2F90BB4C" w:rsidR="007229D8" w:rsidRPr="00410073" w:rsidRDefault="005123F5" w:rsidP="007229D8">
      <w:pPr>
        <w:ind w:firstLine="567"/>
        <w:rPr>
          <w:sz w:val="28"/>
          <w:szCs w:val="28"/>
        </w:rPr>
      </w:pPr>
      <w:r w:rsidRPr="00410073">
        <w:rPr>
          <w:sz w:val="28"/>
          <w:szCs w:val="28"/>
        </w:rPr>
        <w:t>Papildus</w:t>
      </w:r>
      <w:r w:rsidR="007229D8" w:rsidRPr="00410073">
        <w:rPr>
          <w:sz w:val="28"/>
          <w:szCs w:val="28"/>
        </w:rPr>
        <w:t xml:space="preserve"> lūdzam skaidrot noteikumu projekta 20. punkta atbilstību likumdevēja pilnvarojumam Ministru kabinetam, ņemot vērā, ka sabiedrības "Altum" pienākumi, īstenojot programmu un piešķirot atbalstu, izriet arī no citiem normatīvajiem aktiem, tai skaitā likumiem, un tādēļ minētajā noteikumu projekta punktā šādi pienākumi </w:t>
      </w:r>
      <w:r w:rsidR="007229D8" w:rsidRPr="004E7787">
        <w:rPr>
          <w:sz w:val="28"/>
          <w:szCs w:val="28"/>
          <w:highlight w:val="yellow"/>
        </w:rPr>
        <w:t>izsmeļoši nebūtu nosakāmi.</w:t>
      </w:r>
      <w:r w:rsidR="007229D8" w:rsidRPr="00410073">
        <w:rPr>
          <w:sz w:val="28"/>
          <w:szCs w:val="28"/>
        </w:rPr>
        <w:t xml:space="preserve"> Alternatīvi lūdzam attiecīgi precizēt noteikumu projekta 20. punktu, atsevišķi norādot</w:t>
      </w:r>
      <w:r w:rsidR="00FE58C5" w:rsidRPr="00410073">
        <w:rPr>
          <w:sz w:val="28"/>
          <w:szCs w:val="28"/>
        </w:rPr>
        <w:t xml:space="preserve"> minētās sabiedrības pienākumus noteikumu projekta ietvaros</w:t>
      </w:r>
      <w:r w:rsidR="007229D8" w:rsidRPr="00410073">
        <w:rPr>
          <w:sz w:val="28"/>
          <w:szCs w:val="28"/>
        </w:rPr>
        <w:t xml:space="preserve"> un vienkopus </w:t>
      </w:r>
      <w:r w:rsidR="00FE58C5" w:rsidRPr="00410073">
        <w:rPr>
          <w:sz w:val="28"/>
          <w:szCs w:val="28"/>
        </w:rPr>
        <w:t>tos neuz</w:t>
      </w:r>
      <w:r w:rsidR="007229D8" w:rsidRPr="00410073">
        <w:rPr>
          <w:sz w:val="28"/>
          <w:szCs w:val="28"/>
        </w:rPr>
        <w:t>s</w:t>
      </w:r>
      <w:r w:rsidR="00FE58C5" w:rsidRPr="00410073">
        <w:rPr>
          <w:sz w:val="28"/>
          <w:szCs w:val="28"/>
        </w:rPr>
        <w:t>kaitot</w:t>
      </w:r>
      <w:r w:rsidR="007229D8" w:rsidRPr="00410073">
        <w:rPr>
          <w:sz w:val="28"/>
          <w:szCs w:val="28"/>
        </w:rPr>
        <w:t>.</w:t>
      </w:r>
    </w:p>
    <w:p w14:paraId="33B19186" w14:textId="6E8EBF6E" w:rsidR="007229D8" w:rsidRPr="00410073" w:rsidRDefault="007229D8" w:rsidP="007229D8">
      <w:pPr>
        <w:ind w:firstLine="567"/>
        <w:rPr>
          <w:sz w:val="28"/>
          <w:szCs w:val="28"/>
        </w:rPr>
      </w:pPr>
      <w:r w:rsidRPr="00410073">
        <w:rPr>
          <w:sz w:val="28"/>
          <w:szCs w:val="28"/>
        </w:rPr>
        <w:t xml:space="preserve">Norādām, ka atbilstoši Satversmes tiesas 2005. gada 21. novembra spriedumam lietā Nr. 2005-03-0306 likumā </w:t>
      </w:r>
      <w:r w:rsidRPr="004E7787">
        <w:rPr>
          <w:sz w:val="28"/>
          <w:szCs w:val="28"/>
          <w:highlight w:val="yellow"/>
        </w:rPr>
        <w:t>jābūt</w:t>
      </w:r>
      <w:r w:rsidRPr="00410073">
        <w:rPr>
          <w:sz w:val="28"/>
          <w:szCs w:val="28"/>
        </w:rPr>
        <w:t xml:space="preserve"> tieši ietvertam pilnvarojumam izdot noteikumus un norādītiem Ministru kabineta noteikumu galvenajiem virzieniem. Likumdevējam ir skaidri jānorāda, kādus jautājumus un kādā veidā Ministru kabinets ir tiesīgs noregulēt. Ministru kabinets nav tiesīgs izdot ārējus normatīvos aktus, kas iztulko vai citādi izskaidro likumdevēja izdotos likumus.</w:t>
      </w:r>
    </w:p>
    <w:p w14:paraId="4FB7D667" w14:textId="580C6D5E" w:rsidR="00C321C9" w:rsidRPr="00410073" w:rsidRDefault="005B7C23" w:rsidP="007229D8">
      <w:pPr>
        <w:ind w:firstLine="567"/>
        <w:rPr>
          <w:sz w:val="28"/>
          <w:szCs w:val="28"/>
        </w:rPr>
      </w:pPr>
      <w:r w:rsidRPr="00410073">
        <w:rPr>
          <w:sz w:val="28"/>
          <w:szCs w:val="28"/>
        </w:rPr>
        <w:t>1</w:t>
      </w:r>
      <w:r w:rsidR="007229D8" w:rsidRPr="00410073">
        <w:rPr>
          <w:sz w:val="28"/>
          <w:szCs w:val="28"/>
        </w:rPr>
        <w:t>4</w:t>
      </w:r>
      <w:r w:rsidRPr="00410073">
        <w:rPr>
          <w:sz w:val="28"/>
          <w:szCs w:val="28"/>
        </w:rPr>
        <w:t>. Lūdzam papildināt noteikumu projekta anotācijas IV sadaļas 1. punktu, saskaņā ar Ministru kabineta 2009. gada 15. decembra instrukcijas Nr. 19 "Tiesību akta projekta sākotnējās ietekmes izvērtēšanas kārtība</w:t>
      </w:r>
      <w:bookmarkStart w:id="20" w:name="_Hlk74653639"/>
      <w:r w:rsidRPr="00410073">
        <w:rPr>
          <w:sz w:val="28"/>
          <w:szCs w:val="28"/>
        </w:rPr>
        <w:t>"</w:t>
      </w:r>
      <w:bookmarkEnd w:id="20"/>
      <w:r w:rsidRPr="00410073">
        <w:rPr>
          <w:sz w:val="28"/>
          <w:szCs w:val="28"/>
        </w:rPr>
        <w:t xml:space="preserve"> (turpmāk – instrukcija Nr. 19) 54.2. apakšpunktu, izvērsti un detalizēti skaidrojot tiesību aktu projektu, ar kuriem paredzēts veikt grozījumus Ministru kabineta 2018. gada 24. jūlija noteikumos Nr. 446 "Noteikumi par lauksaimniecības, lauku un zivsaimniecības saimnieciskās darbības veicēju aizdevumu programmu" un Ministru kabineta 2019. gada 8. janvāra noteikumos Nr. 9 "Lauksaimniecības, zivsaimniecības un lauku attīstības garantiju programmas noteikumi", nepieciešamību un būtību.</w:t>
      </w:r>
    </w:p>
    <w:p w14:paraId="110E833E" w14:textId="6E54060E" w:rsidR="009E3E13" w:rsidRPr="00410073" w:rsidRDefault="00C077D4" w:rsidP="00207546">
      <w:pPr>
        <w:ind w:firstLine="567"/>
        <w:rPr>
          <w:sz w:val="28"/>
          <w:szCs w:val="28"/>
        </w:rPr>
      </w:pPr>
      <w:r w:rsidRPr="00410073">
        <w:rPr>
          <w:sz w:val="28"/>
          <w:szCs w:val="28"/>
        </w:rPr>
        <w:t>15. </w:t>
      </w:r>
      <w:r w:rsidR="009D47BA" w:rsidRPr="00410073">
        <w:rPr>
          <w:sz w:val="28"/>
          <w:szCs w:val="28"/>
        </w:rPr>
        <w:t>Lūdzam pārskatīt un atbilstoši papildināt noteikumu projekta anotācijas V sadaļas 1. tabulu, ievērojot instrukcijas Nr. 19 56. punkta prasības. Piemēram, norādām, ka, ņ</w:t>
      </w:r>
      <w:r w:rsidR="00CC000C" w:rsidRPr="00410073">
        <w:rPr>
          <w:sz w:val="28"/>
          <w:szCs w:val="28"/>
        </w:rPr>
        <w:t xml:space="preserve">emot vērā, ka ar noteikumu projekta 15.2. apakšpunktu tiek ieviestas regulas Nr. 1303/2013 </w:t>
      </w:r>
      <w:bookmarkStart w:id="21" w:name="_Hlk74581115"/>
      <w:r w:rsidR="00CC000C" w:rsidRPr="00410073">
        <w:rPr>
          <w:rFonts w:eastAsia="Arial Unicode MS"/>
          <w:sz w:val="28"/>
          <w:szCs w:val="28"/>
          <w:bdr w:val="nil"/>
        </w:rPr>
        <w:t>42. panta 1. punkta "b" apakšpunkta</w:t>
      </w:r>
      <w:bookmarkEnd w:id="21"/>
      <w:r w:rsidR="00CC000C" w:rsidRPr="00410073">
        <w:rPr>
          <w:rFonts w:eastAsia="Arial Unicode MS"/>
          <w:sz w:val="28"/>
          <w:szCs w:val="28"/>
          <w:bdr w:val="nil"/>
        </w:rPr>
        <w:t xml:space="preserve"> prasības, </w:t>
      </w:r>
      <w:r w:rsidR="009D47BA" w:rsidRPr="00410073">
        <w:rPr>
          <w:rFonts w:eastAsia="Arial Unicode MS"/>
          <w:sz w:val="28"/>
          <w:szCs w:val="28"/>
          <w:bdr w:val="nil"/>
        </w:rPr>
        <w:t>nepieciešams</w:t>
      </w:r>
      <w:r w:rsidR="00CC000C" w:rsidRPr="00410073">
        <w:rPr>
          <w:rFonts w:eastAsia="Arial Unicode MS"/>
          <w:sz w:val="28"/>
          <w:szCs w:val="28"/>
          <w:bdr w:val="nil"/>
        </w:rPr>
        <w:t xml:space="preserve"> atbilstoši </w:t>
      </w:r>
      <w:bookmarkStart w:id="22" w:name="_Hlk74751511"/>
      <w:r w:rsidR="00CC000C" w:rsidRPr="00410073">
        <w:rPr>
          <w:rFonts w:eastAsia="Arial Unicode MS"/>
          <w:sz w:val="28"/>
          <w:szCs w:val="28"/>
          <w:bdr w:val="nil"/>
        </w:rPr>
        <w:t>papildināt</w:t>
      </w:r>
      <w:r w:rsidR="00CC000C" w:rsidRPr="00410073">
        <w:rPr>
          <w:sz w:val="28"/>
          <w:szCs w:val="28"/>
        </w:rPr>
        <w:t xml:space="preserve"> noteikumu projekta anotācijas V sadaļas 1. tabulu</w:t>
      </w:r>
      <w:bookmarkEnd w:id="22"/>
      <w:r w:rsidR="00CC000C" w:rsidRPr="00410073">
        <w:rPr>
          <w:sz w:val="28"/>
          <w:szCs w:val="28"/>
        </w:rPr>
        <w:t xml:space="preserve"> ar attiecīgu informāciju</w:t>
      </w:r>
      <w:r w:rsidR="00CC000C" w:rsidRPr="00410073">
        <w:rPr>
          <w:rFonts w:eastAsia="Arial Unicode MS"/>
          <w:sz w:val="28"/>
          <w:szCs w:val="28"/>
          <w:bdr w:val="nil"/>
        </w:rPr>
        <w:t>.</w:t>
      </w:r>
      <w:r w:rsidR="009D47BA" w:rsidRPr="00410073">
        <w:rPr>
          <w:rFonts w:eastAsia="Arial Unicode MS"/>
          <w:sz w:val="28"/>
          <w:szCs w:val="28"/>
          <w:bdr w:val="nil"/>
        </w:rPr>
        <w:t xml:space="preserve"> Tāpat līdzīgi, ņemot vērā, ka ar noteikumu projekta 20.5. apakšpunktu varētu būt ieviestas minētās regulas 43. panta 1. punkta prasības, nepieciešams </w:t>
      </w:r>
      <w:r w:rsidR="00270E43" w:rsidRPr="00410073">
        <w:rPr>
          <w:rFonts w:eastAsia="Arial Unicode MS"/>
          <w:sz w:val="28"/>
          <w:szCs w:val="28"/>
          <w:bdr w:val="nil"/>
        </w:rPr>
        <w:t>attiecīgi papildināt noteikumu projekta anotācijas V sadaļas 1. tabulu, vienlaikus izdarot atbilstošu atsauci uz minēto regulas normu iepriekš minētajā noteikumu projekta punktā saskaņā ar noteikumu Nr. 108 170-172. punktu. Norādām, ka vienīgais regulu ieviešanas veids nacionālajos normatīvajos aktos ir atsauču veidošana uz tām.</w:t>
      </w:r>
    </w:p>
    <w:p w14:paraId="107765FC" w14:textId="26918913" w:rsidR="006E50A7" w:rsidRPr="00410073" w:rsidRDefault="00C077D4" w:rsidP="005B7C23">
      <w:pPr>
        <w:ind w:firstLine="567"/>
        <w:rPr>
          <w:sz w:val="28"/>
          <w:szCs w:val="28"/>
        </w:rPr>
      </w:pPr>
      <w:r w:rsidRPr="00410073">
        <w:rPr>
          <w:sz w:val="28"/>
          <w:szCs w:val="28"/>
        </w:rPr>
        <w:t>16. </w:t>
      </w:r>
      <w:r w:rsidR="002744D6" w:rsidRPr="00410073">
        <w:rPr>
          <w:sz w:val="28"/>
          <w:szCs w:val="28"/>
        </w:rPr>
        <w:t>Vēršam uzmanību, ka no regulas Nr.</w:t>
      </w:r>
      <w:r w:rsidR="00375D85" w:rsidRPr="00410073">
        <w:rPr>
          <w:sz w:val="28"/>
          <w:szCs w:val="28"/>
        </w:rPr>
        <w:t> 1303</w:t>
      </w:r>
      <w:r w:rsidR="002744D6" w:rsidRPr="00410073">
        <w:rPr>
          <w:sz w:val="28"/>
          <w:szCs w:val="28"/>
        </w:rPr>
        <w:t>/</w:t>
      </w:r>
      <w:r w:rsidR="00375D85" w:rsidRPr="00410073">
        <w:rPr>
          <w:sz w:val="28"/>
          <w:szCs w:val="28"/>
        </w:rPr>
        <w:t>2013</w:t>
      </w:r>
      <w:r w:rsidR="002744D6" w:rsidRPr="00410073">
        <w:rPr>
          <w:sz w:val="28"/>
          <w:szCs w:val="28"/>
        </w:rPr>
        <w:t xml:space="preserve"> </w:t>
      </w:r>
      <w:r w:rsidR="00375D85" w:rsidRPr="00410073">
        <w:rPr>
          <w:sz w:val="28"/>
          <w:szCs w:val="28"/>
        </w:rPr>
        <w:t>36. panta 8. </w:t>
      </w:r>
      <w:r w:rsidR="002744D6" w:rsidRPr="00410073">
        <w:rPr>
          <w:sz w:val="28"/>
          <w:szCs w:val="28"/>
        </w:rPr>
        <w:t>punkta</w:t>
      </w:r>
      <w:r w:rsidR="00375D85" w:rsidRPr="00410073">
        <w:rPr>
          <w:sz w:val="28"/>
          <w:szCs w:val="28"/>
        </w:rPr>
        <w:t>, 37. panta 3. punkta</w:t>
      </w:r>
      <w:r w:rsidR="006E0881" w:rsidRPr="00410073">
        <w:rPr>
          <w:sz w:val="28"/>
          <w:szCs w:val="28"/>
        </w:rPr>
        <w:t>,</w:t>
      </w:r>
      <w:r w:rsidR="009E3E13" w:rsidRPr="00410073">
        <w:rPr>
          <w:sz w:val="28"/>
          <w:szCs w:val="28"/>
        </w:rPr>
        <w:t xml:space="preserve"> 38. panta 1.</w:t>
      </w:r>
      <w:r w:rsidR="00FE58C5" w:rsidRPr="00410073">
        <w:rPr>
          <w:sz w:val="28"/>
          <w:szCs w:val="28"/>
        </w:rPr>
        <w:t xml:space="preserve">, </w:t>
      </w:r>
      <w:r w:rsidR="009E3E13" w:rsidRPr="00410073">
        <w:rPr>
          <w:sz w:val="28"/>
          <w:szCs w:val="28"/>
        </w:rPr>
        <w:t>3. un 4. punkta</w:t>
      </w:r>
      <w:r w:rsidR="00FE58C5" w:rsidRPr="00410073">
        <w:rPr>
          <w:sz w:val="28"/>
          <w:szCs w:val="28"/>
        </w:rPr>
        <w:t xml:space="preserve"> un </w:t>
      </w:r>
      <w:r w:rsidR="006E0881" w:rsidRPr="00410073">
        <w:rPr>
          <w:sz w:val="28"/>
          <w:szCs w:val="28"/>
        </w:rPr>
        <w:t>45. panta piektā punkta otrās daļas</w:t>
      </w:r>
      <w:r w:rsidR="002744D6" w:rsidRPr="00410073">
        <w:rPr>
          <w:sz w:val="28"/>
          <w:szCs w:val="28"/>
        </w:rPr>
        <w:t xml:space="preserve"> dalībvalstīm izriet rīcības brīvība. Ievērojot minēto, lūdzam atbilstoši papildināt noteikumu projekta anotācijas V</w:t>
      </w:r>
      <w:r w:rsidR="009E3E13" w:rsidRPr="00410073">
        <w:rPr>
          <w:sz w:val="28"/>
          <w:szCs w:val="28"/>
        </w:rPr>
        <w:t> </w:t>
      </w:r>
      <w:r w:rsidR="002744D6" w:rsidRPr="00410073">
        <w:rPr>
          <w:sz w:val="28"/>
          <w:szCs w:val="28"/>
        </w:rPr>
        <w:t>sadaļas 1.</w:t>
      </w:r>
      <w:r w:rsidR="009E3E13" w:rsidRPr="00410073">
        <w:rPr>
          <w:sz w:val="28"/>
          <w:szCs w:val="28"/>
        </w:rPr>
        <w:t> </w:t>
      </w:r>
      <w:r w:rsidR="002744D6" w:rsidRPr="00410073">
        <w:rPr>
          <w:sz w:val="28"/>
          <w:szCs w:val="28"/>
        </w:rPr>
        <w:t>tabulu, aizpildot (sniedzot pamatojumu) aili par dalībvalsts rīcības brīvības izmantošanu atbilstoši instrukcijas Nr.</w:t>
      </w:r>
      <w:r w:rsidR="009E3E13" w:rsidRPr="00410073">
        <w:rPr>
          <w:sz w:val="28"/>
          <w:szCs w:val="28"/>
        </w:rPr>
        <w:t> </w:t>
      </w:r>
      <w:r w:rsidR="002744D6" w:rsidRPr="00410073">
        <w:rPr>
          <w:sz w:val="28"/>
          <w:szCs w:val="28"/>
        </w:rPr>
        <w:t>19 56.5.</w:t>
      </w:r>
      <w:r w:rsidR="009E3E13" w:rsidRPr="00410073">
        <w:rPr>
          <w:sz w:val="28"/>
          <w:szCs w:val="28"/>
        </w:rPr>
        <w:t> </w:t>
      </w:r>
      <w:r w:rsidR="002744D6" w:rsidRPr="00410073">
        <w:rPr>
          <w:sz w:val="28"/>
          <w:szCs w:val="28"/>
        </w:rPr>
        <w:t>apakšpunktam.</w:t>
      </w:r>
    </w:p>
    <w:p w14:paraId="1F731719" w14:textId="77777777" w:rsidR="002744D6" w:rsidRPr="00410073" w:rsidRDefault="004F1C88" w:rsidP="002744D6">
      <w:pPr>
        <w:ind w:firstLine="567"/>
        <w:rPr>
          <w:sz w:val="28"/>
          <w:szCs w:val="28"/>
        </w:rPr>
      </w:pPr>
      <w:r w:rsidRPr="00410073">
        <w:rPr>
          <w:sz w:val="28"/>
          <w:szCs w:val="28"/>
        </w:rPr>
        <w:lastRenderedPageBreak/>
        <w:t xml:space="preserve">Vienlaikus izsakām </w:t>
      </w:r>
      <w:r w:rsidR="003E73FB" w:rsidRPr="00410073">
        <w:rPr>
          <w:sz w:val="28"/>
          <w:szCs w:val="28"/>
        </w:rPr>
        <w:t xml:space="preserve">šādus </w:t>
      </w:r>
      <w:r w:rsidRPr="00410073">
        <w:rPr>
          <w:sz w:val="28"/>
          <w:szCs w:val="28"/>
        </w:rPr>
        <w:t>priekšlikumu</w:t>
      </w:r>
      <w:r w:rsidR="003E73FB" w:rsidRPr="00410073">
        <w:rPr>
          <w:sz w:val="28"/>
          <w:szCs w:val="28"/>
        </w:rPr>
        <w:t>s:</w:t>
      </w:r>
    </w:p>
    <w:p w14:paraId="0754171C" w14:textId="52063189" w:rsidR="00207546" w:rsidRPr="00410073" w:rsidRDefault="002744D6" w:rsidP="002744D6">
      <w:pPr>
        <w:ind w:firstLine="567"/>
        <w:rPr>
          <w:sz w:val="28"/>
          <w:szCs w:val="28"/>
        </w:rPr>
      </w:pPr>
      <w:r w:rsidRPr="00410073">
        <w:rPr>
          <w:sz w:val="28"/>
          <w:szCs w:val="28"/>
        </w:rPr>
        <w:t>1. Lūdzam pārskatīt noteikumu projektu, novēršot vairākas tehniskas (pārrakstīšanās</w:t>
      </w:r>
      <w:r w:rsidR="00496855" w:rsidRPr="00410073">
        <w:rPr>
          <w:sz w:val="28"/>
          <w:szCs w:val="28"/>
        </w:rPr>
        <w:t xml:space="preserve"> un gramatikas</w:t>
      </w:r>
      <w:r w:rsidRPr="00410073">
        <w:rPr>
          <w:sz w:val="28"/>
          <w:szCs w:val="28"/>
        </w:rPr>
        <w:t xml:space="preserve">) </w:t>
      </w:r>
      <w:r w:rsidRPr="001C18F7">
        <w:rPr>
          <w:sz w:val="28"/>
          <w:szCs w:val="28"/>
          <w:highlight w:val="yellow"/>
        </w:rPr>
        <w:t>kļūdas</w:t>
      </w:r>
      <w:r w:rsidR="005B7C23" w:rsidRPr="001C18F7">
        <w:rPr>
          <w:sz w:val="28"/>
          <w:szCs w:val="28"/>
          <w:highlight w:val="yellow"/>
        </w:rPr>
        <w:t xml:space="preserve"> (sk. noteikumu projekta</w:t>
      </w:r>
      <w:r w:rsidR="00C077D4" w:rsidRPr="001C18F7">
        <w:rPr>
          <w:sz w:val="28"/>
          <w:szCs w:val="28"/>
          <w:highlight w:val="yellow"/>
        </w:rPr>
        <w:t xml:space="preserve"> 3.3.,</w:t>
      </w:r>
      <w:r w:rsidR="009B5CC2" w:rsidRPr="001C18F7">
        <w:rPr>
          <w:sz w:val="28"/>
          <w:szCs w:val="28"/>
          <w:highlight w:val="yellow"/>
        </w:rPr>
        <w:t xml:space="preserve"> 15.3. apakšpunktu,</w:t>
      </w:r>
      <w:r w:rsidR="005B7C23" w:rsidRPr="001C18F7">
        <w:rPr>
          <w:sz w:val="28"/>
          <w:szCs w:val="28"/>
          <w:highlight w:val="yellow"/>
        </w:rPr>
        <w:t xml:space="preserve"> 18.</w:t>
      </w:r>
      <w:r w:rsidR="00C077D4" w:rsidRPr="001C18F7">
        <w:rPr>
          <w:sz w:val="28"/>
          <w:szCs w:val="28"/>
          <w:highlight w:val="yellow"/>
        </w:rPr>
        <w:t>, 19.</w:t>
      </w:r>
      <w:r w:rsidR="005B7C23" w:rsidRPr="001C18F7">
        <w:rPr>
          <w:sz w:val="28"/>
          <w:szCs w:val="28"/>
          <w:highlight w:val="yellow"/>
        </w:rPr>
        <w:t> punktu, 20.1. apakšpunktu</w:t>
      </w:r>
      <w:r w:rsidR="009B5CC2" w:rsidRPr="001C18F7">
        <w:rPr>
          <w:sz w:val="28"/>
          <w:szCs w:val="28"/>
          <w:highlight w:val="yellow"/>
        </w:rPr>
        <w:t xml:space="preserve"> </w:t>
      </w:r>
      <w:r w:rsidR="00C077D4" w:rsidRPr="001C18F7">
        <w:rPr>
          <w:sz w:val="28"/>
          <w:szCs w:val="28"/>
          <w:highlight w:val="yellow"/>
        </w:rPr>
        <w:t>u.c.</w:t>
      </w:r>
      <w:r w:rsidR="005B7C23" w:rsidRPr="001C18F7">
        <w:rPr>
          <w:sz w:val="28"/>
          <w:szCs w:val="28"/>
          <w:highlight w:val="yellow"/>
        </w:rPr>
        <w:t>).</w:t>
      </w:r>
    </w:p>
    <w:p w14:paraId="57E03A99" w14:textId="5075791E" w:rsidR="002744D6" w:rsidRPr="00410073" w:rsidRDefault="00207546" w:rsidP="002744D6">
      <w:pPr>
        <w:ind w:firstLine="567"/>
        <w:rPr>
          <w:sz w:val="28"/>
          <w:szCs w:val="28"/>
        </w:rPr>
      </w:pPr>
      <w:r w:rsidRPr="00410073">
        <w:rPr>
          <w:sz w:val="28"/>
          <w:szCs w:val="28"/>
        </w:rPr>
        <w:t>2. </w:t>
      </w:r>
      <w:r w:rsidRPr="001C18F7">
        <w:rPr>
          <w:sz w:val="28"/>
          <w:szCs w:val="28"/>
          <w:highlight w:val="yellow"/>
        </w:rPr>
        <w:t xml:space="preserve">Lūdzam noteikumu projekta 6. punktā korekti atspoguļot atsauci uz </w:t>
      </w:r>
      <w:r w:rsidRPr="001C18F7">
        <w:rPr>
          <w:rFonts w:eastAsia="Arial Unicode MS"/>
          <w:sz w:val="28"/>
          <w:szCs w:val="28"/>
          <w:highlight w:val="yellow"/>
          <w:bdr w:val="nil"/>
        </w:rPr>
        <w:t>regulas Nr. 1303/2013 vienību – 38. panta 4. punkta "b" apakšpunkta "iii" punktu.</w:t>
      </w:r>
    </w:p>
    <w:p w14:paraId="7273C52E" w14:textId="33840166" w:rsidR="002744D6" w:rsidRPr="00410073" w:rsidRDefault="00207546" w:rsidP="00D54647">
      <w:pPr>
        <w:ind w:firstLine="567"/>
        <w:rPr>
          <w:sz w:val="28"/>
          <w:szCs w:val="28"/>
        </w:rPr>
      </w:pPr>
      <w:r w:rsidRPr="00410073">
        <w:rPr>
          <w:sz w:val="28"/>
          <w:szCs w:val="28"/>
        </w:rPr>
        <w:t>3</w:t>
      </w:r>
      <w:r w:rsidR="002744D6" w:rsidRPr="00410073">
        <w:rPr>
          <w:sz w:val="28"/>
          <w:szCs w:val="28"/>
        </w:rPr>
        <w:t>. </w:t>
      </w:r>
      <w:r w:rsidR="002744D6" w:rsidRPr="001C18F7">
        <w:rPr>
          <w:sz w:val="28"/>
          <w:szCs w:val="28"/>
          <w:highlight w:val="yellow"/>
        </w:rPr>
        <w:t>Lūdzam noteikumu projekta 9. punktā svītrot vārdus "Zemkopības ministrija secina, ka", jo tā ir liekvārdība.</w:t>
      </w:r>
    </w:p>
    <w:p w14:paraId="208FA09F" w14:textId="0CAF469A" w:rsidR="00370132" w:rsidRPr="00410073" w:rsidRDefault="00207546" w:rsidP="00B70B58">
      <w:pPr>
        <w:ind w:firstLine="567"/>
        <w:rPr>
          <w:sz w:val="28"/>
          <w:szCs w:val="28"/>
        </w:rPr>
      </w:pPr>
      <w:r w:rsidRPr="00410073">
        <w:rPr>
          <w:sz w:val="28"/>
          <w:szCs w:val="28"/>
        </w:rPr>
        <w:t>4</w:t>
      </w:r>
      <w:r w:rsidR="002744D6" w:rsidRPr="00410073">
        <w:rPr>
          <w:sz w:val="28"/>
          <w:szCs w:val="28"/>
        </w:rPr>
        <w:t>. </w:t>
      </w:r>
      <w:r w:rsidR="002744D6" w:rsidRPr="001C18F7">
        <w:rPr>
          <w:sz w:val="28"/>
          <w:szCs w:val="28"/>
          <w:highlight w:val="yellow"/>
        </w:rPr>
        <w:t>Lūdzam noteikumu projekta 9. punktā norādīt, par kādu pieprasījumu šajā punktā tiek norādīts</w:t>
      </w:r>
      <w:r w:rsidR="00FE58C5" w:rsidRPr="001C18F7">
        <w:rPr>
          <w:sz w:val="28"/>
          <w:szCs w:val="28"/>
          <w:highlight w:val="yellow"/>
        </w:rPr>
        <w:t>, piemēram šajā punktā</w:t>
      </w:r>
      <w:r w:rsidR="002744D6" w:rsidRPr="001C18F7">
        <w:rPr>
          <w:sz w:val="28"/>
          <w:szCs w:val="28"/>
          <w:highlight w:val="yellow"/>
        </w:rPr>
        <w:t xml:space="preserve"> papildin</w:t>
      </w:r>
      <w:r w:rsidR="00FE58C5" w:rsidRPr="001C18F7">
        <w:rPr>
          <w:sz w:val="28"/>
          <w:szCs w:val="28"/>
          <w:highlight w:val="yellow"/>
        </w:rPr>
        <w:t>o</w:t>
      </w:r>
      <w:r w:rsidR="002744D6" w:rsidRPr="001C18F7">
        <w:rPr>
          <w:sz w:val="28"/>
          <w:szCs w:val="28"/>
          <w:highlight w:val="yellow"/>
        </w:rPr>
        <w:t>t pirms vārda "pieprasījuma" ar vārdu "attiecīga".</w:t>
      </w:r>
    </w:p>
    <w:p w14:paraId="7ED05AD0" w14:textId="7C86C2A1" w:rsidR="00B70B58" w:rsidRPr="00410073" w:rsidRDefault="00915FF3" w:rsidP="00B70B58">
      <w:pPr>
        <w:ind w:firstLine="567"/>
        <w:rPr>
          <w:sz w:val="28"/>
          <w:szCs w:val="28"/>
        </w:rPr>
      </w:pPr>
      <w:r w:rsidRPr="00410073">
        <w:rPr>
          <w:sz w:val="28"/>
          <w:szCs w:val="28"/>
        </w:rPr>
        <w:t>5. </w:t>
      </w:r>
      <w:r w:rsidRPr="001C18F7">
        <w:rPr>
          <w:sz w:val="28"/>
          <w:szCs w:val="28"/>
          <w:highlight w:val="yellow"/>
        </w:rPr>
        <w:t>Lūdzam redakcionāli un loģiski salāgot noteikumu projekta 15. punkta ievaddaļu ar noteikumu projekta 15.4. apakšpunktu.</w:t>
      </w:r>
    </w:p>
    <w:p w14:paraId="58E593CC" w14:textId="3B34308D" w:rsidR="00C077D4" w:rsidRPr="00410073" w:rsidRDefault="00C077D4" w:rsidP="00B70B58">
      <w:pPr>
        <w:ind w:firstLine="567"/>
        <w:rPr>
          <w:sz w:val="28"/>
          <w:szCs w:val="28"/>
        </w:rPr>
      </w:pPr>
      <w:r w:rsidRPr="00410073">
        <w:rPr>
          <w:sz w:val="28"/>
          <w:szCs w:val="28"/>
        </w:rPr>
        <w:t xml:space="preserve">6. Aicinām izvērtēt un </w:t>
      </w:r>
      <w:r w:rsidR="00207546" w:rsidRPr="00410073">
        <w:rPr>
          <w:sz w:val="28"/>
          <w:szCs w:val="28"/>
        </w:rPr>
        <w:t xml:space="preserve">nepieciešamības gadījumā </w:t>
      </w:r>
      <w:r w:rsidRPr="00410073">
        <w:rPr>
          <w:sz w:val="28"/>
          <w:szCs w:val="28"/>
        </w:rPr>
        <w:t xml:space="preserve">precizēt noteikumu projekta </w:t>
      </w:r>
      <w:r w:rsidRPr="001C18F7">
        <w:rPr>
          <w:sz w:val="28"/>
          <w:szCs w:val="28"/>
          <w:highlight w:val="yellow"/>
        </w:rPr>
        <w:t>19. punktu, paredzot īsāku termiņu</w:t>
      </w:r>
      <w:r w:rsidRPr="001C18F7">
        <w:rPr>
          <w:highlight w:val="yellow"/>
        </w:rPr>
        <w:t xml:space="preserve"> </w:t>
      </w:r>
      <w:r w:rsidRPr="001C18F7">
        <w:rPr>
          <w:sz w:val="28"/>
          <w:szCs w:val="28"/>
          <w:highlight w:val="yellow"/>
        </w:rPr>
        <w:t>Zemkopības ministrija</w:t>
      </w:r>
      <w:r w:rsidR="00FE58C5" w:rsidRPr="001C18F7">
        <w:rPr>
          <w:sz w:val="28"/>
          <w:szCs w:val="28"/>
          <w:highlight w:val="yellow"/>
        </w:rPr>
        <w:t>i</w:t>
      </w:r>
      <w:r w:rsidRPr="001C18F7">
        <w:rPr>
          <w:sz w:val="28"/>
          <w:szCs w:val="28"/>
          <w:highlight w:val="yellow"/>
        </w:rPr>
        <w:t xml:space="preserve"> grozījumu tirgus nepilnību novērtējumā publicēšanai savā tīmekļvietnē, ņemot vērā, ka 25 darbdienas, ciktāl netiek veiktas vēl kādas papildu darbības vai nav paredzēti kādi papildu priekšnosacījumi, ir nesamērīgi garš termiņš publikāciju veikšanai.</w:t>
      </w:r>
    </w:p>
    <w:p w14:paraId="77099B09" w14:textId="77777777" w:rsidR="00C077D4" w:rsidRPr="00410073" w:rsidRDefault="00C077D4" w:rsidP="00B70B58">
      <w:pPr>
        <w:ind w:firstLine="567"/>
        <w:rPr>
          <w:sz w:val="28"/>
          <w:szCs w:val="28"/>
        </w:rPr>
      </w:pPr>
    </w:p>
    <w:p w14:paraId="32B7632A" w14:textId="77777777" w:rsidR="00742D40" w:rsidRPr="00410073" w:rsidRDefault="00742D40" w:rsidP="000544A9">
      <w:pPr>
        <w:tabs>
          <w:tab w:val="left" w:pos="709"/>
          <w:tab w:val="left" w:pos="993"/>
        </w:tabs>
        <w:rPr>
          <w:sz w:val="26"/>
          <w:szCs w:val="26"/>
        </w:rPr>
      </w:pPr>
    </w:p>
    <w:p w14:paraId="13B3CAAE" w14:textId="2A20FDA9" w:rsidR="00A74F29" w:rsidRPr="00410073" w:rsidRDefault="00A74F29" w:rsidP="00A74F29">
      <w:pPr>
        <w:tabs>
          <w:tab w:val="left" w:pos="709"/>
          <w:tab w:val="left" w:pos="993"/>
        </w:tabs>
        <w:rPr>
          <w:sz w:val="28"/>
          <w:szCs w:val="28"/>
        </w:rPr>
      </w:pPr>
      <w:r w:rsidRPr="00410073">
        <w:rPr>
          <w:sz w:val="28"/>
          <w:szCs w:val="28"/>
        </w:rPr>
        <w:t>Valsts sekretāra vietnie</w:t>
      </w:r>
      <w:r w:rsidR="007F33DE" w:rsidRPr="00410073">
        <w:rPr>
          <w:sz w:val="28"/>
          <w:szCs w:val="28"/>
        </w:rPr>
        <w:t>ce</w:t>
      </w:r>
    </w:p>
    <w:p w14:paraId="1CC7B840" w14:textId="3F2063E5" w:rsidR="000544A9" w:rsidRPr="00410073" w:rsidRDefault="00A74F29" w:rsidP="00A74F29">
      <w:pPr>
        <w:tabs>
          <w:tab w:val="left" w:pos="709"/>
          <w:tab w:val="left" w:pos="993"/>
        </w:tabs>
        <w:rPr>
          <w:sz w:val="28"/>
          <w:szCs w:val="28"/>
        </w:rPr>
      </w:pPr>
      <w:r w:rsidRPr="00410073">
        <w:rPr>
          <w:sz w:val="28"/>
          <w:szCs w:val="28"/>
        </w:rPr>
        <w:t>tiesību politikas jautājumos</w:t>
      </w:r>
      <w:r w:rsidRPr="00410073">
        <w:rPr>
          <w:sz w:val="28"/>
          <w:szCs w:val="28"/>
        </w:rPr>
        <w:tab/>
      </w:r>
      <w:r w:rsidRPr="00410073">
        <w:rPr>
          <w:sz w:val="28"/>
          <w:szCs w:val="28"/>
        </w:rPr>
        <w:tab/>
      </w:r>
      <w:r w:rsidRPr="00410073">
        <w:rPr>
          <w:sz w:val="28"/>
          <w:szCs w:val="28"/>
        </w:rPr>
        <w:tab/>
      </w:r>
      <w:r w:rsidRPr="00410073">
        <w:rPr>
          <w:sz w:val="28"/>
          <w:szCs w:val="28"/>
        </w:rPr>
        <w:tab/>
      </w:r>
      <w:r w:rsidRPr="00410073">
        <w:rPr>
          <w:sz w:val="28"/>
          <w:szCs w:val="28"/>
        </w:rPr>
        <w:tab/>
      </w:r>
      <w:r w:rsidR="007F33DE" w:rsidRPr="00410073">
        <w:rPr>
          <w:sz w:val="28"/>
          <w:szCs w:val="28"/>
        </w:rPr>
        <w:tab/>
        <w:t>Laila Medina</w:t>
      </w:r>
    </w:p>
    <w:p w14:paraId="5099A8C2" w14:textId="4111A870" w:rsidR="005222DB" w:rsidRPr="00410073" w:rsidRDefault="005222DB" w:rsidP="000544A9">
      <w:pPr>
        <w:tabs>
          <w:tab w:val="left" w:pos="709"/>
          <w:tab w:val="left" w:pos="993"/>
        </w:tabs>
        <w:rPr>
          <w:sz w:val="26"/>
          <w:szCs w:val="26"/>
        </w:rPr>
      </w:pPr>
    </w:p>
    <w:p w14:paraId="5D779EC3" w14:textId="77777777" w:rsidR="00370132" w:rsidRPr="00410073" w:rsidRDefault="00370132" w:rsidP="000544A9">
      <w:pPr>
        <w:tabs>
          <w:tab w:val="left" w:pos="709"/>
          <w:tab w:val="left" w:pos="993"/>
        </w:tabs>
        <w:rPr>
          <w:sz w:val="26"/>
          <w:szCs w:val="26"/>
        </w:rPr>
      </w:pPr>
    </w:p>
    <w:p w14:paraId="0402F809" w14:textId="77777777" w:rsidR="0013312D" w:rsidRPr="00410073" w:rsidRDefault="0013312D" w:rsidP="0013312D">
      <w:pPr>
        <w:tabs>
          <w:tab w:val="left" w:pos="709"/>
          <w:tab w:val="left" w:pos="993"/>
        </w:tabs>
        <w:rPr>
          <w:sz w:val="18"/>
          <w:szCs w:val="20"/>
        </w:rPr>
      </w:pPr>
      <w:r w:rsidRPr="00410073">
        <w:rPr>
          <w:sz w:val="18"/>
          <w:szCs w:val="20"/>
        </w:rPr>
        <w:t>V. Blūmentāls</w:t>
      </w:r>
    </w:p>
    <w:p w14:paraId="00F2360F" w14:textId="77777777" w:rsidR="0013312D" w:rsidRPr="00410073" w:rsidRDefault="0013312D" w:rsidP="0013312D">
      <w:pPr>
        <w:tabs>
          <w:tab w:val="left" w:pos="709"/>
          <w:tab w:val="left" w:pos="993"/>
        </w:tabs>
        <w:rPr>
          <w:sz w:val="18"/>
          <w:szCs w:val="20"/>
        </w:rPr>
      </w:pPr>
      <w:r w:rsidRPr="00410073">
        <w:rPr>
          <w:sz w:val="18"/>
          <w:szCs w:val="20"/>
        </w:rPr>
        <w:t>Valststiesību departamenta</w:t>
      </w:r>
    </w:p>
    <w:p w14:paraId="6710872F" w14:textId="77777777" w:rsidR="0013312D" w:rsidRPr="00410073" w:rsidRDefault="0013312D" w:rsidP="0013312D">
      <w:pPr>
        <w:tabs>
          <w:tab w:val="left" w:pos="709"/>
          <w:tab w:val="left" w:pos="993"/>
        </w:tabs>
        <w:rPr>
          <w:sz w:val="18"/>
          <w:szCs w:val="20"/>
        </w:rPr>
      </w:pPr>
      <w:r w:rsidRPr="00410073">
        <w:rPr>
          <w:sz w:val="18"/>
          <w:szCs w:val="20"/>
        </w:rPr>
        <w:t>Starptautisko publisko tiesību nodaļas jurists</w:t>
      </w:r>
    </w:p>
    <w:p w14:paraId="3E840F25" w14:textId="32BC0EA5" w:rsidR="00F80153" w:rsidRPr="00410073" w:rsidRDefault="0013312D" w:rsidP="0013312D">
      <w:pPr>
        <w:tabs>
          <w:tab w:val="left" w:pos="709"/>
          <w:tab w:val="left" w:pos="993"/>
        </w:tabs>
        <w:rPr>
          <w:sz w:val="18"/>
          <w:szCs w:val="20"/>
        </w:rPr>
      </w:pPr>
      <w:r w:rsidRPr="00410073">
        <w:rPr>
          <w:sz w:val="18"/>
          <w:szCs w:val="20"/>
        </w:rPr>
        <w:t xml:space="preserve">67036927, </w:t>
      </w:r>
      <w:r w:rsidR="00F80153" w:rsidRPr="00410073">
        <w:rPr>
          <w:sz w:val="18"/>
          <w:szCs w:val="20"/>
        </w:rPr>
        <w:t>viesturs.blumentals@tm.gov.lv</w:t>
      </w:r>
    </w:p>
    <w:sectPr w:rsidR="00F80153" w:rsidRPr="00410073" w:rsidSect="005222DB">
      <w:headerReference w:type="default" r:id="rId8"/>
      <w:footerReference w:type="default" r:id="rId9"/>
      <w:headerReference w:type="first" r:id="rId10"/>
      <w:footerReference w:type="first" r:id="rId11"/>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C536C" w14:textId="77777777" w:rsidR="006536D8" w:rsidRDefault="006536D8">
      <w:r>
        <w:separator/>
      </w:r>
    </w:p>
  </w:endnote>
  <w:endnote w:type="continuationSeparator" w:id="0">
    <w:p w14:paraId="131BC39D" w14:textId="77777777" w:rsidR="006536D8" w:rsidRDefault="0065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5ADBC" w14:textId="0D31C9D0" w:rsidR="006536D8" w:rsidRPr="00A47823" w:rsidRDefault="006536D8" w:rsidP="00A47823">
    <w:pPr>
      <w:pStyle w:val="Footer"/>
    </w:pPr>
    <w:r w:rsidRPr="00A47823">
      <w:rPr>
        <w:noProof/>
      </w:rPr>
      <w:drawing>
        <wp:inline distT="0" distB="0" distL="0" distR="0" wp14:anchorId="4E54980E" wp14:editId="79BF50DF">
          <wp:extent cx="5948680" cy="146050"/>
          <wp:effectExtent l="0" t="0" r="0" b="635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8680" cy="1460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D766D" w14:textId="6A81DA63" w:rsidR="006536D8" w:rsidRPr="00083E30" w:rsidRDefault="006536D8" w:rsidP="00083E30">
    <w:pPr>
      <w:pStyle w:val="Footer"/>
      <w:rPr>
        <w:sz w:val="20"/>
      </w:rPr>
    </w:pPr>
    <w:bookmarkStart w:id="23" w:name="OLE_LINK1"/>
    <w:bookmarkStart w:id="24" w:name="OLE_LINK2"/>
    <w:bookmarkStart w:id="25" w:name="_Hlk3386890"/>
    <w:bookmarkStart w:id="26" w:name="_Hlk70452562"/>
    <w:bookmarkStart w:id="27" w:name="_Hlk70452563"/>
    <w:bookmarkStart w:id="28" w:name="_Hlk70452564"/>
    <w:bookmarkStart w:id="29" w:name="_Hlk70452565"/>
    <w:bookmarkStart w:id="30" w:name="_Hlk70452566"/>
    <w:bookmarkStart w:id="31" w:name="_Hlk70452567"/>
    <w:bookmarkStart w:id="32" w:name="_Hlk74560455"/>
    <w:bookmarkStart w:id="33" w:name="_Hlk74560456"/>
    <w:bookmarkStart w:id="34" w:name="_Hlk74560457"/>
    <w:bookmarkStart w:id="35" w:name="_Hlk74560458"/>
    <w:bookmarkStart w:id="36" w:name="_Hlk74560459"/>
    <w:bookmarkStart w:id="37" w:name="_Hlk74560460"/>
    <w:r w:rsidRPr="001460CE">
      <w:rPr>
        <w:sz w:val="20"/>
      </w:rPr>
      <w:t>TMAtz_</w:t>
    </w:r>
    <w:r>
      <w:rPr>
        <w:sz w:val="20"/>
      </w:rPr>
      <w:t>160621</w:t>
    </w:r>
    <w:bookmarkEnd w:id="23"/>
    <w:bookmarkEnd w:id="24"/>
    <w:bookmarkEnd w:id="25"/>
    <w:r>
      <w:rPr>
        <w:sz w:val="20"/>
      </w:rPr>
      <w:t>_</w:t>
    </w:r>
    <w:bookmarkEnd w:id="26"/>
    <w:bookmarkEnd w:id="27"/>
    <w:bookmarkEnd w:id="28"/>
    <w:bookmarkEnd w:id="29"/>
    <w:bookmarkEnd w:id="30"/>
    <w:bookmarkEnd w:id="31"/>
    <w:r>
      <w:rPr>
        <w:sz w:val="20"/>
      </w:rPr>
      <w:t>ZM_VSS-521</w:t>
    </w:r>
    <w:bookmarkEnd w:id="32"/>
    <w:bookmarkEnd w:id="33"/>
    <w:bookmarkEnd w:id="34"/>
    <w:bookmarkEnd w:id="35"/>
    <w:bookmarkEnd w:id="36"/>
    <w:bookmarkEnd w:id="3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76423" w14:textId="77777777" w:rsidR="006536D8" w:rsidRDefault="006536D8">
      <w:r>
        <w:separator/>
      </w:r>
    </w:p>
  </w:footnote>
  <w:footnote w:type="continuationSeparator" w:id="0">
    <w:p w14:paraId="3E9A680D" w14:textId="77777777" w:rsidR="006536D8" w:rsidRDefault="006536D8">
      <w:r>
        <w:continuationSeparator/>
      </w:r>
    </w:p>
  </w:footnote>
  <w:footnote w:id="1">
    <w:p w14:paraId="26B25A52" w14:textId="12B02C3F" w:rsidR="006536D8" w:rsidRDefault="006536D8">
      <w:pPr>
        <w:pStyle w:val="FootnoteText"/>
      </w:pPr>
      <w:r w:rsidRPr="000B713A">
        <w:rPr>
          <w:rStyle w:val="FootnoteReference"/>
          <w:highlight w:val="yellow"/>
        </w:rPr>
        <w:footnoteRef/>
      </w:r>
      <w:r w:rsidRPr="000B713A">
        <w:rPr>
          <w:highlight w:val="yellow"/>
        </w:rPr>
        <w:t xml:space="preserve"> Šādā gadījumā atsauce nav nepieciešama un, tas, ka atbalsta pamatā ir </w:t>
      </w:r>
      <w:r w:rsidRPr="000B713A">
        <w:rPr>
          <w:i/>
          <w:iCs/>
          <w:highlight w:val="yellow"/>
        </w:rPr>
        <w:t>ex ante</w:t>
      </w:r>
      <w:r w:rsidRPr="000B713A">
        <w:rPr>
          <w:highlight w:val="yellow"/>
        </w:rPr>
        <w:t xml:space="preserve"> novērtējums, izriet no regulas Nr. 1303/2013 37. panta 2. punkta ievaddaļas.</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7847357"/>
      <w:docPartObj>
        <w:docPartGallery w:val="Page Numbers (Top of Page)"/>
        <w:docPartUnique/>
      </w:docPartObj>
    </w:sdtPr>
    <w:sdtEndPr/>
    <w:sdtContent>
      <w:p w14:paraId="5E7C1C2E" w14:textId="12E0BA00" w:rsidR="006536D8" w:rsidRDefault="006536D8">
        <w:pPr>
          <w:pStyle w:val="Header"/>
          <w:jc w:val="center"/>
        </w:pPr>
        <w:r>
          <w:fldChar w:fldCharType="begin"/>
        </w:r>
        <w:r>
          <w:instrText>PAGE   \* MERGEFORMAT</w:instrText>
        </w:r>
        <w:r>
          <w:fldChar w:fldCharType="separate"/>
        </w:r>
        <w:r>
          <w:rPr>
            <w:noProof/>
          </w:rPr>
          <w:t>3</w:t>
        </w:r>
        <w:r>
          <w:fldChar w:fldCharType="end"/>
        </w:r>
      </w:p>
    </w:sdtContent>
  </w:sdt>
  <w:p w14:paraId="7A80B5EB" w14:textId="77777777" w:rsidR="006536D8" w:rsidRDefault="006536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C1C30" w14:textId="77777777" w:rsidR="006536D8" w:rsidRDefault="006536D8" w:rsidP="00A34ACB">
    <w:pPr>
      <w:pStyle w:val="Header"/>
    </w:pPr>
  </w:p>
  <w:p w14:paraId="5E7C1C31" w14:textId="77777777" w:rsidR="006536D8" w:rsidRDefault="006536D8" w:rsidP="00A34ACB">
    <w:pPr>
      <w:pStyle w:val="Header"/>
    </w:pPr>
    <w:r>
      <w:rPr>
        <w:noProof/>
        <w:lang w:val="en-GB" w:eastAsia="en-GB"/>
      </w:rPr>
      <w:drawing>
        <wp:anchor distT="0" distB="0" distL="114300" distR="114300" simplePos="0" relativeHeight="251660800" behindDoc="1" locked="0" layoutInCell="1" allowOverlap="1" wp14:anchorId="5E7C1C42" wp14:editId="5E7C1C43">
          <wp:simplePos x="0" y="0"/>
          <wp:positionH relativeFrom="margin">
            <wp:align>center</wp:align>
          </wp:positionH>
          <wp:positionV relativeFrom="paragraph">
            <wp:posOffset>84455</wp:posOffset>
          </wp:positionV>
          <wp:extent cx="5915025" cy="1066800"/>
          <wp:effectExtent l="0" t="0" r="0" b="0"/>
          <wp:wrapNone/>
          <wp:docPr id="7" name="Attēls 10"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ts.gov.lv\tmdfs\BB\lk1201\My Documents\DOKUMENTI\RIIKOJUMI\VEIDLAPAS_2015\vienkrasu_header_veidlapa_67.pn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C1C32" w14:textId="77777777" w:rsidR="006536D8" w:rsidRDefault="006536D8" w:rsidP="00A34ACB">
    <w:pPr>
      <w:pStyle w:val="Header"/>
    </w:pPr>
  </w:p>
  <w:p w14:paraId="5E7C1C33" w14:textId="77777777" w:rsidR="006536D8" w:rsidRDefault="006536D8" w:rsidP="00A34ACB">
    <w:pPr>
      <w:pStyle w:val="Header"/>
    </w:pPr>
  </w:p>
  <w:p w14:paraId="5E7C1C34" w14:textId="77777777" w:rsidR="006536D8" w:rsidRDefault="006536D8" w:rsidP="00A34ACB">
    <w:pPr>
      <w:pStyle w:val="Header"/>
    </w:pPr>
  </w:p>
  <w:p w14:paraId="5E7C1C35" w14:textId="77777777" w:rsidR="006536D8" w:rsidRDefault="006536D8" w:rsidP="00A34ACB">
    <w:pPr>
      <w:pStyle w:val="Header"/>
    </w:pPr>
  </w:p>
  <w:p w14:paraId="5E7C1C36" w14:textId="77777777" w:rsidR="006536D8" w:rsidRDefault="006536D8" w:rsidP="00A34ACB">
    <w:pPr>
      <w:pStyle w:val="Header"/>
    </w:pPr>
  </w:p>
  <w:p w14:paraId="5E7C1C37" w14:textId="77777777" w:rsidR="006536D8" w:rsidRDefault="006536D8" w:rsidP="00A34ACB">
    <w:pPr>
      <w:pStyle w:val="Header"/>
    </w:pPr>
  </w:p>
  <w:p w14:paraId="5E7C1C38" w14:textId="77777777" w:rsidR="006536D8" w:rsidRDefault="006536D8" w:rsidP="00A34ACB">
    <w:pPr>
      <w:pStyle w:val="Header"/>
    </w:pPr>
  </w:p>
  <w:p w14:paraId="5E7C1C39" w14:textId="77777777" w:rsidR="006536D8" w:rsidRDefault="006536D8" w:rsidP="00A34ACB">
    <w:pPr>
      <w:pStyle w:val="Header"/>
    </w:pPr>
  </w:p>
  <w:p w14:paraId="5E7C1C3A" w14:textId="77777777" w:rsidR="006536D8" w:rsidRPr="00815277" w:rsidRDefault="006536D8" w:rsidP="00A34ACB">
    <w:pPr>
      <w:pStyle w:val="Header"/>
    </w:pPr>
    <w:r>
      <w:rPr>
        <w:noProof/>
        <w:lang w:val="en-GB" w:eastAsia="en-GB"/>
      </w:rPr>
      <mc:AlternateContent>
        <mc:Choice Requires="wps">
          <w:drawing>
            <wp:anchor distT="0" distB="0" distL="114300" distR="114300" simplePos="0" relativeHeight="251658752" behindDoc="1" locked="0" layoutInCell="1" allowOverlap="1" wp14:anchorId="5E7C1C44" wp14:editId="5E7C1C45">
              <wp:simplePos x="0" y="0"/>
              <wp:positionH relativeFrom="page">
                <wp:posOffset>1171575</wp:posOffset>
              </wp:positionH>
              <wp:positionV relativeFrom="page">
                <wp:posOffset>2030730</wp:posOffset>
              </wp:positionV>
              <wp:extent cx="5838825" cy="314325"/>
              <wp:effectExtent l="0" t="0" r="9525" b="952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C1C48" w14:textId="77777777" w:rsidR="006536D8" w:rsidRPr="006C6018" w:rsidRDefault="006536D8" w:rsidP="00A34ACB">
                          <w:pPr>
                            <w:spacing w:line="194" w:lineRule="exact"/>
                            <w:ind w:left="20" w:right="-45"/>
                            <w:jc w:val="center"/>
                            <w:rPr>
                              <w:rFonts w:eastAsia="Times New Roman"/>
                              <w:sz w:val="17"/>
                              <w:szCs w:val="17"/>
                            </w:rPr>
                          </w:pPr>
                          <w:r w:rsidRPr="006C6018">
                            <w:rPr>
                              <w:rFonts w:eastAsia="Times New Roman"/>
                              <w:sz w:val="17"/>
                              <w:szCs w:val="17"/>
                            </w:rPr>
                            <w:t xml:space="preserve">Brīvības bulvāris 36, Rīga, LV-1536; tālr.: 67036801, 67036716, 67036721; fakss: 67210823, 67285575; </w:t>
                          </w:r>
                        </w:p>
                        <w:p w14:paraId="5E7C1C49" w14:textId="77777777" w:rsidR="006536D8" w:rsidRPr="006C6018" w:rsidRDefault="006536D8" w:rsidP="00A34ACB">
                          <w:pPr>
                            <w:spacing w:line="194" w:lineRule="exact"/>
                            <w:ind w:left="20" w:right="-45"/>
                            <w:jc w:val="center"/>
                            <w:rPr>
                              <w:rFonts w:eastAsia="Times New Roman"/>
                              <w:sz w:val="17"/>
                              <w:szCs w:val="17"/>
                            </w:rPr>
                          </w:pPr>
                          <w:r w:rsidRPr="006C6018">
                            <w:rPr>
                              <w:rFonts w:eastAsia="Times New Roman"/>
                              <w:sz w:val="17"/>
                              <w:szCs w:val="17"/>
                            </w:rPr>
                            <w:t>e-pasts: tm.kanceleja@tm.gov.lv; www.tm.gov.lv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type id="_x0000_t202" coordsize="21600,21600" o:spt="202" path="m,l,21600r21600,l21600,xe" w14:anchorId="5E7C1C44">
              <v:stroke joinstyle="miter"/>
              <v:path gradientshapeok="t" o:connecttype="rect"/>
            </v:shapetype>
            <v:shape id="Text Box 43" style="position:absolute;left:0;text-align:left;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">
              <v:textbox inset="0,0,0,0">
                <w:txbxContent>
                  <w:p w:rsidRPr="006C6018" w:rsidR="006536D8" w:rsidP="00A34ACB" w:rsidRDefault="006536D8" w14:paraId="5E7C1C48" w14:textId="77777777">
                    <w:pPr>
                      <w:spacing w:line="194" w:lineRule="exact"/>
                      <w:ind w:left="20" w:right="-45"/>
                      <w:jc w:val="center"/>
                      <w:rPr>
                        <w:rFonts w:eastAsia="Times New Roman"/>
                        <w:sz w:val="17"/>
                        <w:szCs w:val="17"/>
                      </w:rPr>
                    </w:pPr>
                    <w:r w:rsidRPr="006C6018">
                      <w:rPr>
                        <w:rFonts w:eastAsia="Times New Roman"/>
                        <w:sz w:val="17"/>
                        <w:szCs w:val="17"/>
                      </w:rPr>
                      <w:t xml:space="preserve">Brīvības bulvāris 36, Rīga, LV-1536; tālr.: 67036801, 67036716, 67036721; fakss: 67210823, 67285575; </w:t>
                    </w:r>
                  </w:p>
                  <w:p w:rsidRPr="006C6018" w:rsidR="006536D8" w:rsidP="00A34ACB" w:rsidRDefault="006536D8" w14:paraId="5E7C1C49" w14:textId="77777777">
                    <w:pPr>
                      <w:spacing w:line="194" w:lineRule="exact"/>
                      <w:ind w:left="20" w:right="-45"/>
                      <w:jc w:val="center"/>
                      <w:rPr>
                        <w:rFonts w:eastAsia="Times New Roman"/>
                        <w:sz w:val="17"/>
                        <w:szCs w:val="17"/>
                      </w:rPr>
                    </w:pPr>
                    <w:r w:rsidRPr="006C6018">
                      <w:rPr>
                        <w:rFonts w:eastAsia="Times New Roman"/>
                        <w:sz w:val="17"/>
                        <w:szCs w:val="17"/>
                      </w:rPr>
                      <w:t xml:space="preserve">e-pasts: </w:t>
                    </w:r>
                    <w:proofErr w:type="spellStart"/>
                    <w:r w:rsidRPr="006C6018">
                      <w:rPr>
                        <w:rFonts w:eastAsia="Times New Roman"/>
                        <w:sz w:val="17"/>
                        <w:szCs w:val="17"/>
                      </w:rPr>
                      <w:t>tm.kanceleja@tm.gov.lv</w:t>
                    </w:r>
                    <w:proofErr w:type="spellEnd"/>
                    <w:r w:rsidRPr="006C6018">
                      <w:rPr>
                        <w:rFonts w:eastAsia="Times New Roman"/>
                        <w:sz w:val="17"/>
                        <w:szCs w:val="17"/>
                      </w:rPr>
                      <w:t xml:space="preserve">; </w:t>
                    </w:r>
                    <w:proofErr w:type="spellStart"/>
                    <w:r w:rsidRPr="006C6018">
                      <w:rPr>
                        <w:rFonts w:eastAsia="Times New Roman"/>
                        <w:sz w:val="17"/>
                        <w:szCs w:val="17"/>
                      </w:rPr>
                      <w:t>www.tm.gov.lv</w:t>
                    </w:r>
                    <w:proofErr w:type="spellEnd"/>
                  </w:p>
                </w:txbxContent>
              </v:textbox>
              <w10:wrap anchorx="page" anchory="page"/>
            </v:shape>
          </w:pict>
        </mc:Fallback>
      </mc:AlternateContent>
    </w:r>
    <w:r>
      <w:rPr>
        <w:noProof/>
        <w:lang w:val="en-GB" w:eastAsia="en-GB"/>
      </w:rPr>
      <mc:AlternateContent>
        <mc:Choice Requires="wpg">
          <w:drawing>
            <wp:anchor distT="0" distB="0" distL="114300" distR="114300" simplePos="0" relativeHeight="251657728" behindDoc="1" locked="0" layoutInCell="1" allowOverlap="1" wp14:anchorId="5E7C1C46" wp14:editId="5E7C1C47">
              <wp:simplePos x="0" y="0"/>
              <wp:positionH relativeFrom="page">
                <wp:posOffset>1850390</wp:posOffset>
              </wp:positionH>
              <wp:positionV relativeFrom="page">
                <wp:posOffset>1903095</wp:posOffset>
              </wp:positionV>
              <wp:extent cx="4397375" cy="1270"/>
              <wp:effectExtent l="0" t="0" r="22225" b="17780"/>
              <wp:wrapNone/>
              <wp:docPr id="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5"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41" style="position:absolute;margin-left:145.7pt;margin-top:149.85pt;width:346.25pt;height:.1pt;z-index:-251658752;mso-position-horizontal-relative:page;mso-position-vertical-relative:page" coordsize="6926,2" coordorigin="2915,299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" w14:anchorId="6FF8EC93">
              <v:shape id="Freeform 42" style="position:absolute;left:2915;top:2998;width:6926;height:2;visibility:visible;mso-wrap-style:square;v-text-anchor:top" coordsize="6926,2" o:spid="_x0000_s1027" filled="f" strokecolor="#231f20" strokeweight=".25pt" path="m,l69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">
                <v:path arrowok="t" o:connecttype="custom" o:connectlocs="0,0;6926,0" o:connectangles="0,0"/>
              </v:shape>
              <w10:wrap anchorx="page" anchory="page"/>
            </v:group>
          </w:pict>
        </mc:Fallback>
      </mc:AlternateContent>
    </w:r>
  </w:p>
  <w:p w14:paraId="5E7C1C3B" w14:textId="77777777" w:rsidR="006536D8" w:rsidRPr="00C836FF" w:rsidRDefault="006536D8" w:rsidP="00AB4E8A">
    <w:pPr>
      <w:jc w:val="center"/>
      <w:rPr>
        <w:szCs w:val="24"/>
      </w:rPr>
    </w:pPr>
    <w:r w:rsidRPr="00C836FF">
      <w:rPr>
        <w:szCs w:val="24"/>
      </w:rPr>
      <w:t>Rīgā</w:t>
    </w:r>
  </w:p>
  <w:p w14:paraId="5E7C1C3C" w14:textId="77777777" w:rsidR="006536D8" w:rsidRPr="00C836FF" w:rsidRDefault="006536D8" w:rsidP="00AB4E8A">
    <w:pPr>
      <w:jc w:val="center"/>
      <w:rPr>
        <w:szCs w:val="24"/>
      </w:rPr>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10"/>
      <w:gridCol w:w="420"/>
      <w:gridCol w:w="1890"/>
    </w:tblGrid>
    <w:tr w:rsidR="006536D8" w14:paraId="5E7C1C40" w14:textId="77777777" w:rsidTr="007931CB">
      <w:tc>
        <w:tcPr>
          <w:tcW w:w="1810" w:type="dxa"/>
        </w:tcPr>
        <w:p w14:paraId="5E7C1C3D" w14:textId="77777777" w:rsidR="006536D8" w:rsidRDefault="006536D8" w:rsidP="00E11DA3">
          <w:pPr>
            <w:pStyle w:val="Header"/>
            <w:jc w:val="center"/>
            <w:rPr>
              <w:szCs w:val="24"/>
            </w:rPr>
          </w:pPr>
          <w:r>
            <w:t>17.06.2021</w:t>
          </w:r>
        </w:p>
      </w:tc>
      <w:tc>
        <w:tcPr>
          <w:tcW w:w="420" w:type="dxa"/>
          <w:tcBorders>
            <w:bottom w:val="nil"/>
          </w:tcBorders>
        </w:tcPr>
        <w:p w14:paraId="5E7C1C3E" w14:textId="77777777" w:rsidR="006536D8" w:rsidRDefault="006536D8" w:rsidP="00E11DA3">
          <w:pPr>
            <w:pStyle w:val="Header"/>
            <w:rPr>
              <w:szCs w:val="24"/>
            </w:rPr>
          </w:pPr>
          <w:r>
            <w:rPr>
              <w:szCs w:val="24"/>
            </w:rPr>
            <w:t xml:space="preserve"> Nr.</w:t>
          </w:r>
        </w:p>
      </w:tc>
      <w:tc>
        <w:tcPr>
          <w:tcW w:w="1890" w:type="dxa"/>
        </w:tcPr>
        <w:p w14:paraId="5E7C1C3F" w14:textId="77777777" w:rsidR="006536D8" w:rsidRDefault="006536D8" w:rsidP="00E11DA3">
          <w:pPr>
            <w:pStyle w:val="Header"/>
            <w:jc w:val="center"/>
            <w:rPr>
              <w:szCs w:val="24"/>
            </w:rPr>
          </w:pPr>
          <w:r>
            <w:t>1-9.1/691</w:t>
          </w:r>
        </w:p>
      </w:tc>
    </w:tr>
  </w:tbl>
  <w:p w14:paraId="5E7C1C41" w14:textId="77777777" w:rsidR="006536D8" w:rsidRPr="00C836FF" w:rsidRDefault="006536D8" w:rsidP="00E11DA3">
    <w:pPr>
      <w:tabs>
        <w:tab w:val="center" w:pos="4320"/>
        <w:tab w:val="right" w:pos="864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164990"/>
    <w:multiLevelType w:val="hybridMultilevel"/>
    <w:tmpl w:val="4FA24B34"/>
    <w:lvl w:ilvl="0" w:tplc="A0E4DD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18900094"/>
    <w:multiLevelType w:val="hybridMultilevel"/>
    <w:tmpl w:val="5EAA2C0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B3324D"/>
    <w:multiLevelType w:val="hybridMultilevel"/>
    <w:tmpl w:val="AE0EE4A2"/>
    <w:lvl w:ilvl="0" w:tplc="186ADACE">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4" w15:restartNumberingAfterBreak="0">
    <w:nsid w:val="45650357"/>
    <w:multiLevelType w:val="hybridMultilevel"/>
    <w:tmpl w:val="AE0EE4A2"/>
    <w:lvl w:ilvl="0" w:tplc="186ADACE">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5" w15:restartNumberingAfterBreak="0">
    <w:nsid w:val="485700D2"/>
    <w:multiLevelType w:val="hybridMultilevel"/>
    <w:tmpl w:val="F0D2323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7042CC"/>
    <w:multiLevelType w:val="hybridMultilevel"/>
    <w:tmpl w:val="93386AC4"/>
    <w:lvl w:ilvl="0" w:tplc="A9F80DE6">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7" w15:restartNumberingAfterBreak="0">
    <w:nsid w:val="60BB3042"/>
    <w:multiLevelType w:val="hybridMultilevel"/>
    <w:tmpl w:val="4120E50A"/>
    <w:lvl w:ilvl="0" w:tplc="77682D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2646D5C"/>
    <w:multiLevelType w:val="hybridMultilevel"/>
    <w:tmpl w:val="C03C35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F6A7C9A"/>
    <w:multiLevelType w:val="multilevel"/>
    <w:tmpl w:val="E7B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4"/>
  </w:num>
  <w:num w:numId="15">
    <w:abstractNumId w:val="18"/>
  </w:num>
  <w:num w:numId="16">
    <w:abstractNumId w:val="15"/>
  </w:num>
  <w:num w:numId="17">
    <w:abstractNumId w:val="12"/>
  </w:num>
  <w:num w:numId="18">
    <w:abstractNumId w:val="11"/>
  </w:num>
  <w:num w:numId="19">
    <w:abstractNumId w:val="19"/>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14AF"/>
    <w:rsid w:val="00001AA9"/>
    <w:rsid w:val="00003109"/>
    <w:rsid w:val="000040D2"/>
    <w:rsid w:val="00006384"/>
    <w:rsid w:val="000120F2"/>
    <w:rsid w:val="00020755"/>
    <w:rsid w:val="0002140E"/>
    <w:rsid w:val="00027D84"/>
    <w:rsid w:val="00027F6F"/>
    <w:rsid w:val="00030349"/>
    <w:rsid w:val="000544A9"/>
    <w:rsid w:val="00054F6D"/>
    <w:rsid w:val="00054FFE"/>
    <w:rsid w:val="0006069B"/>
    <w:rsid w:val="00060DD7"/>
    <w:rsid w:val="00080ECB"/>
    <w:rsid w:val="00082A61"/>
    <w:rsid w:val="00083E30"/>
    <w:rsid w:val="000915AB"/>
    <w:rsid w:val="00091ABD"/>
    <w:rsid w:val="0009590C"/>
    <w:rsid w:val="00096A56"/>
    <w:rsid w:val="000A3B17"/>
    <w:rsid w:val="000A75F1"/>
    <w:rsid w:val="000B1893"/>
    <w:rsid w:val="000B713A"/>
    <w:rsid w:val="000D06A5"/>
    <w:rsid w:val="000D6188"/>
    <w:rsid w:val="000D6929"/>
    <w:rsid w:val="000E0ECC"/>
    <w:rsid w:val="000E7F03"/>
    <w:rsid w:val="000F22D8"/>
    <w:rsid w:val="0010126B"/>
    <w:rsid w:val="00106726"/>
    <w:rsid w:val="00106DB2"/>
    <w:rsid w:val="0012344F"/>
    <w:rsid w:val="00124173"/>
    <w:rsid w:val="00125B8D"/>
    <w:rsid w:val="0013312D"/>
    <w:rsid w:val="001460CE"/>
    <w:rsid w:val="001478EC"/>
    <w:rsid w:val="001502BE"/>
    <w:rsid w:val="00162E2D"/>
    <w:rsid w:val="001644B3"/>
    <w:rsid w:val="0016702C"/>
    <w:rsid w:val="00172442"/>
    <w:rsid w:val="001A577C"/>
    <w:rsid w:val="001A6E3A"/>
    <w:rsid w:val="001B5E07"/>
    <w:rsid w:val="001C18F7"/>
    <w:rsid w:val="001C38D1"/>
    <w:rsid w:val="001C52E7"/>
    <w:rsid w:val="001D0A4A"/>
    <w:rsid w:val="001D54A6"/>
    <w:rsid w:val="001F09D0"/>
    <w:rsid w:val="001F1B6D"/>
    <w:rsid w:val="002011FE"/>
    <w:rsid w:val="00207546"/>
    <w:rsid w:val="00220E09"/>
    <w:rsid w:val="00221ED7"/>
    <w:rsid w:val="00221F73"/>
    <w:rsid w:val="00232AEF"/>
    <w:rsid w:val="0024611A"/>
    <w:rsid w:val="002478A1"/>
    <w:rsid w:val="0025104C"/>
    <w:rsid w:val="0025168C"/>
    <w:rsid w:val="0025173F"/>
    <w:rsid w:val="002573EE"/>
    <w:rsid w:val="00257AE6"/>
    <w:rsid w:val="00270E43"/>
    <w:rsid w:val="002744D6"/>
    <w:rsid w:val="00275B9E"/>
    <w:rsid w:val="00277597"/>
    <w:rsid w:val="002841E6"/>
    <w:rsid w:val="0029082C"/>
    <w:rsid w:val="002A114D"/>
    <w:rsid w:val="002A785D"/>
    <w:rsid w:val="002A7EC5"/>
    <w:rsid w:val="002B3077"/>
    <w:rsid w:val="002B5E69"/>
    <w:rsid w:val="002B687E"/>
    <w:rsid w:val="002C073C"/>
    <w:rsid w:val="002C1718"/>
    <w:rsid w:val="002C60D4"/>
    <w:rsid w:val="002D1E66"/>
    <w:rsid w:val="002D3128"/>
    <w:rsid w:val="002D4767"/>
    <w:rsid w:val="002E01D9"/>
    <w:rsid w:val="002E1474"/>
    <w:rsid w:val="002E4A7A"/>
    <w:rsid w:val="002E5418"/>
    <w:rsid w:val="00307E77"/>
    <w:rsid w:val="003160C6"/>
    <w:rsid w:val="00316F39"/>
    <w:rsid w:val="0032688F"/>
    <w:rsid w:val="00326EE7"/>
    <w:rsid w:val="003311F2"/>
    <w:rsid w:val="00332886"/>
    <w:rsid w:val="00335032"/>
    <w:rsid w:val="0033784E"/>
    <w:rsid w:val="00351E5A"/>
    <w:rsid w:val="00353F68"/>
    <w:rsid w:val="00360816"/>
    <w:rsid w:val="003649D5"/>
    <w:rsid w:val="00370132"/>
    <w:rsid w:val="00373D7C"/>
    <w:rsid w:val="00374CB1"/>
    <w:rsid w:val="00375D85"/>
    <w:rsid w:val="00377B79"/>
    <w:rsid w:val="003948EB"/>
    <w:rsid w:val="00396B80"/>
    <w:rsid w:val="00397C89"/>
    <w:rsid w:val="003A13E0"/>
    <w:rsid w:val="003A513C"/>
    <w:rsid w:val="003A5344"/>
    <w:rsid w:val="003A7107"/>
    <w:rsid w:val="003A7F57"/>
    <w:rsid w:val="003B55ED"/>
    <w:rsid w:val="003C4DA5"/>
    <w:rsid w:val="003D1442"/>
    <w:rsid w:val="003E5F6C"/>
    <w:rsid w:val="003E73FB"/>
    <w:rsid w:val="00400B96"/>
    <w:rsid w:val="00401A5D"/>
    <w:rsid w:val="00410073"/>
    <w:rsid w:val="00414762"/>
    <w:rsid w:val="00420097"/>
    <w:rsid w:val="00427613"/>
    <w:rsid w:val="00435D38"/>
    <w:rsid w:val="00441F52"/>
    <w:rsid w:val="004460A9"/>
    <w:rsid w:val="004506F1"/>
    <w:rsid w:val="00450EE1"/>
    <w:rsid w:val="00452898"/>
    <w:rsid w:val="00456371"/>
    <w:rsid w:val="00457D57"/>
    <w:rsid w:val="00462795"/>
    <w:rsid w:val="00480F01"/>
    <w:rsid w:val="00483A02"/>
    <w:rsid w:val="00485150"/>
    <w:rsid w:val="00493308"/>
    <w:rsid w:val="00496855"/>
    <w:rsid w:val="004A0445"/>
    <w:rsid w:val="004C0907"/>
    <w:rsid w:val="004C275D"/>
    <w:rsid w:val="004C4F80"/>
    <w:rsid w:val="004E1169"/>
    <w:rsid w:val="004E58D7"/>
    <w:rsid w:val="004E7787"/>
    <w:rsid w:val="004F1C88"/>
    <w:rsid w:val="004F23AF"/>
    <w:rsid w:val="004F3519"/>
    <w:rsid w:val="00500B33"/>
    <w:rsid w:val="00503F46"/>
    <w:rsid w:val="00505695"/>
    <w:rsid w:val="00505D69"/>
    <w:rsid w:val="005063F0"/>
    <w:rsid w:val="005079D4"/>
    <w:rsid w:val="005123F5"/>
    <w:rsid w:val="00514409"/>
    <w:rsid w:val="005145EE"/>
    <w:rsid w:val="00515E51"/>
    <w:rsid w:val="00520F2F"/>
    <w:rsid w:val="005222DB"/>
    <w:rsid w:val="00524EAA"/>
    <w:rsid w:val="00525F79"/>
    <w:rsid w:val="00535564"/>
    <w:rsid w:val="00545F57"/>
    <w:rsid w:val="00547D25"/>
    <w:rsid w:val="005612E4"/>
    <w:rsid w:val="00573AB7"/>
    <w:rsid w:val="005839D6"/>
    <w:rsid w:val="005946F8"/>
    <w:rsid w:val="00595D64"/>
    <w:rsid w:val="005A4BE0"/>
    <w:rsid w:val="005A566D"/>
    <w:rsid w:val="005B2079"/>
    <w:rsid w:val="005B52FA"/>
    <w:rsid w:val="005B5C28"/>
    <w:rsid w:val="005B7C23"/>
    <w:rsid w:val="005C1650"/>
    <w:rsid w:val="005C511C"/>
    <w:rsid w:val="005D0883"/>
    <w:rsid w:val="005D4707"/>
    <w:rsid w:val="005E06BE"/>
    <w:rsid w:val="005E270E"/>
    <w:rsid w:val="005E42D0"/>
    <w:rsid w:val="005E672B"/>
    <w:rsid w:val="005F584C"/>
    <w:rsid w:val="00604603"/>
    <w:rsid w:val="00604ED8"/>
    <w:rsid w:val="006104B3"/>
    <w:rsid w:val="006106D6"/>
    <w:rsid w:val="00616AE5"/>
    <w:rsid w:val="00622687"/>
    <w:rsid w:val="00626D6B"/>
    <w:rsid w:val="006340B6"/>
    <w:rsid w:val="006446D8"/>
    <w:rsid w:val="00645C23"/>
    <w:rsid w:val="006472DF"/>
    <w:rsid w:val="006536D8"/>
    <w:rsid w:val="00654E6B"/>
    <w:rsid w:val="0065649F"/>
    <w:rsid w:val="00663C3A"/>
    <w:rsid w:val="00665EE8"/>
    <w:rsid w:val="00682D74"/>
    <w:rsid w:val="006837E1"/>
    <w:rsid w:val="006A1533"/>
    <w:rsid w:val="006B7732"/>
    <w:rsid w:val="006C1639"/>
    <w:rsid w:val="006C6018"/>
    <w:rsid w:val="006D0B71"/>
    <w:rsid w:val="006E0881"/>
    <w:rsid w:val="006E50A7"/>
    <w:rsid w:val="006E6520"/>
    <w:rsid w:val="00711073"/>
    <w:rsid w:val="00717E15"/>
    <w:rsid w:val="00722360"/>
    <w:rsid w:val="007229D8"/>
    <w:rsid w:val="00724680"/>
    <w:rsid w:val="00726E06"/>
    <w:rsid w:val="00730A6E"/>
    <w:rsid w:val="00742D40"/>
    <w:rsid w:val="00745891"/>
    <w:rsid w:val="00747CCB"/>
    <w:rsid w:val="00747E49"/>
    <w:rsid w:val="00767B26"/>
    <w:rsid w:val="007704BD"/>
    <w:rsid w:val="007805AC"/>
    <w:rsid w:val="007842C2"/>
    <w:rsid w:val="00787615"/>
    <w:rsid w:val="00791885"/>
    <w:rsid w:val="00792D77"/>
    <w:rsid w:val="007931CB"/>
    <w:rsid w:val="007A191D"/>
    <w:rsid w:val="007B3740"/>
    <w:rsid w:val="007B3BA5"/>
    <w:rsid w:val="007B48EC"/>
    <w:rsid w:val="007D200E"/>
    <w:rsid w:val="007D7277"/>
    <w:rsid w:val="007E0D0E"/>
    <w:rsid w:val="007E4D1F"/>
    <w:rsid w:val="007E6016"/>
    <w:rsid w:val="007F33DE"/>
    <w:rsid w:val="007F48BD"/>
    <w:rsid w:val="007F63D4"/>
    <w:rsid w:val="0080216F"/>
    <w:rsid w:val="0081296B"/>
    <w:rsid w:val="00815277"/>
    <w:rsid w:val="00816499"/>
    <w:rsid w:val="00830970"/>
    <w:rsid w:val="00830C51"/>
    <w:rsid w:val="0083195A"/>
    <w:rsid w:val="00832227"/>
    <w:rsid w:val="008350CE"/>
    <w:rsid w:val="00835439"/>
    <w:rsid w:val="00840391"/>
    <w:rsid w:val="008414EE"/>
    <w:rsid w:val="00841B8C"/>
    <w:rsid w:val="00845DB1"/>
    <w:rsid w:val="00850103"/>
    <w:rsid w:val="00852946"/>
    <w:rsid w:val="00854318"/>
    <w:rsid w:val="00863144"/>
    <w:rsid w:val="00864159"/>
    <w:rsid w:val="00865E94"/>
    <w:rsid w:val="0087450D"/>
    <w:rsid w:val="00876679"/>
    <w:rsid w:val="00876C21"/>
    <w:rsid w:val="00877C5A"/>
    <w:rsid w:val="008821DC"/>
    <w:rsid w:val="00883533"/>
    <w:rsid w:val="00887E6D"/>
    <w:rsid w:val="00893354"/>
    <w:rsid w:val="00894710"/>
    <w:rsid w:val="00894C69"/>
    <w:rsid w:val="008A0B25"/>
    <w:rsid w:val="008A45FE"/>
    <w:rsid w:val="008A679D"/>
    <w:rsid w:val="008A726E"/>
    <w:rsid w:val="008B41A6"/>
    <w:rsid w:val="008C5DFF"/>
    <w:rsid w:val="008C74EF"/>
    <w:rsid w:val="008D1E14"/>
    <w:rsid w:val="008D2825"/>
    <w:rsid w:val="008E39DA"/>
    <w:rsid w:val="008E3CED"/>
    <w:rsid w:val="00903114"/>
    <w:rsid w:val="00915FF3"/>
    <w:rsid w:val="0092665D"/>
    <w:rsid w:val="00940F7C"/>
    <w:rsid w:val="00947D35"/>
    <w:rsid w:val="00954D5A"/>
    <w:rsid w:val="00960074"/>
    <w:rsid w:val="0096048D"/>
    <w:rsid w:val="0096342D"/>
    <w:rsid w:val="00973D5C"/>
    <w:rsid w:val="00974A32"/>
    <w:rsid w:val="009821C0"/>
    <w:rsid w:val="00984505"/>
    <w:rsid w:val="00994100"/>
    <w:rsid w:val="00995CB3"/>
    <w:rsid w:val="009966E8"/>
    <w:rsid w:val="0099776A"/>
    <w:rsid w:val="009A527B"/>
    <w:rsid w:val="009A62C6"/>
    <w:rsid w:val="009A67D1"/>
    <w:rsid w:val="009B20FE"/>
    <w:rsid w:val="009B3554"/>
    <w:rsid w:val="009B56DC"/>
    <w:rsid w:val="009B5ABB"/>
    <w:rsid w:val="009B5CC2"/>
    <w:rsid w:val="009B7B32"/>
    <w:rsid w:val="009C59C1"/>
    <w:rsid w:val="009C68E0"/>
    <w:rsid w:val="009D1585"/>
    <w:rsid w:val="009D1D44"/>
    <w:rsid w:val="009D36C2"/>
    <w:rsid w:val="009D47BA"/>
    <w:rsid w:val="009D6994"/>
    <w:rsid w:val="009D6B6A"/>
    <w:rsid w:val="009D700C"/>
    <w:rsid w:val="009E113A"/>
    <w:rsid w:val="009E3E13"/>
    <w:rsid w:val="009F13FA"/>
    <w:rsid w:val="009F7911"/>
    <w:rsid w:val="00A07FEE"/>
    <w:rsid w:val="00A14062"/>
    <w:rsid w:val="00A20858"/>
    <w:rsid w:val="00A34ACB"/>
    <w:rsid w:val="00A35996"/>
    <w:rsid w:val="00A36064"/>
    <w:rsid w:val="00A4278F"/>
    <w:rsid w:val="00A47823"/>
    <w:rsid w:val="00A50312"/>
    <w:rsid w:val="00A5088D"/>
    <w:rsid w:val="00A51FC6"/>
    <w:rsid w:val="00A62C5A"/>
    <w:rsid w:val="00A73B1C"/>
    <w:rsid w:val="00A74F29"/>
    <w:rsid w:val="00A750BE"/>
    <w:rsid w:val="00A80015"/>
    <w:rsid w:val="00A84FC7"/>
    <w:rsid w:val="00A87453"/>
    <w:rsid w:val="00AA3AA9"/>
    <w:rsid w:val="00AA3CF5"/>
    <w:rsid w:val="00AA4C84"/>
    <w:rsid w:val="00AA5469"/>
    <w:rsid w:val="00AA7576"/>
    <w:rsid w:val="00AB29AA"/>
    <w:rsid w:val="00AB3334"/>
    <w:rsid w:val="00AB35B1"/>
    <w:rsid w:val="00AB4E8A"/>
    <w:rsid w:val="00AC270F"/>
    <w:rsid w:val="00AC42F0"/>
    <w:rsid w:val="00AD1D74"/>
    <w:rsid w:val="00AD5C69"/>
    <w:rsid w:val="00AE29A8"/>
    <w:rsid w:val="00AE789A"/>
    <w:rsid w:val="00AF0264"/>
    <w:rsid w:val="00AF06A3"/>
    <w:rsid w:val="00AF10A5"/>
    <w:rsid w:val="00B16793"/>
    <w:rsid w:val="00B173C2"/>
    <w:rsid w:val="00B20BD4"/>
    <w:rsid w:val="00B2512B"/>
    <w:rsid w:val="00B32BF8"/>
    <w:rsid w:val="00B36E23"/>
    <w:rsid w:val="00B37B57"/>
    <w:rsid w:val="00B6649F"/>
    <w:rsid w:val="00B675A2"/>
    <w:rsid w:val="00B70B58"/>
    <w:rsid w:val="00B82272"/>
    <w:rsid w:val="00B82C01"/>
    <w:rsid w:val="00B96D45"/>
    <w:rsid w:val="00B97CC0"/>
    <w:rsid w:val="00BA4104"/>
    <w:rsid w:val="00BA6899"/>
    <w:rsid w:val="00BA7BEE"/>
    <w:rsid w:val="00BB087F"/>
    <w:rsid w:val="00BB4954"/>
    <w:rsid w:val="00BB499B"/>
    <w:rsid w:val="00BB5BC7"/>
    <w:rsid w:val="00BC1962"/>
    <w:rsid w:val="00BC298C"/>
    <w:rsid w:val="00BD2C4D"/>
    <w:rsid w:val="00BD363A"/>
    <w:rsid w:val="00BD6336"/>
    <w:rsid w:val="00BF1952"/>
    <w:rsid w:val="00BF32F3"/>
    <w:rsid w:val="00BF395D"/>
    <w:rsid w:val="00BF42CB"/>
    <w:rsid w:val="00BF48C5"/>
    <w:rsid w:val="00BF4BB1"/>
    <w:rsid w:val="00BF4F75"/>
    <w:rsid w:val="00C0369B"/>
    <w:rsid w:val="00C04896"/>
    <w:rsid w:val="00C077D4"/>
    <w:rsid w:val="00C173CF"/>
    <w:rsid w:val="00C255D9"/>
    <w:rsid w:val="00C27D25"/>
    <w:rsid w:val="00C30444"/>
    <w:rsid w:val="00C3147E"/>
    <w:rsid w:val="00C321C9"/>
    <w:rsid w:val="00C33F7F"/>
    <w:rsid w:val="00C4734C"/>
    <w:rsid w:val="00C47F57"/>
    <w:rsid w:val="00C5119B"/>
    <w:rsid w:val="00C65513"/>
    <w:rsid w:val="00C71D45"/>
    <w:rsid w:val="00C74BD2"/>
    <w:rsid w:val="00C75B48"/>
    <w:rsid w:val="00C81423"/>
    <w:rsid w:val="00C836FF"/>
    <w:rsid w:val="00C84864"/>
    <w:rsid w:val="00CA2047"/>
    <w:rsid w:val="00CA67C1"/>
    <w:rsid w:val="00CB080A"/>
    <w:rsid w:val="00CB418C"/>
    <w:rsid w:val="00CB6FD7"/>
    <w:rsid w:val="00CC000C"/>
    <w:rsid w:val="00CC0B2A"/>
    <w:rsid w:val="00CC0C24"/>
    <w:rsid w:val="00CC117B"/>
    <w:rsid w:val="00CC4700"/>
    <w:rsid w:val="00CD5065"/>
    <w:rsid w:val="00CE455B"/>
    <w:rsid w:val="00CF0967"/>
    <w:rsid w:val="00D006C3"/>
    <w:rsid w:val="00D0295D"/>
    <w:rsid w:val="00D02A40"/>
    <w:rsid w:val="00D05AD6"/>
    <w:rsid w:val="00D10610"/>
    <w:rsid w:val="00D12225"/>
    <w:rsid w:val="00D12D07"/>
    <w:rsid w:val="00D216F5"/>
    <w:rsid w:val="00D21FA6"/>
    <w:rsid w:val="00D2279C"/>
    <w:rsid w:val="00D31CC1"/>
    <w:rsid w:val="00D33EDA"/>
    <w:rsid w:val="00D35870"/>
    <w:rsid w:val="00D41A45"/>
    <w:rsid w:val="00D5380D"/>
    <w:rsid w:val="00D54647"/>
    <w:rsid w:val="00D55B4B"/>
    <w:rsid w:val="00D60405"/>
    <w:rsid w:val="00D725A0"/>
    <w:rsid w:val="00D7593A"/>
    <w:rsid w:val="00D81BF7"/>
    <w:rsid w:val="00D8796C"/>
    <w:rsid w:val="00D90ACA"/>
    <w:rsid w:val="00DA7D80"/>
    <w:rsid w:val="00DB0AD9"/>
    <w:rsid w:val="00DB392C"/>
    <w:rsid w:val="00DC026A"/>
    <w:rsid w:val="00DC2811"/>
    <w:rsid w:val="00DC4848"/>
    <w:rsid w:val="00DD0408"/>
    <w:rsid w:val="00DD3674"/>
    <w:rsid w:val="00DD443B"/>
    <w:rsid w:val="00DE5162"/>
    <w:rsid w:val="00E0183F"/>
    <w:rsid w:val="00E05A3C"/>
    <w:rsid w:val="00E0721F"/>
    <w:rsid w:val="00E11DA3"/>
    <w:rsid w:val="00E13DF8"/>
    <w:rsid w:val="00E15786"/>
    <w:rsid w:val="00E15C5D"/>
    <w:rsid w:val="00E20892"/>
    <w:rsid w:val="00E24649"/>
    <w:rsid w:val="00E365CE"/>
    <w:rsid w:val="00E40434"/>
    <w:rsid w:val="00E404D6"/>
    <w:rsid w:val="00E44743"/>
    <w:rsid w:val="00E44C42"/>
    <w:rsid w:val="00E53A41"/>
    <w:rsid w:val="00E62C2F"/>
    <w:rsid w:val="00E648A3"/>
    <w:rsid w:val="00EA292D"/>
    <w:rsid w:val="00EC3533"/>
    <w:rsid w:val="00ED11DA"/>
    <w:rsid w:val="00ED2390"/>
    <w:rsid w:val="00ED7AC0"/>
    <w:rsid w:val="00EE4EC1"/>
    <w:rsid w:val="00EF5BB0"/>
    <w:rsid w:val="00F170CD"/>
    <w:rsid w:val="00F353D1"/>
    <w:rsid w:val="00F568B8"/>
    <w:rsid w:val="00F60586"/>
    <w:rsid w:val="00F60DA3"/>
    <w:rsid w:val="00F61235"/>
    <w:rsid w:val="00F61DF8"/>
    <w:rsid w:val="00F62B9E"/>
    <w:rsid w:val="00F70A42"/>
    <w:rsid w:val="00F76775"/>
    <w:rsid w:val="00F76C4C"/>
    <w:rsid w:val="00F80153"/>
    <w:rsid w:val="00F85BA5"/>
    <w:rsid w:val="00F86A21"/>
    <w:rsid w:val="00F91D2E"/>
    <w:rsid w:val="00F9509F"/>
    <w:rsid w:val="00FA2493"/>
    <w:rsid w:val="00FA63BC"/>
    <w:rsid w:val="00FB38A3"/>
    <w:rsid w:val="00FC0A29"/>
    <w:rsid w:val="00FC23CF"/>
    <w:rsid w:val="00FE240D"/>
    <w:rsid w:val="00FE58C5"/>
    <w:rsid w:val="00FE609C"/>
    <w:rsid w:val="00FF6707"/>
    <w:rsid w:val="00FF67A2"/>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E7C1C27"/>
  <w15:docId w15:val="{F0A60899-0F59-4FE3-B604-795CBD48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E06"/>
    <w:pPr>
      <w:widowControl w:val="0"/>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BD63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8A0B25"/>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basedOn w:val="Normal"/>
    <w:next w:val="Normal"/>
    <w:uiPriority w:val="1"/>
    <w:qFormat/>
    <w:rsid w:val="007B3740"/>
  </w:style>
  <w:style w:type="table" w:styleId="TableGrid">
    <w:name w:val="Table Grid"/>
    <w:basedOn w:val="TableNormal"/>
    <w:uiPriority w:val="59"/>
    <w:rsid w:val="00E1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94100"/>
    <w:rPr>
      <w:b/>
      <w:bCs/>
      <w:i w:val="0"/>
      <w:iCs w:val="0"/>
    </w:rPr>
  </w:style>
  <w:style w:type="paragraph" w:styleId="FootnoteText">
    <w:name w:val="footnote text"/>
    <w:basedOn w:val="Normal"/>
    <w:link w:val="FootnoteTextChar"/>
    <w:unhideWhenUsed/>
    <w:rsid w:val="00AE29A8"/>
    <w:rPr>
      <w:sz w:val="20"/>
      <w:szCs w:val="20"/>
    </w:rPr>
  </w:style>
  <w:style w:type="character" w:customStyle="1" w:styleId="FootnoteTextChar">
    <w:name w:val="Footnote Text Char"/>
    <w:basedOn w:val="DefaultParagraphFont"/>
    <w:link w:val="FootnoteText"/>
    <w:uiPriority w:val="99"/>
    <w:semiHidden/>
    <w:rsid w:val="00AE29A8"/>
    <w:rPr>
      <w:rFonts w:ascii="Times New Roman" w:hAnsi="Times New Roman"/>
      <w:lang w:eastAsia="en-US"/>
    </w:rPr>
  </w:style>
  <w:style w:type="character" w:styleId="FootnoteReference">
    <w:name w:val="footnote reference"/>
    <w:basedOn w:val="DefaultParagraphFont"/>
    <w:unhideWhenUsed/>
    <w:rsid w:val="00AE29A8"/>
    <w:rPr>
      <w:vertAlign w:val="superscript"/>
    </w:rPr>
  </w:style>
  <w:style w:type="character" w:customStyle="1" w:styleId="Neatrisintapieminana1">
    <w:name w:val="Neatrisināta pieminēšana1"/>
    <w:basedOn w:val="DefaultParagraphFont"/>
    <w:uiPriority w:val="99"/>
    <w:semiHidden/>
    <w:unhideWhenUsed/>
    <w:rsid w:val="00AE29A8"/>
    <w:rPr>
      <w:color w:val="605E5C"/>
      <w:shd w:val="clear" w:color="auto" w:fill="E1DFDD"/>
    </w:rPr>
  </w:style>
  <w:style w:type="paragraph" w:customStyle="1" w:styleId="Default">
    <w:name w:val="Default"/>
    <w:rsid w:val="00A750BE"/>
    <w:pPr>
      <w:autoSpaceDE w:val="0"/>
      <w:autoSpaceDN w:val="0"/>
      <w:adjustRightInd w:val="0"/>
    </w:pPr>
    <w:rPr>
      <w:rFonts w:ascii="Times New Roman" w:hAnsi="Times New Roman"/>
      <w:color w:val="000000"/>
      <w:sz w:val="24"/>
      <w:szCs w:val="24"/>
    </w:rPr>
  </w:style>
  <w:style w:type="character" w:customStyle="1" w:styleId="dlxnowrap1">
    <w:name w:val="dlxnowrap1"/>
    <w:basedOn w:val="DefaultParagraphFont"/>
    <w:rsid w:val="00852946"/>
  </w:style>
  <w:style w:type="paragraph" w:styleId="ListParagraph">
    <w:name w:val="List Paragraph"/>
    <w:basedOn w:val="Normal"/>
    <w:uiPriority w:val="34"/>
    <w:qFormat/>
    <w:rsid w:val="00B16793"/>
    <w:pPr>
      <w:ind w:left="720"/>
      <w:contextualSpacing/>
    </w:pPr>
  </w:style>
  <w:style w:type="character" w:customStyle="1" w:styleId="Heading1Char">
    <w:name w:val="Heading 1 Char"/>
    <w:basedOn w:val="DefaultParagraphFont"/>
    <w:link w:val="Heading1"/>
    <w:uiPriority w:val="9"/>
    <w:rsid w:val="00BD6336"/>
    <w:rPr>
      <w:rFonts w:asciiTheme="majorHAnsi" w:eastAsiaTheme="majorEastAsia" w:hAnsiTheme="majorHAnsi" w:cstheme="majorBidi"/>
      <w:color w:val="365F91" w:themeColor="accent1" w:themeShade="BF"/>
      <w:sz w:val="32"/>
      <w:szCs w:val="32"/>
      <w:lang w:eastAsia="en-US"/>
    </w:rPr>
  </w:style>
  <w:style w:type="paragraph" w:customStyle="1" w:styleId="normal1">
    <w:name w:val="normal1"/>
    <w:basedOn w:val="Normal"/>
    <w:rsid w:val="0002140E"/>
    <w:pPr>
      <w:widowControl/>
      <w:spacing w:before="120" w:line="312" w:lineRule="atLeast"/>
    </w:pPr>
    <w:rPr>
      <w:rFonts w:eastAsia="Times New Roman"/>
      <w:szCs w:val="24"/>
      <w:lang w:eastAsia="lv-LV"/>
    </w:rPr>
  </w:style>
  <w:style w:type="paragraph" w:customStyle="1" w:styleId="sti-art1">
    <w:name w:val="sti-art1"/>
    <w:basedOn w:val="Normal"/>
    <w:rsid w:val="0002140E"/>
    <w:pPr>
      <w:widowControl/>
      <w:spacing w:before="60" w:after="120" w:line="312" w:lineRule="atLeast"/>
      <w:jc w:val="center"/>
    </w:pPr>
    <w:rPr>
      <w:rFonts w:eastAsia="Times New Roman"/>
      <w:b/>
      <w:bCs/>
      <w:szCs w:val="24"/>
      <w:lang w:eastAsia="lv-LV"/>
    </w:rPr>
  </w:style>
  <w:style w:type="paragraph" w:customStyle="1" w:styleId="ti-art1">
    <w:name w:val="ti-art1"/>
    <w:basedOn w:val="Normal"/>
    <w:rsid w:val="0002140E"/>
    <w:pPr>
      <w:widowControl/>
      <w:spacing w:before="360" w:after="120" w:line="312" w:lineRule="atLeast"/>
      <w:jc w:val="center"/>
    </w:pPr>
    <w:rPr>
      <w:rFonts w:eastAsia="Times New Roman"/>
      <w:i/>
      <w:iCs/>
      <w:szCs w:val="24"/>
      <w:lang w:eastAsia="lv-LV"/>
    </w:rPr>
  </w:style>
  <w:style w:type="character" w:customStyle="1" w:styleId="Heading3Char">
    <w:name w:val="Heading 3 Char"/>
    <w:basedOn w:val="DefaultParagraphFont"/>
    <w:link w:val="Heading3"/>
    <w:uiPriority w:val="9"/>
    <w:semiHidden/>
    <w:rsid w:val="008A0B25"/>
    <w:rPr>
      <w:rFonts w:asciiTheme="majorHAnsi" w:eastAsiaTheme="majorEastAsia" w:hAnsiTheme="majorHAnsi" w:cstheme="majorBidi"/>
      <w:color w:val="243F60" w:themeColor="accent1" w:themeShade="7F"/>
      <w:sz w:val="24"/>
      <w:szCs w:val="24"/>
      <w:lang w:eastAsia="en-US"/>
    </w:rPr>
  </w:style>
  <w:style w:type="paragraph" w:customStyle="1" w:styleId="active2">
    <w:name w:val="active2"/>
    <w:basedOn w:val="Normal"/>
    <w:rsid w:val="008A0B25"/>
    <w:pPr>
      <w:widowControl/>
      <w:pBdr>
        <w:bottom w:val="single" w:sz="6" w:space="8" w:color="EDEDED"/>
      </w:pBdr>
      <w:shd w:val="clear" w:color="auto" w:fill="FFFFFF"/>
      <w:jc w:val="left"/>
    </w:pPr>
    <w:rPr>
      <w:rFonts w:eastAsia="Times New Roman"/>
      <w:szCs w:val="24"/>
      <w:lang w:eastAsia="lv-LV"/>
    </w:rPr>
  </w:style>
  <w:style w:type="paragraph" w:styleId="EndnoteText">
    <w:name w:val="endnote text"/>
    <w:basedOn w:val="Normal"/>
    <w:link w:val="EndnoteTextChar"/>
    <w:uiPriority w:val="99"/>
    <w:semiHidden/>
    <w:unhideWhenUsed/>
    <w:rsid w:val="003A513C"/>
    <w:rPr>
      <w:sz w:val="20"/>
      <w:szCs w:val="20"/>
    </w:rPr>
  </w:style>
  <w:style w:type="character" w:customStyle="1" w:styleId="EndnoteTextChar">
    <w:name w:val="Endnote Text Char"/>
    <w:basedOn w:val="DefaultParagraphFont"/>
    <w:link w:val="EndnoteText"/>
    <w:uiPriority w:val="99"/>
    <w:semiHidden/>
    <w:rsid w:val="003A513C"/>
    <w:rPr>
      <w:rFonts w:ascii="Times New Roman" w:hAnsi="Times New Roman"/>
      <w:lang w:eastAsia="en-US"/>
    </w:rPr>
  </w:style>
  <w:style w:type="character" w:styleId="EndnoteReference">
    <w:name w:val="endnote reference"/>
    <w:basedOn w:val="DefaultParagraphFont"/>
    <w:uiPriority w:val="99"/>
    <w:semiHidden/>
    <w:unhideWhenUsed/>
    <w:rsid w:val="003A513C"/>
    <w:rPr>
      <w:vertAlign w:val="superscript"/>
    </w:rPr>
  </w:style>
  <w:style w:type="character" w:styleId="UnresolvedMention">
    <w:name w:val="Unresolved Mention"/>
    <w:basedOn w:val="DefaultParagraphFont"/>
    <w:uiPriority w:val="99"/>
    <w:semiHidden/>
    <w:unhideWhenUsed/>
    <w:rsid w:val="00D5380D"/>
    <w:rPr>
      <w:color w:val="605E5C"/>
      <w:shd w:val="clear" w:color="auto" w:fill="E1DFDD"/>
    </w:rPr>
  </w:style>
  <w:style w:type="character" w:styleId="CommentReference">
    <w:name w:val="annotation reference"/>
    <w:basedOn w:val="DefaultParagraphFont"/>
    <w:uiPriority w:val="99"/>
    <w:semiHidden/>
    <w:unhideWhenUsed/>
    <w:rsid w:val="00BB5BC7"/>
    <w:rPr>
      <w:sz w:val="16"/>
      <w:szCs w:val="16"/>
    </w:rPr>
  </w:style>
  <w:style w:type="paragraph" w:styleId="CommentText">
    <w:name w:val="annotation text"/>
    <w:basedOn w:val="Normal"/>
    <w:link w:val="CommentTextChar"/>
    <w:uiPriority w:val="99"/>
    <w:semiHidden/>
    <w:unhideWhenUsed/>
    <w:rsid w:val="00BB5BC7"/>
    <w:rPr>
      <w:sz w:val="20"/>
      <w:szCs w:val="20"/>
    </w:rPr>
  </w:style>
  <w:style w:type="character" w:customStyle="1" w:styleId="CommentTextChar">
    <w:name w:val="Comment Text Char"/>
    <w:basedOn w:val="DefaultParagraphFont"/>
    <w:link w:val="CommentText"/>
    <w:uiPriority w:val="99"/>
    <w:semiHidden/>
    <w:rsid w:val="00BB5BC7"/>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BB5BC7"/>
    <w:rPr>
      <w:b/>
      <w:bCs/>
    </w:rPr>
  </w:style>
  <w:style w:type="character" w:customStyle="1" w:styleId="CommentSubjectChar">
    <w:name w:val="Comment Subject Char"/>
    <w:basedOn w:val="CommentTextChar"/>
    <w:link w:val="CommentSubject"/>
    <w:uiPriority w:val="99"/>
    <w:semiHidden/>
    <w:rsid w:val="00BB5BC7"/>
    <w:rPr>
      <w:rFonts w:ascii="Times New Roman" w:hAnsi="Times New Roman"/>
      <w:b/>
      <w:bCs/>
      <w:lang w:eastAsia="en-US"/>
    </w:rPr>
  </w:style>
  <w:style w:type="character" w:customStyle="1" w:styleId="None">
    <w:name w:val="None"/>
    <w:rsid w:val="00865E94"/>
  </w:style>
  <w:style w:type="character" w:customStyle="1" w:styleId="Hyperlink0">
    <w:name w:val="Hyperlink.0"/>
    <w:basedOn w:val="None"/>
    <w:rsid w:val="005839D6"/>
    <w:rPr>
      <w:rFonts w:ascii="Times New Roman" w:eastAsia="Times New Roman" w:hAnsi="Times New Roman" w:cs="Times New Roman"/>
      <w:outline w:val="0"/>
      <w:color w:val="000000"/>
      <w:sz w:val="28"/>
      <w:szCs w:val="28"/>
      <w:u w:val="none" w:color="000000"/>
      <w:shd w:val="clear" w:color="auto" w:fill="FFFFFF"/>
      <w:lang w:val="sv-SE"/>
    </w:rPr>
  </w:style>
  <w:style w:type="character" w:customStyle="1" w:styleId="Hyperlink00">
    <w:name w:val="Hyperlink.0.0"/>
    <w:rsid w:val="005839D6"/>
    <w:rPr>
      <w:rFonts w:ascii="Times New Roman" w:hAnsi="Times New Roman" w:hint="default"/>
      <w:outline w:val="0"/>
      <w:color w:val="000000"/>
      <w:sz w:val="28"/>
      <w:szCs w:val="28"/>
      <w:u w:val="none" w:color="00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299577">
      <w:bodyDiv w:val="1"/>
      <w:marLeft w:val="0"/>
      <w:marRight w:val="0"/>
      <w:marTop w:val="0"/>
      <w:marBottom w:val="0"/>
      <w:divBdr>
        <w:top w:val="none" w:sz="0" w:space="0" w:color="auto"/>
        <w:left w:val="none" w:sz="0" w:space="0" w:color="auto"/>
        <w:bottom w:val="none" w:sz="0" w:space="0" w:color="auto"/>
        <w:right w:val="none" w:sz="0" w:space="0" w:color="auto"/>
      </w:divBdr>
      <w:divsChild>
        <w:div w:id="872421806">
          <w:marLeft w:val="0"/>
          <w:marRight w:val="0"/>
          <w:marTop w:val="0"/>
          <w:marBottom w:val="0"/>
          <w:divBdr>
            <w:top w:val="none" w:sz="0" w:space="0" w:color="auto"/>
            <w:left w:val="none" w:sz="0" w:space="0" w:color="auto"/>
            <w:bottom w:val="none" w:sz="0" w:space="0" w:color="auto"/>
            <w:right w:val="none" w:sz="0" w:space="0" w:color="auto"/>
          </w:divBdr>
          <w:divsChild>
            <w:div w:id="724908227">
              <w:marLeft w:val="0"/>
              <w:marRight w:val="0"/>
              <w:marTop w:val="0"/>
              <w:marBottom w:val="0"/>
              <w:divBdr>
                <w:top w:val="none" w:sz="0" w:space="0" w:color="auto"/>
                <w:left w:val="none" w:sz="0" w:space="0" w:color="auto"/>
                <w:bottom w:val="none" w:sz="0" w:space="0" w:color="auto"/>
                <w:right w:val="none" w:sz="0" w:space="0" w:color="auto"/>
              </w:divBdr>
              <w:divsChild>
                <w:div w:id="538779558">
                  <w:marLeft w:val="0"/>
                  <w:marRight w:val="0"/>
                  <w:marTop w:val="0"/>
                  <w:marBottom w:val="0"/>
                  <w:divBdr>
                    <w:top w:val="none" w:sz="0" w:space="0" w:color="auto"/>
                    <w:left w:val="none" w:sz="0" w:space="0" w:color="auto"/>
                    <w:bottom w:val="none" w:sz="0" w:space="0" w:color="auto"/>
                    <w:right w:val="none" w:sz="0" w:space="0" w:color="auto"/>
                  </w:divBdr>
                  <w:divsChild>
                    <w:div w:id="1305888513">
                      <w:marLeft w:val="-150"/>
                      <w:marRight w:val="-150"/>
                      <w:marTop w:val="0"/>
                      <w:marBottom w:val="0"/>
                      <w:divBdr>
                        <w:top w:val="none" w:sz="0" w:space="0" w:color="auto"/>
                        <w:left w:val="none" w:sz="0" w:space="0" w:color="auto"/>
                        <w:bottom w:val="none" w:sz="0" w:space="0" w:color="auto"/>
                        <w:right w:val="none" w:sz="0" w:space="0" w:color="auto"/>
                      </w:divBdr>
                      <w:divsChild>
                        <w:div w:id="1732927550">
                          <w:marLeft w:val="0"/>
                          <w:marRight w:val="0"/>
                          <w:marTop w:val="0"/>
                          <w:marBottom w:val="0"/>
                          <w:divBdr>
                            <w:top w:val="none" w:sz="0" w:space="0" w:color="auto"/>
                            <w:left w:val="none" w:sz="0" w:space="0" w:color="auto"/>
                            <w:bottom w:val="none" w:sz="0" w:space="0" w:color="auto"/>
                            <w:right w:val="none" w:sz="0" w:space="0" w:color="auto"/>
                          </w:divBdr>
                          <w:divsChild>
                            <w:div w:id="1452239305">
                              <w:marLeft w:val="0"/>
                              <w:marRight w:val="0"/>
                              <w:marTop w:val="0"/>
                              <w:marBottom w:val="0"/>
                              <w:divBdr>
                                <w:top w:val="none" w:sz="0" w:space="0" w:color="auto"/>
                                <w:left w:val="none" w:sz="0" w:space="0" w:color="auto"/>
                                <w:bottom w:val="none" w:sz="0" w:space="0" w:color="auto"/>
                                <w:right w:val="none" w:sz="0" w:space="0" w:color="auto"/>
                              </w:divBdr>
                              <w:divsChild>
                                <w:div w:id="915170900">
                                  <w:marLeft w:val="0"/>
                                  <w:marRight w:val="0"/>
                                  <w:marTop w:val="0"/>
                                  <w:marBottom w:val="300"/>
                                  <w:divBdr>
                                    <w:top w:val="none" w:sz="0" w:space="0" w:color="auto"/>
                                    <w:left w:val="none" w:sz="0" w:space="0" w:color="auto"/>
                                    <w:bottom w:val="none" w:sz="0" w:space="0" w:color="auto"/>
                                    <w:right w:val="none" w:sz="0" w:space="0" w:color="auto"/>
                                  </w:divBdr>
                                  <w:divsChild>
                                    <w:div w:id="990404503">
                                      <w:marLeft w:val="0"/>
                                      <w:marRight w:val="0"/>
                                      <w:marTop w:val="0"/>
                                      <w:marBottom w:val="0"/>
                                      <w:divBdr>
                                        <w:top w:val="none" w:sz="0" w:space="0" w:color="auto"/>
                                        <w:left w:val="none" w:sz="0" w:space="0" w:color="auto"/>
                                        <w:bottom w:val="none" w:sz="0" w:space="0" w:color="auto"/>
                                        <w:right w:val="none" w:sz="0" w:space="0" w:color="auto"/>
                                      </w:divBdr>
                                      <w:divsChild>
                                        <w:div w:id="950238962">
                                          <w:marLeft w:val="0"/>
                                          <w:marRight w:val="0"/>
                                          <w:marTop w:val="0"/>
                                          <w:marBottom w:val="0"/>
                                          <w:divBdr>
                                            <w:top w:val="none" w:sz="0" w:space="0" w:color="auto"/>
                                            <w:left w:val="none" w:sz="0" w:space="0" w:color="auto"/>
                                            <w:bottom w:val="none" w:sz="0" w:space="0" w:color="auto"/>
                                            <w:right w:val="none" w:sz="0" w:space="0" w:color="auto"/>
                                          </w:divBdr>
                                          <w:divsChild>
                                            <w:div w:id="1655061930">
                                              <w:marLeft w:val="0"/>
                                              <w:marRight w:val="0"/>
                                              <w:marTop w:val="0"/>
                                              <w:marBottom w:val="0"/>
                                              <w:divBdr>
                                                <w:top w:val="none" w:sz="0" w:space="0" w:color="auto"/>
                                                <w:left w:val="none" w:sz="0" w:space="0" w:color="auto"/>
                                                <w:bottom w:val="none" w:sz="0" w:space="0" w:color="auto"/>
                                                <w:right w:val="none" w:sz="0" w:space="0" w:color="auto"/>
                                              </w:divBdr>
                                              <w:divsChild>
                                                <w:div w:id="940406568">
                                                  <w:marLeft w:val="0"/>
                                                  <w:marRight w:val="0"/>
                                                  <w:marTop w:val="0"/>
                                                  <w:marBottom w:val="0"/>
                                                  <w:divBdr>
                                                    <w:top w:val="none" w:sz="0" w:space="0" w:color="auto"/>
                                                    <w:left w:val="none" w:sz="0" w:space="0" w:color="auto"/>
                                                    <w:bottom w:val="none" w:sz="0" w:space="0" w:color="auto"/>
                                                    <w:right w:val="none" w:sz="0" w:space="0" w:color="auto"/>
                                                  </w:divBdr>
                                                  <w:divsChild>
                                                    <w:div w:id="1646230892">
                                                      <w:marLeft w:val="0"/>
                                                      <w:marRight w:val="0"/>
                                                      <w:marTop w:val="0"/>
                                                      <w:marBottom w:val="0"/>
                                                      <w:divBdr>
                                                        <w:top w:val="none" w:sz="0" w:space="0" w:color="auto"/>
                                                        <w:left w:val="none" w:sz="0" w:space="0" w:color="auto"/>
                                                        <w:bottom w:val="none" w:sz="0" w:space="0" w:color="auto"/>
                                                        <w:right w:val="none" w:sz="0" w:space="0" w:color="auto"/>
                                                      </w:divBdr>
                                                      <w:divsChild>
                                                        <w:div w:id="3670669">
                                                          <w:marLeft w:val="0"/>
                                                          <w:marRight w:val="0"/>
                                                          <w:marTop w:val="0"/>
                                                          <w:marBottom w:val="0"/>
                                                          <w:divBdr>
                                                            <w:top w:val="none" w:sz="0" w:space="0" w:color="auto"/>
                                                            <w:left w:val="none" w:sz="0" w:space="0" w:color="auto"/>
                                                            <w:bottom w:val="none" w:sz="0" w:space="0" w:color="auto"/>
                                                            <w:right w:val="none" w:sz="0" w:space="0" w:color="auto"/>
                                                          </w:divBdr>
                                                          <w:divsChild>
                                                            <w:div w:id="4805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0170172">
      <w:bodyDiv w:val="1"/>
      <w:marLeft w:val="0"/>
      <w:marRight w:val="0"/>
      <w:marTop w:val="0"/>
      <w:marBottom w:val="0"/>
      <w:divBdr>
        <w:top w:val="none" w:sz="0" w:space="0" w:color="auto"/>
        <w:left w:val="none" w:sz="0" w:space="0" w:color="auto"/>
        <w:bottom w:val="none" w:sz="0" w:space="0" w:color="auto"/>
        <w:right w:val="none" w:sz="0" w:space="0" w:color="auto"/>
      </w:divBdr>
      <w:divsChild>
        <w:div w:id="16546459">
          <w:marLeft w:val="0"/>
          <w:marRight w:val="0"/>
          <w:marTop w:val="0"/>
          <w:marBottom w:val="0"/>
          <w:divBdr>
            <w:top w:val="none" w:sz="0" w:space="0" w:color="auto"/>
            <w:left w:val="none" w:sz="0" w:space="0" w:color="auto"/>
            <w:bottom w:val="none" w:sz="0" w:space="0" w:color="auto"/>
            <w:right w:val="none" w:sz="0" w:space="0" w:color="auto"/>
          </w:divBdr>
          <w:divsChild>
            <w:div w:id="2055277742">
              <w:marLeft w:val="0"/>
              <w:marRight w:val="0"/>
              <w:marTop w:val="0"/>
              <w:marBottom w:val="0"/>
              <w:divBdr>
                <w:top w:val="none" w:sz="0" w:space="0" w:color="auto"/>
                <w:left w:val="none" w:sz="0" w:space="0" w:color="auto"/>
                <w:bottom w:val="none" w:sz="0" w:space="0" w:color="auto"/>
                <w:right w:val="none" w:sz="0" w:space="0" w:color="auto"/>
              </w:divBdr>
              <w:divsChild>
                <w:div w:id="848372805">
                  <w:marLeft w:val="0"/>
                  <w:marRight w:val="0"/>
                  <w:marTop w:val="0"/>
                  <w:marBottom w:val="0"/>
                  <w:divBdr>
                    <w:top w:val="none" w:sz="0" w:space="0" w:color="auto"/>
                    <w:left w:val="none" w:sz="0" w:space="0" w:color="auto"/>
                    <w:bottom w:val="none" w:sz="0" w:space="0" w:color="auto"/>
                    <w:right w:val="none" w:sz="0" w:space="0" w:color="auto"/>
                  </w:divBdr>
                  <w:divsChild>
                    <w:div w:id="468059298">
                      <w:marLeft w:val="0"/>
                      <w:marRight w:val="0"/>
                      <w:marTop w:val="0"/>
                      <w:marBottom w:val="0"/>
                      <w:divBdr>
                        <w:top w:val="single" w:sz="6" w:space="0" w:color="E1E1E1"/>
                        <w:left w:val="none" w:sz="0" w:space="0" w:color="auto"/>
                        <w:bottom w:val="single" w:sz="12" w:space="0" w:color="6C1F7E"/>
                        <w:right w:val="none" w:sz="0" w:space="0" w:color="auto"/>
                      </w:divBdr>
                      <w:divsChild>
                        <w:div w:id="1672682645">
                          <w:marLeft w:val="0"/>
                          <w:marRight w:val="0"/>
                          <w:marTop w:val="0"/>
                          <w:marBottom w:val="0"/>
                          <w:divBdr>
                            <w:top w:val="none" w:sz="0" w:space="0" w:color="auto"/>
                            <w:left w:val="none" w:sz="0" w:space="0" w:color="auto"/>
                            <w:bottom w:val="none" w:sz="0" w:space="0" w:color="auto"/>
                            <w:right w:val="none" w:sz="0" w:space="0" w:color="auto"/>
                          </w:divBdr>
                          <w:divsChild>
                            <w:div w:id="840511774">
                              <w:marLeft w:val="0"/>
                              <w:marRight w:val="0"/>
                              <w:marTop w:val="0"/>
                              <w:marBottom w:val="0"/>
                              <w:divBdr>
                                <w:top w:val="none" w:sz="0" w:space="0" w:color="auto"/>
                                <w:left w:val="none" w:sz="0" w:space="0" w:color="auto"/>
                                <w:bottom w:val="none" w:sz="0" w:space="0" w:color="auto"/>
                                <w:right w:val="none" w:sz="0" w:space="0" w:color="auto"/>
                              </w:divBdr>
                              <w:divsChild>
                                <w:div w:id="379672140">
                                  <w:marLeft w:val="0"/>
                                  <w:marRight w:val="0"/>
                                  <w:marTop w:val="0"/>
                                  <w:marBottom w:val="0"/>
                                  <w:divBdr>
                                    <w:top w:val="none" w:sz="0" w:space="0" w:color="auto"/>
                                    <w:left w:val="none" w:sz="0" w:space="0" w:color="auto"/>
                                    <w:bottom w:val="none" w:sz="0" w:space="0" w:color="auto"/>
                                    <w:right w:val="none" w:sz="0" w:space="0" w:color="auto"/>
                                  </w:divBdr>
                                </w:div>
                                <w:div w:id="1425876321">
                                  <w:marLeft w:val="0"/>
                                  <w:marRight w:val="0"/>
                                  <w:marTop w:val="0"/>
                                  <w:marBottom w:val="0"/>
                                  <w:divBdr>
                                    <w:top w:val="none" w:sz="0" w:space="0" w:color="auto"/>
                                    <w:left w:val="none" w:sz="0" w:space="0" w:color="auto"/>
                                    <w:bottom w:val="none" w:sz="0" w:space="0" w:color="auto"/>
                                    <w:right w:val="none" w:sz="0" w:space="0" w:color="auto"/>
                                  </w:divBdr>
                                </w:div>
                                <w:div w:id="9993287">
                                  <w:marLeft w:val="0"/>
                                  <w:marRight w:val="0"/>
                                  <w:marTop w:val="0"/>
                                  <w:marBottom w:val="0"/>
                                  <w:divBdr>
                                    <w:top w:val="none" w:sz="0" w:space="0" w:color="auto"/>
                                    <w:left w:val="none" w:sz="0" w:space="0" w:color="auto"/>
                                    <w:bottom w:val="none" w:sz="0" w:space="0" w:color="auto"/>
                                    <w:right w:val="none" w:sz="0" w:space="0" w:color="auto"/>
                                  </w:divBdr>
                                </w:div>
                                <w:div w:id="672218798">
                                  <w:marLeft w:val="0"/>
                                  <w:marRight w:val="450"/>
                                  <w:marTop w:val="150"/>
                                  <w:marBottom w:val="0"/>
                                  <w:divBdr>
                                    <w:top w:val="none" w:sz="0" w:space="0" w:color="auto"/>
                                    <w:left w:val="none" w:sz="0" w:space="0" w:color="auto"/>
                                    <w:bottom w:val="none" w:sz="0" w:space="0" w:color="auto"/>
                                    <w:right w:val="none" w:sz="0" w:space="0" w:color="auto"/>
                                  </w:divBdr>
                                  <w:divsChild>
                                    <w:div w:id="1346324915">
                                      <w:marLeft w:val="0"/>
                                      <w:marRight w:val="0"/>
                                      <w:marTop w:val="0"/>
                                      <w:marBottom w:val="0"/>
                                      <w:divBdr>
                                        <w:top w:val="none" w:sz="0" w:space="0" w:color="auto"/>
                                        <w:left w:val="none" w:sz="0" w:space="0" w:color="auto"/>
                                        <w:bottom w:val="none" w:sz="0" w:space="0" w:color="auto"/>
                                        <w:right w:val="none" w:sz="0" w:space="0" w:color="auto"/>
                                      </w:divBdr>
                                    </w:div>
                                    <w:div w:id="17199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040598">
      <w:bodyDiv w:val="1"/>
      <w:marLeft w:val="0"/>
      <w:marRight w:val="0"/>
      <w:marTop w:val="0"/>
      <w:marBottom w:val="0"/>
      <w:divBdr>
        <w:top w:val="none" w:sz="0" w:space="0" w:color="auto"/>
        <w:left w:val="none" w:sz="0" w:space="0" w:color="auto"/>
        <w:bottom w:val="none" w:sz="0" w:space="0" w:color="auto"/>
        <w:right w:val="none" w:sz="0" w:space="0" w:color="auto"/>
      </w:divBdr>
    </w:div>
    <w:div w:id="959840995">
      <w:bodyDiv w:val="1"/>
      <w:marLeft w:val="0"/>
      <w:marRight w:val="0"/>
      <w:marTop w:val="0"/>
      <w:marBottom w:val="0"/>
      <w:divBdr>
        <w:top w:val="none" w:sz="0" w:space="0" w:color="auto"/>
        <w:left w:val="none" w:sz="0" w:space="0" w:color="auto"/>
        <w:bottom w:val="none" w:sz="0" w:space="0" w:color="auto"/>
        <w:right w:val="none" w:sz="0" w:space="0" w:color="auto"/>
      </w:divBdr>
      <w:divsChild>
        <w:div w:id="834415887">
          <w:marLeft w:val="0"/>
          <w:marRight w:val="0"/>
          <w:marTop w:val="0"/>
          <w:marBottom w:val="0"/>
          <w:divBdr>
            <w:top w:val="none" w:sz="0" w:space="0" w:color="auto"/>
            <w:left w:val="none" w:sz="0" w:space="0" w:color="auto"/>
            <w:bottom w:val="none" w:sz="0" w:space="0" w:color="auto"/>
            <w:right w:val="none" w:sz="0" w:space="0" w:color="auto"/>
          </w:divBdr>
          <w:divsChild>
            <w:div w:id="364409889">
              <w:marLeft w:val="0"/>
              <w:marRight w:val="0"/>
              <w:marTop w:val="0"/>
              <w:marBottom w:val="0"/>
              <w:divBdr>
                <w:top w:val="none" w:sz="0" w:space="0" w:color="auto"/>
                <w:left w:val="none" w:sz="0" w:space="0" w:color="auto"/>
                <w:bottom w:val="none" w:sz="0" w:space="0" w:color="auto"/>
                <w:right w:val="none" w:sz="0" w:space="0" w:color="auto"/>
              </w:divBdr>
              <w:divsChild>
                <w:div w:id="678046033">
                  <w:marLeft w:val="0"/>
                  <w:marRight w:val="0"/>
                  <w:marTop w:val="0"/>
                  <w:marBottom w:val="0"/>
                  <w:divBdr>
                    <w:top w:val="none" w:sz="0" w:space="0" w:color="auto"/>
                    <w:left w:val="none" w:sz="0" w:space="0" w:color="auto"/>
                    <w:bottom w:val="none" w:sz="0" w:space="0" w:color="auto"/>
                    <w:right w:val="none" w:sz="0" w:space="0" w:color="auto"/>
                  </w:divBdr>
                  <w:divsChild>
                    <w:div w:id="1623463195">
                      <w:marLeft w:val="0"/>
                      <w:marRight w:val="0"/>
                      <w:marTop w:val="0"/>
                      <w:marBottom w:val="0"/>
                      <w:divBdr>
                        <w:top w:val="single" w:sz="6" w:space="0" w:color="E1E1E1"/>
                        <w:left w:val="none" w:sz="0" w:space="0" w:color="auto"/>
                        <w:bottom w:val="single" w:sz="12" w:space="0" w:color="6C1F7E"/>
                        <w:right w:val="none" w:sz="0" w:space="0" w:color="auto"/>
                      </w:divBdr>
                      <w:divsChild>
                        <w:div w:id="1271820065">
                          <w:marLeft w:val="0"/>
                          <w:marRight w:val="0"/>
                          <w:marTop w:val="0"/>
                          <w:marBottom w:val="0"/>
                          <w:divBdr>
                            <w:top w:val="none" w:sz="0" w:space="0" w:color="auto"/>
                            <w:left w:val="none" w:sz="0" w:space="0" w:color="auto"/>
                            <w:bottom w:val="none" w:sz="0" w:space="0" w:color="auto"/>
                            <w:right w:val="none" w:sz="0" w:space="0" w:color="auto"/>
                          </w:divBdr>
                          <w:divsChild>
                            <w:div w:id="26108830">
                              <w:marLeft w:val="0"/>
                              <w:marRight w:val="0"/>
                              <w:marTop w:val="0"/>
                              <w:marBottom w:val="0"/>
                              <w:divBdr>
                                <w:top w:val="none" w:sz="0" w:space="0" w:color="auto"/>
                                <w:left w:val="none" w:sz="0" w:space="0" w:color="auto"/>
                                <w:bottom w:val="none" w:sz="0" w:space="0" w:color="auto"/>
                                <w:right w:val="none" w:sz="0" w:space="0" w:color="auto"/>
                              </w:divBdr>
                              <w:divsChild>
                                <w:div w:id="600380194">
                                  <w:marLeft w:val="0"/>
                                  <w:marRight w:val="0"/>
                                  <w:marTop w:val="0"/>
                                  <w:marBottom w:val="0"/>
                                  <w:divBdr>
                                    <w:top w:val="none" w:sz="0" w:space="0" w:color="auto"/>
                                    <w:left w:val="none" w:sz="0" w:space="0" w:color="auto"/>
                                    <w:bottom w:val="none" w:sz="0" w:space="0" w:color="auto"/>
                                    <w:right w:val="none" w:sz="0" w:space="0" w:color="auto"/>
                                  </w:divBdr>
                                </w:div>
                                <w:div w:id="273903321">
                                  <w:marLeft w:val="0"/>
                                  <w:marRight w:val="0"/>
                                  <w:marTop w:val="0"/>
                                  <w:marBottom w:val="0"/>
                                  <w:divBdr>
                                    <w:top w:val="none" w:sz="0" w:space="0" w:color="auto"/>
                                    <w:left w:val="none" w:sz="0" w:space="0" w:color="auto"/>
                                    <w:bottom w:val="none" w:sz="0" w:space="0" w:color="auto"/>
                                    <w:right w:val="none" w:sz="0" w:space="0" w:color="auto"/>
                                  </w:divBdr>
                                </w:div>
                                <w:div w:id="397360656">
                                  <w:marLeft w:val="0"/>
                                  <w:marRight w:val="0"/>
                                  <w:marTop w:val="0"/>
                                  <w:marBottom w:val="0"/>
                                  <w:divBdr>
                                    <w:top w:val="none" w:sz="0" w:space="0" w:color="auto"/>
                                    <w:left w:val="none" w:sz="0" w:space="0" w:color="auto"/>
                                    <w:bottom w:val="none" w:sz="0" w:space="0" w:color="auto"/>
                                    <w:right w:val="none" w:sz="0" w:space="0" w:color="auto"/>
                                  </w:divBdr>
                                </w:div>
                                <w:div w:id="261883744">
                                  <w:marLeft w:val="0"/>
                                  <w:marRight w:val="450"/>
                                  <w:marTop w:val="150"/>
                                  <w:marBottom w:val="0"/>
                                  <w:divBdr>
                                    <w:top w:val="none" w:sz="0" w:space="0" w:color="auto"/>
                                    <w:left w:val="none" w:sz="0" w:space="0" w:color="auto"/>
                                    <w:bottom w:val="none" w:sz="0" w:space="0" w:color="auto"/>
                                    <w:right w:val="none" w:sz="0" w:space="0" w:color="auto"/>
                                  </w:divBdr>
                                  <w:divsChild>
                                    <w:div w:id="295181504">
                                      <w:marLeft w:val="0"/>
                                      <w:marRight w:val="0"/>
                                      <w:marTop w:val="0"/>
                                      <w:marBottom w:val="0"/>
                                      <w:divBdr>
                                        <w:top w:val="none" w:sz="0" w:space="0" w:color="auto"/>
                                        <w:left w:val="none" w:sz="0" w:space="0" w:color="auto"/>
                                        <w:bottom w:val="none" w:sz="0" w:space="0" w:color="auto"/>
                                        <w:right w:val="none" w:sz="0" w:space="0" w:color="auto"/>
                                      </w:divBdr>
                                    </w:div>
                                    <w:div w:id="1003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519519">
      <w:bodyDiv w:val="1"/>
      <w:marLeft w:val="0"/>
      <w:marRight w:val="0"/>
      <w:marTop w:val="0"/>
      <w:marBottom w:val="0"/>
      <w:divBdr>
        <w:top w:val="none" w:sz="0" w:space="0" w:color="auto"/>
        <w:left w:val="none" w:sz="0" w:space="0" w:color="auto"/>
        <w:bottom w:val="none" w:sz="0" w:space="0" w:color="auto"/>
        <w:right w:val="none" w:sz="0" w:space="0" w:color="auto"/>
      </w:divBdr>
      <w:divsChild>
        <w:div w:id="273754813">
          <w:marLeft w:val="0"/>
          <w:marRight w:val="0"/>
          <w:marTop w:val="0"/>
          <w:marBottom w:val="0"/>
          <w:divBdr>
            <w:top w:val="none" w:sz="0" w:space="0" w:color="auto"/>
            <w:left w:val="none" w:sz="0" w:space="0" w:color="auto"/>
            <w:bottom w:val="none" w:sz="0" w:space="0" w:color="auto"/>
            <w:right w:val="none" w:sz="0" w:space="0" w:color="auto"/>
          </w:divBdr>
          <w:divsChild>
            <w:div w:id="99684313">
              <w:marLeft w:val="0"/>
              <w:marRight w:val="0"/>
              <w:marTop w:val="0"/>
              <w:marBottom w:val="0"/>
              <w:divBdr>
                <w:top w:val="none" w:sz="0" w:space="0" w:color="auto"/>
                <w:left w:val="none" w:sz="0" w:space="0" w:color="auto"/>
                <w:bottom w:val="none" w:sz="0" w:space="0" w:color="auto"/>
                <w:right w:val="none" w:sz="0" w:space="0" w:color="auto"/>
              </w:divBdr>
              <w:divsChild>
                <w:div w:id="2077434195">
                  <w:marLeft w:val="0"/>
                  <w:marRight w:val="0"/>
                  <w:marTop w:val="0"/>
                  <w:marBottom w:val="0"/>
                  <w:divBdr>
                    <w:top w:val="none" w:sz="0" w:space="0" w:color="auto"/>
                    <w:left w:val="none" w:sz="0" w:space="0" w:color="auto"/>
                    <w:bottom w:val="none" w:sz="0" w:space="0" w:color="auto"/>
                    <w:right w:val="none" w:sz="0" w:space="0" w:color="auto"/>
                  </w:divBdr>
                  <w:divsChild>
                    <w:div w:id="947006173">
                      <w:marLeft w:val="0"/>
                      <w:marRight w:val="0"/>
                      <w:marTop w:val="0"/>
                      <w:marBottom w:val="0"/>
                      <w:divBdr>
                        <w:top w:val="none" w:sz="0" w:space="0" w:color="auto"/>
                        <w:left w:val="none" w:sz="0" w:space="0" w:color="auto"/>
                        <w:bottom w:val="none" w:sz="0" w:space="0" w:color="auto"/>
                        <w:right w:val="none" w:sz="0" w:space="0" w:color="auto"/>
                      </w:divBdr>
                      <w:divsChild>
                        <w:div w:id="942146532">
                          <w:marLeft w:val="0"/>
                          <w:marRight w:val="0"/>
                          <w:marTop w:val="0"/>
                          <w:marBottom w:val="0"/>
                          <w:divBdr>
                            <w:top w:val="none" w:sz="0" w:space="0" w:color="auto"/>
                            <w:left w:val="none" w:sz="0" w:space="0" w:color="auto"/>
                            <w:bottom w:val="none" w:sz="0" w:space="0" w:color="auto"/>
                            <w:right w:val="none" w:sz="0" w:space="0" w:color="auto"/>
                          </w:divBdr>
                          <w:divsChild>
                            <w:div w:id="18775044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448642">
      <w:bodyDiv w:val="1"/>
      <w:marLeft w:val="0"/>
      <w:marRight w:val="0"/>
      <w:marTop w:val="0"/>
      <w:marBottom w:val="0"/>
      <w:divBdr>
        <w:top w:val="none" w:sz="0" w:space="0" w:color="auto"/>
        <w:left w:val="none" w:sz="0" w:space="0" w:color="auto"/>
        <w:bottom w:val="none" w:sz="0" w:space="0" w:color="auto"/>
        <w:right w:val="none" w:sz="0" w:space="0" w:color="auto"/>
      </w:divBdr>
    </w:div>
    <w:div w:id="1526559773">
      <w:bodyDiv w:val="1"/>
      <w:marLeft w:val="0"/>
      <w:marRight w:val="0"/>
      <w:marTop w:val="0"/>
      <w:marBottom w:val="0"/>
      <w:divBdr>
        <w:top w:val="none" w:sz="0" w:space="0" w:color="auto"/>
        <w:left w:val="none" w:sz="0" w:space="0" w:color="auto"/>
        <w:bottom w:val="none" w:sz="0" w:space="0" w:color="auto"/>
        <w:right w:val="none" w:sz="0" w:space="0" w:color="auto"/>
      </w:divBdr>
    </w:div>
    <w:div w:id="1550146121">
      <w:bodyDiv w:val="1"/>
      <w:marLeft w:val="0"/>
      <w:marRight w:val="0"/>
      <w:marTop w:val="0"/>
      <w:marBottom w:val="0"/>
      <w:divBdr>
        <w:top w:val="none" w:sz="0" w:space="0" w:color="auto"/>
        <w:left w:val="none" w:sz="0" w:space="0" w:color="auto"/>
        <w:bottom w:val="none" w:sz="0" w:space="0" w:color="auto"/>
        <w:right w:val="none" w:sz="0" w:space="0" w:color="auto"/>
      </w:divBdr>
    </w:div>
    <w:div w:id="1702898987">
      <w:bodyDiv w:val="1"/>
      <w:marLeft w:val="0"/>
      <w:marRight w:val="0"/>
      <w:marTop w:val="0"/>
      <w:marBottom w:val="0"/>
      <w:divBdr>
        <w:top w:val="none" w:sz="0" w:space="0" w:color="auto"/>
        <w:left w:val="none" w:sz="0" w:space="0" w:color="auto"/>
        <w:bottom w:val="none" w:sz="0" w:space="0" w:color="auto"/>
        <w:right w:val="none" w:sz="0" w:space="0" w:color="auto"/>
      </w:divBdr>
      <w:divsChild>
        <w:div w:id="180558088">
          <w:marLeft w:val="0"/>
          <w:marRight w:val="0"/>
          <w:marTop w:val="0"/>
          <w:marBottom w:val="0"/>
          <w:divBdr>
            <w:top w:val="none" w:sz="0" w:space="0" w:color="auto"/>
            <w:left w:val="none" w:sz="0" w:space="0" w:color="auto"/>
            <w:bottom w:val="none" w:sz="0" w:space="0" w:color="auto"/>
            <w:right w:val="none" w:sz="0" w:space="0" w:color="auto"/>
          </w:divBdr>
          <w:divsChild>
            <w:div w:id="13518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62009">
      <w:bodyDiv w:val="1"/>
      <w:marLeft w:val="0"/>
      <w:marRight w:val="0"/>
      <w:marTop w:val="0"/>
      <w:marBottom w:val="0"/>
      <w:divBdr>
        <w:top w:val="none" w:sz="0" w:space="0" w:color="auto"/>
        <w:left w:val="none" w:sz="0" w:space="0" w:color="auto"/>
        <w:bottom w:val="none" w:sz="0" w:space="0" w:color="auto"/>
        <w:right w:val="none" w:sz="0" w:space="0" w:color="auto"/>
      </w:divBdr>
    </w:div>
    <w:div w:id="1796102295">
      <w:bodyDiv w:val="1"/>
      <w:marLeft w:val="0"/>
      <w:marRight w:val="0"/>
      <w:marTop w:val="0"/>
      <w:marBottom w:val="0"/>
      <w:divBdr>
        <w:top w:val="none" w:sz="0" w:space="0" w:color="auto"/>
        <w:left w:val="none" w:sz="0" w:space="0" w:color="auto"/>
        <w:bottom w:val="none" w:sz="0" w:space="0" w:color="auto"/>
        <w:right w:val="none" w:sz="0" w:space="0" w:color="auto"/>
      </w:divBdr>
    </w:div>
    <w:div w:id="1810170242">
      <w:bodyDiv w:val="1"/>
      <w:marLeft w:val="0"/>
      <w:marRight w:val="0"/>
      <w:marTop w:val="0"/>
      <w:marBottom w:val="0"/>
      <w:divBdr>
        <w:top w:val="none" w:sz="0" w:space="0" w:color="auto"/>
        <w:left w:val="none" w:sz="0" w:space="0" w:color="auto"/>
        <w:bottom w:val="none" w:sz="0" w:space="0" w:color="auto"/>
        <w:right w:val="none" w:sz="0" w:space="0" w:color="auto"/>
      </w:divBdr>
    </w:div>
    <w:div w:id="1987274102">
      <w:bodyDiv w:val="1"/>
      <w:marLeft w:val="0"/>
      <w:marRight w:val="0"/>
      <w:marTop w:val="0"/>
      <w:marBottom w:val="0"/>
      <w:divBdr>
        <w:top w:val="none" w:sz="0" w:space="0" w:color="auto"/>
        <w:left w:val="none" w:sz="0" w:space="0" w:color="auto"/>
        <w:bottom w:val="none" w:sz="0" w:space="0" w:color="auto"/>
        <w:right w:val="none" w:sz="0" w:space="0" w:color="auto"/>
      </w:divBdr>
    </w:div>
    <w:div w:id="2098669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7B6EF-A0B2-48DD-BDAD-D5AB25D9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12582</Words>
  <Characters>7172</Characters>
  <Application>Microsoft Office Word</Application>
  <DocSecurity>0</DocSecurity>
  <Lines>59</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Tieslietu Sektors</Company>
  <LinksUpToDate>false</LinksUpToDate>
  <CharactersWithSpaces>19715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Liga Kokare-Zviedre</dc:creator>
  <cp:lastModifiedBy>Jūlija Travina</cp:lastModifiedBy>
  <cp:revision>2</cp:revision>
  <cp:lastPrinted>2019-04-17T07:04:00Z</cp:lastPrinted>
  <dcterms:created xsi:type="dcterms:W3CDTF">2021-11-03T12:56:00Z</dcterms:created>
  <dcterms:modified xsi:type="dcterms:W3CDTF">2021-11-03T12:56:00Z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