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5D6B" w:rsidRDefault="00595D6B" w:rsidP="00595D6B">
      <w:pPr>
        <w:outlineLvl w:val="0"/>
        <w:rPr>
          <w:lang w:val="en-US" w:eastAsia="lv-LV"/>
        </w:rPr>
      </w:pPr>
      <w:r>
        <w:rPr>
          <w:b/>
          <w:bCs/>
          <w:lang w:val="en-US" w:eastAsia="lv-LV"/>
        </w:rPr>
        <w:t>From:</w:t>
      </w:r>
      <w:r>
        <w:rPr>
          <w:lang w:val="en-US" w:eastAsia="lv-LV"/>
        </w:rPr>
        <w:t xml:space="preserve"> Sanita </w:t>
      </w:r>
      <w:proofErr w:type="spellStart"/>
      <w:r>
        <w:rPr>
          <w:lang w:val="en-US" w:eastAsia="lv-LV"/>
        </w:rPr>
        <w:t>Armagana</w:t>
      </w:r>
      <w:proofErr w:type="spellEnd"/>
      <w:r>
        <w:rPr>
          <w:lang w:val="en-US" w:eastAsia="lv-LV"/>
        </w:rPr>
        <w:t xml:space="preserve"> &lt;</w:t>
      </w:r>
      <w:hyperlink r:id="rId4" w:history="1">
        <w:r>
          <w:rPr>
            <w:rStyle w:val="Hyperlink"/>
            <w:lang w:val="en-US" w:eastAsia="lv-LV"/>
          </w:rPr>
          <w:t>Sanita.Armagana@tm.gov.lv</w:t>
        </w:r>
      </w:hyperlink>
      <w:r>
        <w:rPr>
          <w:lang w:val="en-US" w:eastAsia="lv-LV"/>
        </w:rPr>
        <w:t xml:space="preserve">&gt; </w:t>
      </w:r>
      <w:r>
        <w:rPr>
          <w:lang w:val="en-US" w:eastAsia="lv-LV"/>
        </w:rPr>
        <w:br/>
      </w:r>
      <w:r>
        <w:rPr>
          <w:b/>
          <w:bCs/>
          <w:lang w:val="en-US" w:eastAsia="lv-LV"/>
        </w:rPr>
        <w:t>Sent:</w:t>
      </w:r>
      <w:r>
        <w:rPr>
          <w:lang w:val="en-US" w:eastAsia="lv-LV"/>
        </w:rPr>
        <w:t xml:space="preserve"> Tuesday, October 12, 2021 9:19 AM</w:t>
      </w:r>
      <w:r>
        <w:rPr>
          <w:lang w:val="en-US" w:eastAsia="lv-LV"/>
        </w:rPr>
        <w:br/>
      </w:r>
      <w:r>
        <w:rPr>
          <w:b/>
          <w:bCs/>
          <w:lang w:val="en-US" w:eastAsia="lv-LV"/>
        </w:rPr>
        <w:t>To:</w:t>
      </w:r>
      <w:r>
        <w:rPr>
          <w:lang w:val="en-US" w:eastAsia="lv-LV"/>
        </w:rPr>
        <w:t xml:space="preserve"> Ingus Alliks &lt;</w:t>
      </w:r>
      <w:hyperlink r:id="rId5" w:history="1">
        <w:r>
          <w:rPr>
            <w:rStyle w:val="Hyperlink"/>
            <w:lang w:val="en-US" w:eastAsia="lv-LV"/>
          </w:rPr>
          <w:t>Ingus.Alliks@lm.gov.lv</w:t>
        </w:r>
      </w:hyperlink>
      <w:r>
        <w:rPr>
          <w:lang w:val="en-US" w:eastAsia="lv-LV"/>
        </w:rPr>
        <w:t>&gt;</w:t>
      </w:r>
      <w:r>
        <w:rPr>
          <w:lang w:val="en-US" w:eastAsia="lv-LV"/>
        </w:rPr>
        <w:br/>
      </w:r>
      <w:r>
        <w:rPr>
          <w:b/>
          <w:bCs/>
          <w:lang w:val="en-US" w:eastAsia="lv-LV"/>
        </w:rPr>
        <w:t>Cc:</w:t>
      </w:r>
      <w:r>
        <w:rPr>
          <w:lang w:val="en-US" w:eastAsia="lv-LV"/>
        </w:rPr>
        <w:t xml:space="preserve"> </w:t>
      </w:r>
      <w:proofErr w:type="spellStart"/>
      <w:r>
        <w:rPr>
          <w:lang w:val="en-US" w:eastAsia="lv-LV"/>
        </w:rPr>
        <w:t>Raivis</w:t>
      </w:r>
      <w:proofErr w:type="spellEnd"/>
      <w:r>
        <w:rPr>
          <w:lang w:val="en-US" w:eastAsia="lv-LV"/>
        </w:rPr>
        <w:t xml:space="preserve"> </w:t>
      </w:r>
      <w:proofErr w:type="spellStart"/>
      <w:r>
        <w:rPr>
          <w:lang w:val="en-US" w:eastAsia="lv-LV"/>
        </w:rPr>
        <w:t>Kronbergs</w:t>
      </w:r>
      <w:proofErr w:type="spellEnd"/>
      <w:r>
        <w:rPr>
          <w:lang w:val="en-US" w:eastAsia="lv-LV"/>
        </w:rPr>
        <w:t xml:space="preserve"> &lt;</w:t>
      </w:r>
      <w:hyperlink r:id="rId6" w:history="1">
        <w:r>
          <w:rPr>
            <w:rStyle w:val="Hyperlink"/>
            <w:lang w:val="en-US" w:eastAsia="lv-LV"/>
          </w:rPr>
          <w:t>Raivis.Kronbergs@TM.GOV.LV</w:t>
        </w:r>
      </w:hyperlink>
      <w:r>
        <w:rPr>
          <w:lang w:val="en-US" w:eastAsia="lv-LV"/>
        </w:rPr>
        <w:t>&gt;</w:t>
      </w:r>
      <w:r>
        <w:rPr>
          <w:lang w:val="en-US" w:eastAsia="lv-LV"/>
        </w:rPr>
        <w:br/>
      </w:r>
      <w:r>
        <w:rPr>
          <w:b/>
          <w:bCs/>
          <w:lang w:val="en-US" w:eastAsia="lv-LV"/>
        </w:rPr>
        <w:t>Subject:</w:t>
      </w:r>
      <w:r>
        <w:rPr>
          <w:lang w:val="en-US" w:eastAsia="lv-LV"/>
        </w:rPr>
        <w:t xml:space="preserve"> FW: </w:t>
      </w:r>
      <w:proofErr w:type="spellStart"/>
      <w:r>
        <w:rPr>
          <w:lang w:val="en-US" w:eastAsia="lv-LV"/>
        </w:rPr>
        <w:t>Senioru</w:t>
      </w:r>
      <w:proofErr w:type="spellEnd"/>
      <w:r>
        <w:rPr>
          <w:lang w:val="en-US" w:eastAsia="lv-LV"/>
        </w:rPr>
        <w:t xml:space="preserve"> </w:t>
      </w:r>
      <w:proofErr w:type="spellStart"/>
      <w:r>
        <w:rPr>
          <w:lang w:val="en-US" w:eastAsia="lv-LV"/>
        </w:rPr>
        <w:t>vakcinācijas</w:t>
      </w:r>
      <w:proofErr w:type="spellEnd"/>
      <w:r>
        <w:rPr>
          <w:lang w:val="en-US" w:eastAsia="lv-LV"/>
        </w:rPr>
        <w:t xml:space="preserve"> </w:t>
      </w:r>
      <w:proofErr w:type="spellStart"/>
      <w:r>
        <w:rPr>
          <w:lang w:val="en-US" w:eastAsia="lv-LV"/>
        </w:rPr>
        <w:t>veicināšanas</w:t>
      </w:r>
      <w:proofErr w:type="spellEnd"/>
      <w:r>
        <w:rPr>
          <w:lang w:val="en-US" w:eastAsia="lv-LV"/>
        </w:rPr>
        <w:t xml:space="preserve"> </w:t>
      </w:r>
      <w:proofErr w:type="spellStart"/>
      <w:r>
        <w:rPr>
          <w:lang w:val="en-US" w:eastAsia="lv-LV"/>
        </w:rPr>
        <w:t>likumprojekts</w:t>
      </w:r>
      <w:proofErr w:type="spellEnd"/>
    </w:p>
    <w:p w:rsidR="00595D6B" w:rsidRDefault="00595D6B" w:rsidP="00595D6B"/>
    <w:p w:rsidR="00595D6B" w:rsidRDefault="00595D6B" w:rsidP="00595D6B">
      <w:pPr>
        <w:rPr>
          <w:sz w:val="24"/>
          <w:szCs w:val="24"/>
        </w:rPr>
      </w:pPr>
      <w:r>
        <w:rPr>
          <w:sz w:val="24"/>
          <w:szCs w:val="24"/>
        </w:rPr>
        <w:t>Labrīt,</w:t>
      </w:r>
    </w:p>
    <w:p w:rsidR="00595D6B" w:rsidRDefault="00595D6B" w:rsidP="00595D6B">
      <w:pPr>
        <w:shd w:val="clear" w:color="auto" w:fill="FFFFFF"/>
        <w:rPr>
          <w:sz w:val="24"/>
          <w:szCs w:val="24"/>
        </w:rPr>
      </w:pPr>
      <w:r>
        <w:rPr>
          <w:color w:val="000000"/>
          <w:sz w:val="24"/>
          <w:szCs w:val="24"/>
        </w:rPr>
        <w:t xml:space="preserve">Nosūtu Tieslietu ministrijas viedokli par </w:t>
      </w:r>
      <w:bookmarkStart w:id="0" w:name="_Hlk84412820"/>
      <w:r>
        <w:rPr>
          <w:color w:val="000000"/>
          <w:sz w:val="24"/>
          <w:szCs w:val="24"/>
        </w:rPr>
        <w:t>likumprojektu “Grozījumi Covid-19 infekcijas izplatības seku pārvarēšanas likumā</w:t>
      </w:r>
      <w:bookmarkEnd w:id="0"/>
      <w:r>
        <w:rPr>
          <w:color w:val="000000"/>
          <w:sz w:val="24"/>
          <w:szCs w:val="24"/>
        </w:rPr>
        <w:t>”:</w:t>
      </w:r>
    </w:p>
    <w:p w:rsidR="00595D6B" w:rsidRDefault="00595D6B" w:rsidP="00595D6B">
      <w:pPr>
        <w:shd w:val="clear" w:color="auto" w:fill="FFFFFF"/>
        <w:rPr>
          <w:sz w:val="24"/>
          <w:szCs w:val="24"/>
        </w:rPr>
      </w:pPr>
    </w:p>
    <w:p w:rsidR="00595D6B" w:rsidRDefault="00595D6B" w:rsidP="00595D6B">
      <w:pPr>
        <w:rPr>
          <w:sz w:val="24"/>
          <w:szCs w:val="24"/>
        </w:rPr>
      </w:pPr>
      <w:r>
        <w:rPr>
          <w:sz w:val="24"/>
          <w:szCs w:val="24"/>
        </w:rPr>
        <w:t>1. Lūdzam anotācijā konkrētāk skaidrot, ko nozīmē “Latvijā dzīvojoša persona” un vai tas sevī ietver, piemēram, arī personas ar uzturēšanās atļaujām.</w:t>
      </w:r>
    </w:p>
    <w:p w:rsidR="00595D6B" w:rsidRDefault="00595D6B" w:rsidP="00595D6B">
      <w:pPr>
        <w:rPr>
          <w:sz w:val="24"/>
          <w:szCs w:val="24"/>
        </w:rPr>
      </w:pPr>
    </w:p>
    <w:p w:rsidR="00595D6B" w:rsidRDefault="00595D6B" w:rsidP="00595D6B">
      <w:pPr>
        <w:rPr>
          <w:sz w:val="24"/>
          <w:szCs w:val="24"/>
        </w:rPr>
      </w:pPr>
      <w:r>
        <w:rPr>
          <w:sz w:val="24"/>
          <w:szCs w:val="24"/>
        </w:rPr>
        <w:t>2. Nepieciešams pamatojums, kāpēc atbilstošā vecuma un vakcinācijas fakta noteikšanai izvēlēts termiņš – 2021.gada 31.decembris, ņemot vērā, ka pabalsta izmaksu plānots veikt jau no novembra līdz pat nākošā gada martam.</w:t>
      </w:r>
    </w:p>
    <w:p w:rsidR="00595D6B" w:rsidRDefault="00595D6B" w:rsidP="00595D6B">
      <w:pPr>
        <w:rPr>
          <w:sz w:val="24"/>
          <w:szCs w:val="24"/>
        </w:rPr>
      </w:pPr>
    </w:p>
    <w:p w:rsidR="00595D6B" w:rsidRDefault="00595D6B" w:rsidP="00595D6B">
      <w:pPr>
        <w:rPr>
          <w:sz w:val="24"/>
          <w:szCs w:val="24"/>
        </w:rPr>
      </w:pPr>
      <w:r>
        <w:rPr>
          <w:sz w:val="24"/>
          <w:szCs w:val="24"/>
        </w:rPr>
        <w:t xml:space="preserve">3. Atbilstoši projektam pabalstu paredzēts izmaksāt arī personai, kas ir saņēmusi </w:t>
      </w:r>
      <w:r>
        <w:rPr>
          <w:color w:val="000000"/>
          <w:sz w:val="24"/>
          <w:szCs w:val="24"/>
        </w:rPr>
        <w:t>klīniskās universitātes slimnīcas konsīlija atzinumu par nepieciešamību atlikt personas vakcināciju pret Covid-19 līdz 2022. gada 31. martam. Aicinām izvērtēt, vai tiešām konsīlijs varēs savā atzinumā pamatot, ka tieši līdz 2022.gada 31.martam vai kādam citam konkrētam datumam ir jāatliek personas vakcinācija.</w:t>
      </w:r>
      <w:r>
        <w:rPr>
          <w:sz w:val="24"/>
          <w:szCs w:val="24"/>
        </w:rPr>
        <w:t xml:space="preserve"> </w:t>
      </w:r>
    </w:p>
    <w:p w:rsidR="00595D6B" w:rsidRDefault="00595D6B" w:rsidP="00595D6B">
      <w:pPr>
        <w:rPr>
          <w:color w:val="000000"/>
          <w:sz w:val="24"/>
          <w:szCs w:val="24"/>
        </w:rPr>
      </w:pPr>
      <w:r>
        <w:rPr>
          <w:sz w:val="24"/>
          <w:szCs w:val="24"/>
        </w:rPr>
        <w:t>Un kādas ir sekas, ja persona pēc konsīlija lēmuma termiņa vakcināciju tomēr neveic, bet pabalstu jau ir saņēmusi?</w:t>
      </w:r>
    </w:p>
    <w:p w:rsidR="00595D6B" w:rsidRDefault="00595D6B" w:rsidP="00595D6B">
      <w:pPr>
        <w:rPr>
          <w:color w:val="000000"/>
          <w:sz w:val="24"/>
          <w:szCs w:val="24"/>
        </w:rPr>
      </w:pPr>
    </w:p>
    <w:p w:rsidR="00595D6B" w:rsidRDefault="00595D6B" w:rsidP="00595D6B">
      <w:pPr>
        <w:rPr>
          <w:sz w:val="24"/>
          <w:szCs w:val="24"/>
        </w:rPr>
      </w:pPr>
      <w:r>
        <w:rPr>
          <w:color w:val="000000"/>
          <w:sz w:val="24"/>
          <w:szCs w:val="24"/>
        </w:rPr>
        <w:t xml:space="preserve">4. Saskaņā ar 75.panta 3.punktu NVD nosūta VSAA informāciju par datumu, kurā veikta </w:t>
      </w:r>
      <w:r>
        <w:rPr>
          <w:sz w:val="24"/>
          <w:szCs w:val="24"/>
        </w:rPr>
        <w:t>vakcinācija pret Covid-19 vai izsniegts konsīlija atzinums. Lūdzam izvērtēt, vai norma nebūtu jāprecizē, nosakot, ka tiek nosūtīts datums, kurā ir saņemta pirmā/vienīgā vakcīnas deva, jo pašreizējā normas redakcija ļauj secināt, ka runa ir par datumu, kad pabeigts pilns vakcinācijas kurss.</w:t>
      </w:r>
    </w:p>
    <w:p w:rsidR="00595D6B" w:rsidRDefault="00595D6B" w:rsidP="00595D6B">
      <w:pPr>
        <w:rPr>
          <w:sz w:val="24"/>
          <w:szCs w:val="24"/>
        </w:rPr>
      </w:pPr>
    </w:p>
    <w:p w:rsidR="00595D6B" w:rsidRDefault="00595D6B" w:rsidP="00595D6B">
      <w:pPr>
        <w:rPr>
          <w:sz w:val="24"/>
          <w:szCs w:val="24"/>
        </w:rPr>
      </w:pPr>
      <w:r>
        <w:rPr>
          <w:sz w:val="24"/>
          <w:szCs w:val="24"/>
        </w:rPr>
        <w:t>5. TM ieskatā būtu jāprecizē 76.panta otrās daļas 1.punkts, nosakot, ka iesniegums VSAA ir iesniedzams sešu mēnešu laikā pēc šā likuma 74. panta pirmās daļas spēkā stāšanās dienas, ja vismaz viena vakcīnas deva vai ES digitālais Covid sertifikāts saņemts līdz šā likuma 74. panta pirmās daļas spēkā stāšanās dienai. Tādējādi skaidri tiktu pateikts, ka nevienai personai netiek prasīts būt pabeigušai pilnu vakcinācijas kursu, lai tai būtu tiesības saņemt ikmēneša pabalstu.</w:t>
      </w:r>
    </w:p>
    <w:p w:rsidR="00595D6B" w:rsidRDefault="00595D6B" w:rsidP="00595D6B">
      <w:pPr>
        <w:rPr>
          <w:rFonts w:ascii="Times New Roman" w:hAnsi="Times New Roman" w:cs="Times New Roman"/>
          <w:sz w:val="24"/>
          <w:szCs w:val="24"/>
        </w:rPr>
      </w:pPr>
      <w:r>
        <w:rPr>
          <w:sz w:val="24"/>
          <w:szCs w:val="24"/>
        </w:rPr>
        <w:t>No pašreizējās normas redakcijas nav saprotams, vai ir jāizpildās nosacījumam par vismaz vienas vakcīnas devas saņemšanu, vai arī personai jābūt pabeigušai pilnu vakcinācijas kursu. Projekta anotācijā minēts, ka personu grupā, kurām ir tiesības uz pabalstu, iekļauj arī tās personas, kuras pilnu vakcinācijas kursu pret Covid-19 pabeidza pirms likumprojekta spēkā stāšanās dienas, ja līdz 2021.gada 31.decembrim tās sasniedz 60 gadu vecumu un dzīvo Latvijā. Līdz ar to secināms, ka atbilstoši anotācijai 76.panta otrās daļas 1.punktā runa ir par personām, kas pabeigušas pilnu vakcinācijas kursu.</w:t>
      </w:r>
    </w:p>
    <w:p w:rsidR="00595D6B" w:rsidRDefault="00595D6B" w:rsidP="00595D6B">
      <w:pPr>
        <w:rPr>
          <w:sz w:val="24"/>
          <w:szCs w:val="24"/>
        </w:rPr>
      </w:pPr>
      <w:r>
        <w:rPr>
          <w:sz w:val="24"/>
          <w:szCs w:val="24"/>
        </w:rPr>
        <w:t xml:space="preserve">Taču vēršam uzmanību, ka tādā gadījumā veidojas pretruna ar 74.panta pirmo daļu, kas paredz pabalstu izmaksāt personai, kas ir saņēmusi kaut vai tikai vienu vakcīnas devu, un turklāt saskatāma nevienlīdzīga attieksme starp personām, kas minētas 76.panta pirmās daļas 1.punktā, un personām, kas minētas 76.panta pirmās daļas 2.punktā. Proti, vienai personu grupai pabalsts tiks izmaksāts, ja līdz šo grozījumu spēkā stāšanās dienai būs </w:t>
      </w:r>
      <w:r>
        <w:rPr>
          <w:sz w:val="24"/>
          <w:szCs w:val="24"/>
        </w:rPr>
        <w:lastRenderedPageBreak/>
        <w:t>saņemta vismaz viena vakcīnas deva, savukārt otrai personu grupai pabalstu plānots izmaksāt, ja līdz grozījumu spēkā stāšanās dienai būs pabeigts pilns vakcinācijas kurss.</w:t>
      </w:r>
    </w:p>
    <w:p w:rsidR="00595D6B" w:rsidRDefault="00595D6B" w:rsidP="00595D6B">
      <w:pPr>
        <w:rPr>
          <w:sz w:val="24"/>
          <w:szCs w:val="24"/>
        </w:rPr>
      </w:pPr>
      <w:r>
        <w:rPr>
          <w:sz w:val="24"/>
          <w:szCs w:val="24"/>
        </w:rPr>
        <w:t>Ņemot vērā minēto, lūdzam precizēt projektu, lai būtu skaidrs, vai un kuros gadījumos tiek prasīts, lai persona būtu pabeigusi pilnu vakcinācijas kursu, un kad pietiek ar vienas vakcīnas devas saņemšanu, vienlaikus ievērojot vienlīdzības principu. Ja paredzēts, ka pabalsts tiks izmaksāts ikvienai 60 gadu vecumu sasniegušai personai, kas līdz būs saņēmusi vismaz vienu vakcinācijas devu, neskatoties uz to, vai ir/būs pabeigts pilns vakcinācijas kurss, aicinām to konkrēti norādīt un neminēt prasību par pilna vakcinācijas kursa pabeigšanu.</w:t>
      </w:r>
    </w:p>
    <w:p w:rsidR="00595D6B" w:rsidRDefault="00595D6B" w:rsidP="00595D6B">
      <w:pPr>
        <w:rPr>
          <w:sz w:val="24"/>
          <w:szCs w:val="24"/>
        </w:rPr>
      </w:pPr>
      <w:r>
        <w:rPr>
          <w:sz w:val="24"/>
          <w:szCs w:val="24"/>
        </w:rPr>
        <w:t>Vienlaikus jāvērš uzmanība, ka nosacījums par vienas vakcīnas devas saņemšanu būtībā pieļauj, ka pabalstu var saņemt arī tādas personas, kas ir saņēmušas vienu vakcīnas devu, bet nav pabeigušas pilnu vakcinācijas kursu un neplāno to darīt.</w:t>
      </w:r>
    </w:p>
    <w:p w:rsidR="00595D6B" w:rsidRDefault="00595D6B" w:rsidP="00595D6B">
      <w:pPr>
        <w:rPr>
          <w:sz w:val="24"/>
          <w:szCs w:val="24"/>
        </w:rPr>
      </w:pPr>
    </w:p>
    <w:p w:rsidR="00595D6B" w:rsidRDefault="00595D6B" w:rsidP="00595D6B">
      <w:pPr>
        <w:rPr>
          <w:sz w:val="24"/>
          <w:szCs w:val="24"/>
        </w:rPr>
      </w:pPr>
      <w:r>
        <w:rPr>
          <w:sz w:val="24"/>
          <w:szCs w:val="24"/>
        </w:rPr>
        <w:t xml:space="preserve">6. Atbilstoši 76.panta piektās daļas 3.punktam, ja persona saņem vairākus šā likuma 76.panta pirmās daļas 1. punktā minētos pakalpojumus, Valsts sociālās apdrošināšanas aģentūra vienreizējo 20 </w:t>
      </w:r>
      <w:proofErr w:type="spellStart"/>
      <w:r>
        <w:rPr>
          <w:i/>
          <w:iCs/>
          <w:sz w:val="24"/>
          <w:szCs w:val="24"/>
        </w:rPr>
        <w:t>euro</w:t>
      </w:r>
      <w:proofErr w:type="spellEnd"/>
      <w:r>
        <w:rPr>
          <w:sz w:val="24"/>
          <w:szCs w:val="24"/>
        </w:rPr>
        <w:t xml:space="preserve"> pabalstu izmaksā ilgstošas sociālās aprūpes un sociālās rehabilitācijas institūcijas kontā, ja persona uzturas minētajā institūcijā un Valsts sociālās apdrošināšanas aģentūra pakalpojumus izmaksā, pārskaitot gan </w:t>
      </w:r>
      <w:r>
        <w:rPr>
          <w:color w:val="000000"/>
          <w:sz w:val="24"/>
          <w:szCs w:val="24"/>
          <w:shd w:val="clear" w:color="auto" w:fill="FFFFFF"/>
        </w:rPr>
        <w:t>ilgstošas sociālās aprūpes un sociālās rehabilitācijas institūcijas kontā</w:t>
      </w:r>
      <w:r>
        <w:rPr>
          <w:sz w:val="24"/>
          <w:szCs w:val="24"/>
        </w:rPr>
        <w:t>, gan uz personas kredītiestādes vai pasta norēķinu sistēmas (PNS) kontu. Lūdzam anotācijā skaidrot, kāpēc pabalsts tiek pārskaitīts uz sociālās aprūpes un sociālās rehabilitācijas institūcijas kontu, nevis pašai personai, lai arī viņa uzturas minētajā institūcijā.</w:t>
      </w:r>
    </w:p>
    <w:p w:rsidR="00595D6B" w:rsidRDefault="00595D6B" w:rsidP="00595D6B">
      <w:pPr>
        <w:rPr>
          <w:sz w:val="24"/>
          <w:szCs w:val="24"/>
        </w:rPr>
      </w:pPr>
    </w:p>
    <w:p w:rsidR="00595D6B" w:rsidRDefault="00595D6B" w:rsidP="00595D6B"/>
    <w:p w:rsidR="00595D6B" w:rsidRDefault="00595D6B" w:rsidP="00595D6B"/>
    <w:p w:rsidR="00595D6B" w:rsidRDefault="00595D6B" w:rsidP="00595D6B">
      <w:pPr>
        <w:shd w:val="clear" w:color="auto" w:fill="FFFFFF"/>
        <w:rPr>
          <w:color w:val="000000"/>
          <w:lang w:eastAsia="lv-LV"/>
        </w:rPr>
      </w:pPr>
      <w:r>
        <w:rPr>
          <w:rFonts w:ascii="Arial" w:hAnsi="Arial" w:cs="Arial"/>
          <w:b/>
          <w:bCs/>
          <w:color w:val="201F1E"/>
          <w:sz w:val="20"/>
          <w:szCs w:val="20"/>
          <w:bdr w:val="none" w:sz="0" w:space="0" w:color="auto" w:frame="1"/>
          <w:lang w:eastAsia="lv-LV"/>
        </w:rPr>
        <w:t xml:space="preserve">Sanita </w:t>
      </w:r>
      <w:proofErr w:type="spellStart"/>
      <w:r>
        <w:rPr>
          <w:rFonts w:ascii="Arial" w:hAnsi="Arial" w:cs="Arial"/>
          <w:b/>
          <w:bCs/>
          <w:color w:val="201F1E"/>
          <w:sz w:val="20"/>
          <w:szCs w:val="20"/>
          <w:bdr w:val="none" w:sz="0" w:space="0" w:color="auto" w:frame="1"/>
          <w:lang w:eastAsia="lv-LV"/>
        </w:rPr>
        <w:t>Armagana</w:t>
      </w:r>
      <w:proofErr w:type="spellEnd"/>
    </w:p>
    <w:p w:rsidR="00595D6B" w:rsidRDefault="00595D6B" w:rsidP="00595D6B">
      <w:pPr>
        <w:shd w:val="clear" w:color="auto" w:fill="FFFFFF"/>
        <w:rPr>
          <w:color w:val="000000"/>
          <w:lang w:eastAsia="lv-LV"/>
        </w:rPr>
      </w:pPr>
      <w:r>
        <w:rPr>
          <w:rFonts w:ascii="Arial" w:hAnsi="Arial" w:cs="Arial"/>
          <w:color w:val="201F1E"/>
          <w:sz w:val="20"/>
          <w:szCs w:val="20"/>
          <w:bdr w:val="none" w:sz="0" w:space="0" w:color="auto" w:frame="1"/>
          <w:lang w:eastAsia="lv-LV"/>
        </w:rPr>
        <w:t>Tieslietu ministrijas</w:t>
      </w:r>
    </w:p>
    <w:p w:rsidR="00595D6B" w:rsidRDefault="00595D6B" w:rsidP="00595D6B">
      <w:pPr>
        <w:shd w:val="clear" w:color="auto" w:fill="FFFFFF"/>
        <w:rPr>
          <w:color w:val="000000"/>
          <w:lang w:eastAsia="lv-LV"/>
        </w:rPr>
      </w:pPr>
      <w:r>
        <w:rPr>
          <w:rFonts w:ascii="Arial" w:hAnsi="Arial" w:cs="Arial"/>
          <w:color w:val="201F1E"/>
          <w:sz w:val="20"/>
          <w:szCs w:val="20"/>
          <w:bdr w:val="none" w:sz="0" w:space="0" w:color="auto" w:frame="1"/>
          <w:lang w:eastAsia="lv-LV"/>
        </w:rPr>
        <w:t>Valststiesību departamenta</w:t>
      </w:r>
    </w:p>
    <w:p w:rsidR="00595D6B" w:rsidRDefault="00595D6B" w:rsidP="00595D6B">
      <w:pPr>
        <w:shd w:val="clear" w:color="auto" w:fill="FFFFFF"/>
        <w:rPr>
          <w:color w:val="000000"/>
          <w:lang w:eastAsia="lv-LV"/>
        </w:rPr>
      </w:pPr>
      <w:r>
        <w:rPr>
          <w:rFonts w:ascii="Arial" w:hAnsi="Arial" w:cs="Arial"/>
          <w:color w:val="201F1E"/>
          <w:sz w:val="20"/>
          <w:szCs w:val="20"/>
          <w:bdr w:val="none" w:sz="0" w:space="0" w:color="auto" w:frame="1"/>
          <w:lang w:eastAsia="lv-LV"/>
        </w:rPr>
        <w:t>direktore</w:t>
      </w:r>
    </w:p>
    <w:p w:rsidR="00595D6B" w:rsidRDefault="00595D6B" w:rsidP="00595D6B">
      <w:pPr>
        <w:shd w:val="clear" w:color="auto" w:fill="FFFFFF"/>
        <w:rPr>
          <w:color w:val="000000"/>
          <w:lang w:eastAsia="lv-LV"/>
        </w:rPr>
      </w:pPr>
      <w:r>
        <w:rPr>
          <w:rFonts w:ascii="Arial" w:hAnsi="Arial" w:cs="Arial"/>
          <w:color w:val="201F1E"/>
          <w:sz w:val="20"/>
          <w:szCs w:val="20"/>
          <w:bdr w:val="none" w:sz="0" w:space="0" w:color="auto" w:frame="1"/>
          <w:lang w:eastAsia="lv-LV"/>
        </w:rPr>
        <w:t>Juridiskā adrese: Brīvības bulvārī 36, Rīgā, LV-1536</w:t>
      </w:r>
    </w:p>
    <w:p w:rsidR="00595D6B" w:rsidRDefault="00595D6B" w:rsidP="00595D6B">
      <w:pPr>
        <w:shd w:val="clear" w:color="auto" w:fill="FFFFFF"/>
        <w:rPr>
          <w:color w:val="000000"/>
          <w:lang w:eastAsia="lv-LV"/>
        </w:rPr>
      </w:pPr>
      <w:r>
        <w:rPr>
          <w:rFonts w:ascii="Arial" w:hAnsi="Arial" w:cs="Arial"/>
          <w:color w:val="201F1E"/>
          <w:sz w:val="20"/>
          <w:szCs w:val="20"/>
          <w:bdr w:val="none" w:sz="0" w:space="0" w:color="auto" w:frame="1"/>
          <w:lang w:eastAsia="lv-LV"/>
        </w:rPr>
        <w:t>Atrašanās vieta: Raiņa bulvārī 15, Rīgā, LV-1050</w:t>
      </w:r>
    </w:p>
    <w:p w:rsidR="00595D6B" w:rsidRDefault="00595D6B" w:rsidP="00595D6B"/>
    <w:p w:rsidR="00F72DFC" w:rsidRDefault="00F72DFC">
      <w:bookmarkStart w:id="1" w:name="_GoBack"/>
      <w:bookmarkEnd w:id="1"/>
    </w:p>
    <w:sectPr w:rsidR="00F72DFC" w:rsidSect="00595D6B">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D6B"/>
    <w:rsid w:val="00595D6B"/>
    <w:rsid w:val="00F72D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99073E-7443-44EE-9C27-7C9042FDB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5D6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5D6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791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ivis.Kronbergs@TM.GOV.LV" TargetMode="External"/><Relationship Id="rId5" Type="http://schemas.openxmlformats.org/officeDocument/2006/relationships/hyperlink" Target="mailto:Ingus.Alliks@lm.gov.lv" TargetMode="External"/><Relationship Id="rId4" Type="http://schemas.openxmlformats.org/officeDocument/2006/relationships/hyperlink" Target="mailto:Sanita.Armagana@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3296</Words>
  <Characters>1879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Kudiņa</dc:creator>
  <cp:keywords/>
  <dc:description/>
  <cp:lastModifiedBy>Daiga Kudiņa</cp:lastModifiedBy>
  <cp:revision>1</cp:revision>
  <dcterms:created xsi:type="dcterms:W3CDTF">2021-10-12T07:15:00Z</dcterms:created>
  <dcterms:modified xsi:type="dcterms:W3CDTF">2021-10-12T07:16:00Z</dcterms:modified>
</cp:coreProperties>
</file>