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23-TA-995: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2018. gada 8. maija noteikumos Nr. 271 "Veselības aprūpes pakalpojumu saņēmēju datubāzes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ar 8.17.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(ĢP - 30.06.2023.)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Prokuratūra vērš uzmanību uz to, ka Prokuratūras likuma Septītā A nodaļā ir ietverts regulējums par Latvijas Republikas pārstāvību Eirojustā, attiecīgo amatpersonu apstiprināšanu un norīkošanu. Ievērojot minēto norādāms, ka prokuratūras rīcībā nav un nevar būt informācija par sakaru virsnieka laulāto. Līdz ar to, ir svītrojams pienākums Latvijas Republikas prokuratūrai sniegt informāciju Nacionālajam veselības dienestam par sakaru virsnieka laulāto.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iepriekš minētajam, prokuratūra norāda, ka informāciju par sakaru virsnieku laulātajiem var iesniegt tikai tā iestāde, kas norīkojusi sakaru virsnieku attiecīgajā ārvalstī.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8.17. Latvijas Republikas prokuratūra - par personu, kura uzturas attiecīgajā ārvalstī kā Eirojust pārstāvja laulātais.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Noteikumu Nr.271 8.17. apakšpunkts izteikts Latvijas Republikas prokuratūras piedāvātajā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papildināts ar 3.</w:t>
            </w:r>
            <w:r w:rsidR="00000000" w:rsidRPr="00000000" w:rsidDel="00000000">
              <w:rPr>
                <w:b w:val="1"/>
                <w:rtl w:val="0"/>
              </w:rPr>
              <w:t xml:space="preserve"> </w:t>
            </w:r>
            <w:r w:rsidR="00000000" w:rsidRPr="00000000" w:rsidDel="00000000">
              <w:rPr>
                <w:rtl w:val="0"/>
              </w:rPr>
              <w:t xml:space="preserve">punktu, ar kuru tiek papildināti Noteikumi Nr.271 ar jaunu 8. punkta apakšpunktu nosakot, ka informāciju par personām, kuras uzturas attiecīgajā ārvalstī kā sakaru virsnieka laulātais Nacionālajam veselības dienestam sniedz Iekšlietu ministrija.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7.1.apakšsadaļā “Projekta izpildē iesaistītās institūcijas” norādīto, ka projekta izpildē iesaistītas Latvijas Republikas prokuratūra, Ārlietu ministrija, Aizsardzības ministrija, Nacionālais veselības dienests, lūdzam papildināt anotācijas 7.5.apakšsadaļu “Cita informācija”, norādot, ka projekta izpildē iesaistītās institūcijas - Latvijas Republikas prokuratūra, Ārlietu ministrija, Aizsardzības ministrija, Nacionālais veselības dienests noteikumu projektā paredzēto pasākumu īstenošanu nodrošinās tām piešķirto valsts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7.5.punkts papildināts ar izteikto priekšlikumu.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personas statuss Iedzīvotāju reģistrā (aktīvs, pasīvs);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28.06.2021. spēku zaudēja Iedzīvotāju reģistra likums un spēkā stājās Fizisko personu reģistra likums, kā arī savu darbību izbeidza Iedzīvotāju reģistra informācijas sistēma un savu darbību uzsāka Fizisko personu reģistra informācijas sistēma. Ņemot vērā minēto, lūdzam aizstāt vārdus "Iedzīvotāju reģistrs" ar vārdiem "Fizisko personu reģistrs".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Nr.271 5.3.apakšpunktā aizstāti vārdi "Iedzīvotāju reģistrs" ar vārdiem "Fizisko personu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personas statuss Fizisko personu reģistrā (aktīvs, pasīvs);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Aizsardzības ministrija – par militārpersonām, kurām piešķirta izdienas pensija un personām, kuras uzturas attiecīgajā ārvalstī kā dienesta pienākumus pildoša karavīra laulātais, izņemot, ja karavīrs piedalās starptautiskajā operācijā, militārajās mācībās, manevros vai atrodas komandējumā;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(AM - 03.07.2023.)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Diplomātiskā un konsulārā dienesta likumu, Aizsardzības ministrijas amatpersonām (tai skaitā militārpersonām) iepriekš minētā likuma noteiktajā kārtībā var tikt piešķirts diplomātiskais rangs un tās var pildīt diplomātisko un konsulāro dienestu ārvalstī. Ņemot vērā iepriekš minēto, lūdzam precizēt Ministru kabineta noteikumu projekta "Grozījumi Ministru kabineta 2018. gada 8. maija noteikumos Nr. 271 "Veselības aprūpes pakalpojumu saņēmēju datubāzes noteikumi"" 1.punktā piedāvāto 8.5.apakšpunkta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Aizsardzības ministrija – par militārpersonām, kurām piešķirta izdienas pensija un par personām, kuras uzturas attiecīgajā ārvalstī kā Aizsardzības ministrijas norīkotas tādas personas laulātais, kurai piešķirts diplomātiskais rangs saskaņā ar Diplomātiskā un konsulārā dienesta likumu un kura pilda diplomātisko un konsulāro dienestu ārvalstī, un par personām, kuras atrodas attiecīgajā ārvalstī dienesta pienākumus pildoša karavīra laulātā statusā, izņemot gadījumu, ja karavīrs piedalās starptautiskajā operācijā, militārajās mācībās, manevros vai atrodas komandējumā."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Jaunā redakcija precizēta sadarbībā ar atzinuma sniedzēju.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Aizsardzības ministrija – par militārpersonām, kurām piešķirta izdienas pensija un par personām, kuru laulātais (kam piešķirts diplomātiskais rangs saskaņā ar Diplomātiskā un konsulārā dienesta likumu) pilda diplomātisko un konsulāro dienestu ārvalstī un par personām, kuras uzturas attiecīgajā ārvalstī kā dienesta pienākumus pildoša karavīra laulātais, izņemot, ja karavīrs piedalās starptautiskajā operācijā, militārajās mācībās, manevros vai atrodas komandējumā;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Šo noteikumu </w:t>
            </w:r>
            <w:r w:rsidR="00000000" w:rsidRPr="00000000" w:rsidDel="00000000">
              <w:rPr>
                <w:rtl w:val="0"/>
              </w:rPr>
              <w:t xml:space="preserve">8.</w:t>
            </w:r>
            <w:r w:rsidR="00000000" w:rsidRPr="00000000" w:rsidDel="00000000">
              <w:rPr>
                <w:rtl w:val="0"/>
              </w:rPr>
              <w:t xml:space="preserve"> punktā minētos datus sniedz un aktualizē šādā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papildināt Ministru kabineta noteikumu projektu "Grozījumi Ministru kabineta 2018. gada 8. maija noteikumos Nr. 271 "Veselības aprūpes pakalpojumu saņēmēju datubāzes noteikumi"" (turpmāk – projekts) ar grozījumu Ministru kabineta 2018. gada 8. maija noteikumu Nr. 271 "Veselības aprūpes pakalpojumu saņēmēju datubāzes noteikumi" (turpmāk – Noteikumi) 9. punktā, kas paredz kārtību, kādā tiek sniegti un aktualizēti Noteikumu 8. punktā paredzētie dati. Ņemot vērā to, ka projekta 2. un 3. punkts paredz papildināt Noteikumu 8. punktu ar institūcijām, kas šobrīd datus veselības aprūpes pakalpojumu saņēmēju datubāzei nesniedz, nepieciešams paredzēt, kādā kārtībā tās tos sniegs.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priekšlikumu, projekts ir papildināts ar 5. punktu, ar kuru izakot Noteikumu Nr.271 9.2. apakšpunktu jaunā redakcijā tiek noteikts kādā kārtībā un apjomā projekta 2., 3., un 4. punktā noteiktās institūcijas sniedz informāciju Dienestam.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Šo noteikumu </w:t>
            </w:r>
            <w:r w:rsidR="00000000" w:rsidRPr="00000000" w:rsidDel="00000000">
              <w:rPr>
                <w:rtl w:val="0"/>
              </w:rPr>
              <w:t xml:space="preserve">8.</w:t>
            </w:r>
            <w:r w:rsidR="00000000" w:rsidRPr="00000000" w:rsidDel="00000000">
              <w:rPr>
                <w:rtl w:val="0"/>
              </w:rPr>
              <w:t xml:space="preserve"> punktā minētos datus sniedz un aktualizē šādā kārtībā: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Lai nodrošinātu šo noteikumu </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7.</w:t>
            </w:r>
            <w:r w:rsidR="00000000" w:rsidRPr="00000000" w:rsidDel="00000000">
              <w:rPr>
                <w:rtl w:val="0"/>
              </w:rPr>
              <w:t xml:space="preserve"> un </w:t>
            </w:r>
            <w:r w:rsidR="00000000" w:rsidRPr="00000000" w:rsidDel="00000000">
              <w:rPr>
                <w:rtl w:val="0"/>
              </w:rPr>
              <w:t xml:space="preserve">9.</w:t>
            </w:r>
            <w:r w:rsidR="00000000" w:rsidRPr="00000000" w:rsidDel="00000000">
              <w:rPr>
                <w:rtl w:val="0"/>
              </w:rPr>
              <w:t xml:space="preserve"> punktā minēto datu saņemšanu datubāzē, dienests var sadarboties ar šo noteikumu </w:t>
            </w:r>
            <w:r w:rsidR="00000000" w:rsidRPr="00000000" w:rsidDel="00000000">
              <w:rPr>
                <w:rtl w:val="0"/>
              </w:rPr>
              <w:t xml:space="preserve">4.</w:t>
            </w:r>
            <w:r w:rsidR="00000000" w:rsidRPr="00000000" w:rsidDel="00000000">
              <w:rPr>
                <w:rtl w:val="0"/>
              </w:rPr>
              <w:t xml:space="preserve"> punktā, kā arī </w:t>
            </w:r>
            <w:r w:rsidR="00000000" w:rsidRPr="00000000" w:rsidDel="00000000">
              <w:rPr>
                <w:rtl w:val="0"/>
              </w:rPr>
              <w:t xml:space="preserve">8.1.</w:t>
            </w:r>
            <w:r w:rsidR="00000000" w:rsidRPr="00000000" w:rsidDel="00000000">
              <w:rPr>
                <w:rtl w:val="0"/>
              </w:rPr>
              <w:t xml:space="preserve">, </w:t>
            </w:r>
            <w:r w:rsidR="00000000" w:rsidRPr="00000000" w:rsidDel="00000000">
              <w:rPr>
                <w:rtl w:val="0"/>
              </w:rPr>
              <w:t xml:space="preserve">8.2.</w:t>
            </w:r>
            <w:r w:rsidR="00000000" w:rsidRPr="00000000" w:rsidDel="00000000">
              <w:rPr>
                <w:rtl w:val="0"/>
              </w:rPr>
              <w:t xml:space="preserve">, </w:t>
            </w:r>
            <w:r w:rsidR="00000000" w:rsidRPr="00000000" w:rsidDel="00000000">
              <w:rPr>
                <w:rtl w:val="0"/>
              </w:rPr>
              <w:t xml:space="preserve">8.4.</w:t>
            </w:r>
            <w:r w:rsidR="00000000" w:rsidRPr="00000000" w:rsidDel="00000000">
              <w:rPr>
                <w:rtl w:val="0"/>
              </w:rPr>
              <w:t xml:space="preserve">, </w:t>
            </w:r>
            <w:r w:rsidR="00000000" w:rsidRPr="00000000" w:rsidDel="00000000">
              <w:rPr>
                <w:rtl w:val="0"/>
              </w:rPr>
              <w:t xml:space="preserve">8.5.</w:t>
            </w:r>
            <w:r w:rsidR="00000000" w:rsidRPr="00000000" w:rsidDel="00000000">
              <w:rPr>
                <w:rtl w:val="0"/>
              </w:rPr>
              <w:t xml:space="preserve">, </w:t>
            </w:r>
            <w:r w:rsidR="00000000" w:rsidRPr="00000000" w:rsidDel="00000000">
              <w:rPr>
                <w:rtl w:val="0"/>
              </w:rPr>
              <w:t xml:space="preserve">8.6.</w:t>
            </w:r>
            <w:r w:rsidR="00000000" w:rsidRPr="00000000" w:rsidDel="00000000">
              <w:rPr>
                <w:rtl w:val="0"/>
              </w:rPr>
              <w:t xml:space="preserve">, </w:t>
            </w:r>
            <w:r w:rsidR="00000000" w:rsidRPr="00000000" w:rsidDel="00000000">
              <w:rPr>
                <w:rtl w:val="0"/>
              </w:rPr>
              <w:t xml:space="preserve">8.7.</w:t>
            </w:r>
            <w:r w:rsidR="00000000" w:rsidRPr="00000000" w:rsidDel="00000000">
              <w:rPr>
                <w:rtl w:val="0"/>
              </w:rPr>
              <w:t xml:space="preserve">, </w:t>
            </w:r>
            <w:r w:rsidR="00000000" w:rsidRPr="00000000" w:rsidDel="00000000">
              <w:rPr>
                <w:rtl w:val="0"/>
              </w:rPr>
              <w:t xml:space="preserve">8.8.</w:t>
            </w:r>
            <w:r w:rsidR="00000000" w:rsidRPr="00000000" w:rsidDel="00000000">
              <w:rPr>
                <w:rtl w:val="0"/>
              </w:rPr>
              <w:t xml:space="preserve">, </w:t>
            </w:r>
            <w:r w:rsidR="00000000" w:rsidRPr="00000000" w:rsidDel="00000000">
              <w:rPr>
                <w:rtl w:val="0"/>
              </w:rPr>
              <w:t xml:space="preserve">8.9.</w:t>
            </w:r>
            <w:r w:rsidR="00000000" w:rsidRPr="00000000" w:rsidDel="00000000">
              <w:rPr>
                <w:rtl w:val="0"/>
              </w:rPr>
              <w:t xml:space="preserve">, </w:t>
            </w:r>
            <w:r w:rsidR="00000000" w:rsidRPr="00000000" w:rsidDel="00000000">
              <w:rPr>
                <w:rtl w:val="0"/>
              </w:rPr>
              <w:t xml:space="preserve">8.10.</w:t>
            </w:r>
            <w:r w:rsidR="00000000" w:rsidRPr="00000000" w:rsidDel="00000000">
              <w:rPr>
                <w:rtl w:val="0"/>
              </w:rPr>
              <w:t xml:space="preserve">, </w:t>
            </w:r>
            <w:r w:rsidR="00000000" w:rsidRPr="00000000" w:rsidDel="00000000">
              <w:rPr>
                <w:rtl w:val="0"/>
              </w:rPr>
              <w:t xml:space="preserve">8.11.</w:t>
            </w:r>
            <w:r w:rsidR="00000000" w:rsidRPr="00000000" w:rsidDel="00000000">
              <w:rPr>
                <w:rtl w:val="0"/>
              </w:rPr>
              <w:t xml:space="preserve">, </w:t>
            </w:r>
            <w:r w:rsidR="00000000" w:rsidRPr="00000000" w:rsidDel="00000000">
              <w:rPr>
                <w:rtl w:val="0"/>
              </w:rPr>
              <w:t xml:space="preserve">8.12.</w:t>
            </w:r>
            <w:r w:rsidR="00000000" w:rsidRPr="00000000" w:rsidDel="00000000">
              <w:rPr>
                <w:rtl w:val="0"/>
              </w:rPr>
              <w:t xml:space="preserve">, 7.13., </w:t>
            </w:r>
            <w:r w:rsidR="00000000" w:rsidRPr="00000000" w:rsidDel="00000000">
              <w:rPr>
                <w:rtl w:val="0"/>
              </w:rPr>
              <w:t xml:space="preserve">8.14.</w:t>
            </w:r>
            <w:r w:rsidR="00000000" w:rsidRPr="00000000" w:rsidDel="00000000">
              <w:rPr>
                <w:rtl w:val="0"/>
              </w:rPr>
              <w:t xml:space="preserve">, </w:t>
            </w:r>
            <w:r w:rsidR="00000000" w:rsidRPr="00000000" w:rsidDel="00000000">
              <w:rPr>
                <w:rtl w:val="0"/>
              </w:rPr>
              <w:t xml:space="preserve">8.15.</w:t>
            </w:r>
            <w:r w:rsidR="00000000" w:rsidRPr="00000000" w:rsidDel="00000000">
              <w:rPr>
                <w:rtl w:val="0"/>
              </w:rPr>
              <w:t xml:space="preserve"> un </w:t>
            </w:r>
            <w:r w:rsidR="00000000" w:rsidRPr="00000000" w:rsidDel="00000000">
              <w:rPr>
                <w:rtl w:val="0"/>
              </w:rPr>
              <w:t xml:space="preserve">8.16.</w:t>
            </w:r>
            <w:r w:rsidR="00000000" w:rsidRPr="00000000" w:rsidDel="00000000">
              <w:rPr>
                <w:rtl w:val="0"/>
              </w:rPr>
              <w:t xml:space="preserve"> apakšpunktā minētajām institūcijām, vienojoties par: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papildināt projektu ar grozījumu Noteikumu 14. punktā, paredzot iespēju Nacionālajam veselības dienestam par datu saņemšanu vienoties arī ar projekta 2. un 3. punktā minētajām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papildināt projektu ar grozījumu Noteikumu 14. punktā, precizējot tajā ietverto atsauci uz Noteikumu 7.13. apakšpunktu, kāda Noteikumos nav, jo visticamāk ir domāts Noteikumu 8.14.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paredzot tiesības Dienestam vienoties par datu nodošanu ar projekta 2., 3., un 4. punktā minētajām institūcijām. Līdz ar veiktajām izmaiņām ir labota pārrakstīšanās kļūda Noteikumu Nr.271 14.punktā.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Lai nodrošinātu šo noteikumu </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7.</w:t>
            </w:r>
            <w:r w:rsidR="00000000" w:rsidRPr="00000000" w:rsidDel="00000000">
              <w:rPr>
                <w:rtl w:val="0"/>
              </w:rPr>
              <w:t xml:space="preserve"> un </w:t>
            </w:r>
            <w:r w:rsidR="00000000" w:rsidRPr="00000000" w:rsidDel="00000000">
              <w:rPr>
                <w:rtl w:val="0"/>
              </w:rPr>
              <w:t xml:space="preserve">9.</w:t>
            </w:r>
            <w:r w:rsidR="00000000" w:rsidRPr="00000000" w:rsidDel="00000000">
              <w:rPr>
                <w:rtl w:val="0"/>
              </w:rPr>
              <w:t xml:space="preserve"> punktā minēto datu saņemšanu datubāzē, dienests var sadarboties ar šo noteikumu </w:t>
            </w:r>
            <w:r w:rsidR="00000000" w:rsidRPr="00000000" w:rsidDel="00000000">
              <w:rPr>
                <w:rtl w:val="0"/>
              </w:rPr>
              <w:t xml:space="preserve">4.</w:t>
            </w:r>
            <w:r w:rsidR="00000000" w:rsidRPr="00000000" w:rsidDel="00000000">
              <w:rPr>
                <w:rtl w:val="0"/>
              </w:rPr>
              <w:t xml:space="preserve"> un </w:t>
            </w:r>
            <w:r w:rsidR="00000000" w:rsidRPr="00000000" w:rsidDel="00000000">
              <w:rPr>
                <w:rtl w:val="0"/>
              </w:rPr>
              <w:t xml:space="preserve">8. </w:t>
            </w:r>
            <w:r w:rsidR="00000000" w:rsidRPr="00000000" w:rsidDel="00000000">
              <w:rPr>
                <w:rtl w:val="0"/>
              </w:rPr>
              <w:t xml:space="preserve">punkt</w:t>
            </w:r>
            <w:r w:rsidR="00000000" w:rsidRPr="00000000" w:rsidDel="00000000">
              <w:rPr>
                <w:rtl w:val="0"/>
              </w:rPr>
              <w:t xml:space="preserve">ā minētajām institūcijām, vienojoties par:</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23-TA-995</w:t>
    </w:r>
    <w:r>
      <w:br/>
    </w:r>
    <w:r w:rsidR="00000000" w:rsidRPr="00000000" w:rsidDel="00000000">
      <w:rPr>
        <w:rtl w:val="0"/>
      </w:rPr>
      <w:t xml:space="preserve">22.09.2023. 08.31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23-TA-995</w:t>
    </w:r>
    <w:r>
      <w:br/>
    </w:r>
    <w:r w:rsidR="00000000" w:rsidRPr="00000000" w:rsidDel="00000000">
      <w:rPr>
        <w:rtl w:val="0"/>
      </w:rPr>
      <w:t xml:space="preserve">22.09.2023. 08.31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Izziņa_23-TA-995.docx</dc:title>
</cp:coreProperties>
</file>

<file path=docProps/custom.xml><?xml version="1.0" encoding="utf-8"?>
<Properties xmlns="http://schemas.openxmlformats.org/officeDocument/2006/custom-properties" xmlns:vt="http://schemas.openxmlformats.org/officeDocument/2006/docPropsVTypes"/>
</file>