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nekustamo īpašumu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punkta redakciju atbilstoši aktuālajam šā punkta redakcijas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nekustamos īpašumus ar hipotēku – nepiemēro, ja nekustamie īpašumi tiek ieķīlāti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rīkojuma projekta izstrādes tiesiskais pamatojums cita starp norādīts likuma “Par pašvaldībām” 15. panta pirmās daļas 7. un 9. punkts. Vēršam uzmanību, ka likums "Par pašvaldībām" ir zaudējis spēku </w:t>
            </w:r>
            <w:r w:rsidR="00000000" w:rsidRPr="00000000" w:rsidDel="00000000">
              <w:rPr>
                <w:u w:val="single"/>
                <w:rtl w:val="0"/>
              </w:rPr>
              <w:t xml:space="preserve">2023. gada 1. janvārī.</w:t>
            </w:r>
            <w:r w:rsidR="00000000" w:rsidRPr="00000000" w:rsidDel="00000000">
              <w:rPr>
                <w:rtl w:val="0"/>
              </w:rPr>
              <w:t xml:space="preserve"> Ņemot vērā minēto, rīkojuma projekta izstrādes pamatojumā nepieciešams atsaukties uz attiecīgajām Pašvaldību likuma normām (sk., rīkojuma projekta 1. punktu un Tiesību akta lietai pievienoto Rīgas Domes 2023. gada 14. jūnija lēmumu Nr. RD-23-2656-lē).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3.rindkopā norādīts, ka saskaņā ar iepriekš minētajiem tiesu lēmumiem nekustamie īpašumi atbilstoši  Krimināllikuma 70.</w:t>
            </w:r>
            <w:r w:rsidR="00000000" w:rsidRPr="00000000" w:rsidDel="00000000">
              <w:rPr>
                <w:vertAlign w:val="superscript"/>
                <w:rtl w:val="0"/>
              </w:rPr>
              <w:t xml:space="preserve">10</w:t>
            </w:r>
            <w:r w:rsidR="00000000" w:rsidRPr="00000000" w:rsidDel="00000000">
              <w:rPr>
                <w:rtl w:val="0"/>
              </w:rPr>
              <w:t xml:space="preserve"> pantam ir </w:t>
            </w:r>
            <w:r w:rsidR="00000000" w:rsidRPr="00000000" w:rsidDel="00000000">
              <w:rPr>
                <w:u w:val="single"/>
                <w:rtl w:val="0"/>
              </w:rPr>
              <w:t xml:space="preserve">atzīstami par valsts mantu un piekrīt valstij</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tiesas izpildu rakstiem nekustamie īpašumi ir atzīti par noziedzīgi iegūtiem un konfiscēti valsts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1.3. sadaļas "Pašreizējā situācija, problēmas un risinājumi" 3.rindkopu atbilstoši tiesas izpildu rakstos nolemtajam.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minētajiem tiesu lēmumiem nekustamie īpašumi atbilstoši  Krimināllikuma 70.</w:t>
            </w:r>
            <w:r w:rsidR="00000000" w:rsidRPr="00000000" w:rsidDel="00000000">
              <w:rPr>
                <w:vertAlign w:val="superscript"/>
                <w:rtl w:val="0"/>
              </w:rPr>
              <w:t xml:space="preserve">10</w:t>
            </w:r>
            <w:r w:rsidR="00000000" w:rsidRPr="00000000" w:rsidDel="00000000">
              <w:rPr>
                <w:rtl w:val="0"/>
              </w:rPr>
              <w:t xml:space="preserve"> pantam ir atzīstami par noziedzīgi iegūtiem un konfiscēti valsts labā.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šā rīkojuma ​pielikumā minētos valstij piekrītošos nekustamos īpašumus, lai saskaņā ar Pašvaldību likuma 4. panta pirmās daļas 10. punktu tos izmantotu pašvaldības autonomo funkciju īstenošanai – sniegt palīdzību iedzīvotājiem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vērtēt, vai vārdi "autonomo funkciju" nav jāizsaka vienskaitlī, par cik tiek minēta konkrēti viena pašvaldības funkcija. Nepieciešāmibas gadījumā precizēt arī citus rīkojuma pukntus.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šā rīkojuma ​pielikumā minētos valstij piekrītošos nekustamos īpašumus, lai saskaņā ar Pašvaldību likuma 4. panta pirmās daļas 10. punktu tos izmantotu pašvaldības autonomās funkcijas īstenošanai – sniegt palīdzību iedzīvotājiem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projektu 5. punktu noformēt atbilstoši nodibinātajai analoģisku rīkojuma projektu noformēšanas praksei, aizstājot vārdus "par labu valstij (Valsts kases personā)" ar vārdiem "valsts aizdevuma nodrošināšanai" (sk., piemēram, Ministru kabineta 2023. gada 6. jūlija rīkojuma Nr.418 "Par valstij piekrītošā nekustamā īpašuma Liedaga ielā 26, Priedkalnē, Garkalnes pagastā, Ropažu novadā, nodošanu Ropažu novada pašvaldības īpašumā"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nekustamos īpašumus ar hipotēku – nepiemēro, ja nekustamie īpašumi tiek ieķīlāti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"Pašreizējās situācijas" </w:t>
            </w:r>
            <w:r w:rsidR="00000000" w:rsidRPr="00000000" w:rsidDel="00000000">
              <w:rPr>
                <w:rtl w:val="0"/>
              </w:rPr>
              <w:t xml:space="preserve">aprakstā precizēt tajā norādītās dzīvokļa īpašumu Salnas ielā 21-52 un Salnas ielā 21-108, Rīgā, platības atbilstoši Tiesību akta lietai pievienotajiem paskaidrojošajiem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ir nesakritības attiecībā uz anotācijā norādīto dzīvokļu platību īpašumiem Salnas ielā 21-52 un Salnas ielā 21-108 t.i. atbilstoši Nekustamā īpašuma valsts kadastra informācijas sistēmas datiem dzīvokļa Nr. 52 Salnas ielā 21 platība ir 43,9 m2 (anotācijas 1.3. apakšpunktā 46,2 m2), savukārt dzīvokļa Nr. 108 Salnas ielā 21 platība ir 43,8 m2 (anotācijas 1.3. apakšpunktā 46,3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23-TA-1702</w:t>
    </w:r>
    <w:r>
      <w:br/>
    </w:r>
    <w:r w:rsidR="00000000" w:rsidRPr="00000000" w:rsidDel="00000000">
      <w:rPr>
        <w:rtl w:val="0"/>
      </w:rPr>
      <w:t xml:space="preserve">22.08.2023. 15.09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23-TA-1702</w:t>
    </w:r>
    <w:r>
      <w:br/>
    </w:r>
    <w:r w:rsidR="00000000" w:rsidRPr="00000000" w:rsidDel="00000000">
      <w:rPr>
        <w:rtl w:val="0"/>
      </w:rPr>
      <w:t xml:space="preserve">22.08.2023. 15.09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Izziņa_23-TA-1702.docx</dc:title>
</cp:coreProperties>
</file>

<file path=docProps/custom.xml><?xml version="1.0" encoding="utf-8"?>
<Properties xmlns="http://schemas.openxmlformats.org/officeDocument/2006/custom-properties" xmlns:vt="http://schemas.openxmlformats.org/officeDocument/2006/docPropsVTypes"/>
</file>