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23-TA-2958: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2016. gada 21. jūnija noteikumos Nr. 404 "Darbības programmas "Izaugsme un nodarbinātība" prioritārā virziena "Ilgtspējīga transporta sistēma" 6.2.1. specifiskā atbalsta mērķa "Nodrošināt konkurētspējīgu un videi draudzīgu TEN-T dzelzceļa tīklu, veicinot tā drošību, kvalitāti un kapacitāti" 6.2.1.2. pasākuma "Dzelzceļa infrastruktūras modernizācija un izbūve"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1.6. sadaļu ar informāciju, vai grozījumi līgumā par projekta īstenošanu tiek uzskatīti par būtiskiem un ietekmē projekta ietvaros veicamo darbību veidu, projekta mērķus vai īstenošanas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pašreiz notiek projektu  būvniecības līgumu ietvaros noslēgto nomas līgumu izvērtēšana, kas var negatīvi ietekmēt visu noslēgto līgumu turpināšanu, šobrīd nav iespējams sniegt šādu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2.punktā paredzēto Kohēzijas fonda finansējuma samazinājumu, lūdzam aizpildīt anotācijas 3.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Aizpildīta anotācijas 3. sadaļa un 6.1.sadaļa "Detalizēts ieņēmumu un izdevumu aprēķins"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 4. punktā ietverto atsauci uz Eiropas Parlamenta un Padomes 2013. gada 17. decembra Regulas (EK)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(turpmāk – Regula Nr. 1303/2013) 65. panta 2. punktu, lūdzam aizpildīt anotācijas 5.4. sadaļas 1. tabulu, norādot informāciju par minētās regulas vienības ieviešanu projekta 4. 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arī aizpildīt anotācijas 5.3. sadaļu "Cita informācija" ar informāciju par Eiropas Komisijas vadlīniju par to darbības programmu slēgšanu, kuras pieņemtas atbalsta saņemšanai no Eiropas Reģionālās attīstības fonda, Eiropas Sociālā fonda, Kohēzijas fonda un Eiropas Jūrlietu un zivsaimniecības fonda (2014.–2020. gada periodā) (2021/C 417/01) 6. sadaļas prasību pārņemšanu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5.sadaļa.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Eiropas Komisijas vadlīnijas "Vadlīnijas par to darbības programmu slēgšanu, kuras pieņemtas atbalsta saņemšanai no Eiropas Reģionālās attīstības fonda, Eiropas Sociālā fonda, Kohēzijas fonda un Eiropas Jūrlietu un zivsaimniecības fonda (2014.–2020. gada periodā) (2021/C 417/01)" ir aizstātas ar Eiropas Komisijas 2022. gada 14. decembra vadlīnijām "Vadlīnijas par to darbības programmu slēgšanu, kuras pieņemtas atbalsta saņemšanai no Eiropas Reģionālās attīstības fonda, Eiropas Sociālā fonda, Kohēzijas fonda un Eiropas Jūrlietu un zivsaimniecības fonda, kā arī par pārrobežu sadarbības programmu saskaņā ar Pirmspievienošanās palīdzības instrumentu (IPA II) (2014.–2020. gada periodā) slēgšanu (2022/C 474/01)", papildus precizēta 25.</w:t>
            </w:r>
            <w:r w:rsidR="00000000" w:rsidRPr="00000000" w:rsidDel="00000000">
              <w:rPr>
                <w:vertAlign w:val="superscript"/>
                <w:rtl w:val="0"/>
              </w:rPr>
              <w:t xml:space="preserve">1 </w:t>
            </w:r>
            <w:r w:rsidR="00000000" w:rsidRPr="00000000" w:rsidDel="00000000">
              <w:rPr>
                <w:rtl w:val="0"/>
              </w:rPr>
              <w:t xml:space="preserve">punkta redakcija.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Atļaut Centrālajai finanšu un līgumu aģentūrai veikt attiecīgus grozījumu esošajos Projektu īstenošanas līgumos (paredzot, ka Projektu darbība tiks pakāpeniski īstenota divos Eiropas Savienības fondu plānošanas periodos, un attiecīgi, Projektu otro posmu īstenot Eiropas Savienības kohēzijas politikas programmas 2021. – 2027.gadam ietvaros, neveicot Projektu 2. posmu projektu atlasi) un atļaut Centrālajai finanšu un līgumu aģentūrai samaksāt maksājumus pirms Projektu pabeigšanas.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protokollēmuma 4.punktu attiecībā uz projektu atlasi posmojamo projektu 2.posmam. Skaidrojam, ka, projektiem, kas atbilst Eiropas Parlamenta un Padomes Regulas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KNR) 118.a pantam, projektu iesniegumu atlase nav jāveic, taču, ja projekts posmojams atbilstoši KNR 118.pantam, būs jāpiemēro vienkāršota atlases procedūra atbilstoši Uzraudzības komitejā apstiprinātajai pieejai un kritērijiem, kā arī atlases nolikumā paredzētajā kārtībā. Projekts Nr. 6.2.1.2/22/I/002 “Dzelzceļa infrastruktūras modernizācija vilcienu kustības ātruma paaugstināšanai” posmojams atbilstoši KNR 118.panta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anotāciju ar informāciju, kuram KNR regulas pantam (t.i. 118. vai 118.a) atbilst katrs posmojamais projekts, t.sk. apstiprinot atbilstību konkrēto punktu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Atļaut Centrālajai finanšu un līgumu aģentūrai veikt attiecīgus grozījumu esošajos Projektu īstenošanas līgumos (paredzot, ka Projektu darbība tiks pakāpeniski īstenota divos Eiropas Savienības fondu plānošanas periodos, un attiecīgi, Projektu otro posmu īstenot Eiropas Savienības kohēzijas politikas programmas 2021.–2027.gadam ietvaros, Projekta Nr. 6.2.1.2/21/I/001 “Dzelzceļa pasažieru infrastruktūras modernizācija” gadījumā neveicot projektu atlasi 2.posmam ) un atļaut Centrālajai finanšu un līgumu aģentūrai samaksāt maksājumus pirms Projektu pabeigšanas.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precizēts protokollēmuma 4.punkts;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papildināta anotācijas 1.3.sadaļas punkts " Risinājuma apraksts" ar rindkopu šāda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Nr. 6.2.1.2/21/I/001 “Dzelzceļa pasažieru infrastruktūras modernizācija”  atbilst Eiropas Parlamenta un Padomes 2021.gada 24.jūnija regulas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KNR regula ) 118.a pantam, ņemot vērā, ka līgums par projekta īstenošanu tika noslēgts 2021.gada 27.jūlijā.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Nr. 6.2.1.2/22/I/002  “Dzelzceļa infrastruktūras modernizācija vilcienu kustības ātruma paaugstināšanai”  ietvaros līgums par projekta īstenošanu tika noslēgts 2022.gada 31.augustā, līdz ar to projekts atbilst KNR regulas 118.pantam."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Atļaut Centrālajai finanšu un līgumu aģentūrai veikt attiecīgus grozījumu esošajos Projektu īstenošanas līgumos (paredzot, ka Projektu darbības  tiks pakāpeniski īstenotas divos Eiropas Savienības fondu plānošanas periodos, un attiecīgi, Projektu otro posmu īstenot Eiropas Savienības kohēzijas politikas programmas 2021.–2027.gadam ietvaros, projekta Nr.6.2.1.2/21/I/001 “Dzelzceļa pasažieru infrastruktūras modernizācija” gadījumā neveicot projektu atlasi 2.posmam), ja finansējuma saņēmējs ne vēlāk kā līdz 2023. gada 31. decembrim iesniedz sadarbības iestādē priekšlikumus par līgumu par projektu īstenošanu grozījumiem.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Ja finansējuma saņēmējs nevar pilnībā pabeigt projektā plānotās aktivitātes un sasniegt projektā plānotos iznākuma rādītājus līdz termiņam, kas noteikts Eiropas Parlamenta un Padomes 2013. gada 17. decembra Regulā (EK)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(turpmāk – Regula Nr. 1303/2013) 65. panta 2. punktā, projektu var sadalīt posmos un tā īstenošanu pabeigt Eiropas Savienības fondu 2021. – 2027. gada plānošanas periodā atbilstoši Eiropas Savienības Kohēzijas politikas programmas 2021. – 2027. gadam 3.1.1. specifiskā atbalsta mērķa “Attīstīt ilgtspējīgu, pret klimatu izturīgu, inteliģentu, drošu un vairākveidu TEN-T infrastruktūru” 3.1.1.3. pasākuma “Eiropas transporta tīklā esošās dzelzceļa infrastruktūras attīstība” iezīmētajam finansējumam un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Ministru kabineta 2016. gada 21. jūnija noteikumu Nr. 404 "Darbības programmas "Izaugsme un nodarbinātība" prioritārā virziena "Ilgtspējīga transporta sistēma" 6.2.1. specifiskā atbalsta mērķa "Nodrošināt konkurētspējīgu un videi draudzīgu TEN-T dzelzceļa tīklu, veicinot tā drošību, kvalitāti un kapacitāti" 6.2.1.2. pasākuma "Dzelzceļa infrastruktūras modernizācija un izbūve" īstenošanas noteikumi" (turpmāk - noteikumi Nr. 404) plānotajā 25.</w:t>
            </w:r>
            <w:r w:rsidR="00000000" w:rsidRPr="00000000" w:rsidDel="00000000">
              <w:rPr>
                <w:vertAlign w:val="superscript"/>
                <w:rtl w:val="0"/>
              </w:rPr>
              <w:t xml:space="preserve">1</w:t>
            </w:r>
            <w:r w:rsidR="00000000" w:rsidRPr="00000000" w:rsidDel="00000000">
              <w:rPr>
                <w:rtl w:val="0"/>
              </w:rPr>
              <w:t xml:space="preserve"> punktā norādīto tekstu "projektu var sadalīt posmos un tā īstenošanu pabeigt Eiropas Savienības fondu 2021. – 2027. gada plānošanas periodā atbilstoši Eiropas Savienības Kohēzijas politikas programmas 2021. – 2027. gadam 3.1.1. specifiskā atbalsta mērķa “Attīstīt ilgtspējīgu, pret klimatu izturīgu, inteliģentu, drošu un vairākveidu TEN-T infrastruktūru” 3.1.1.3. pasākuma “Eiropas transporta tīklā esošās dzelzceļa infrastruktūras attīstība” iezīmētajam finansējumam un nosacījumiem" ar tekstu šādā redakcijā: "finansējuma saņēmējs pabeidz projektu, to pilnībā vai daļēji finansējot Eiropas Savienības kohēzijas politikas programmas 2021.–2027. gadam ietvaros, ja projektā plānotajām darbībām ir divi finansiāli nošķirami posmi, darbību otrais posms atbilst Eiropas Savienības kohēzijas politikas programmas 2021.–2027. gadam nosacījumiem un tiek finansēts Eiropas Savienības kohēzijas politikas programmas 2021.–2027. gadam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Ja finansējuma saņēmējs nevar pilnībā pabeigt projektā plānotās aktivitātes un sasniegt projektā plānotos iznākuma rādītājus līdz termiņam, kas noteikts Eiropas Parlamenta un Padomes 2013. gada 17. decembra Regulā (EK)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(turpmāk – Regula Nr. 1303/2013) 65. panta 2. punktā, finansējuma saņēmējs pabeidz projektu, to pilnībā vai daļēji finansējot Eiropas Savienības kohēzijas politikas programmas 2021.–2027. gadam ietvaros, ja projektā plānotajām darbībām ir divi finansiāli nošķirami posmi, darbību otrais posms atbilst Eiropas Savienības kohēzijas politikas programmas 2021.–2027. gadam nosacījumiem un tiek finansēts Eiropas Savienības kohēzijas politikas programmas 2021.–2027. gadam ietvaros.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Ja finansējuma saņēmējs nevar pilnībā pabeigt projektā plānotās aktivitātes un sasniegt projektā plānotos iznākuma rādītājus līdz termiņam, kas noteikts Eiropas Parlamenta un Padomes 2013. gada 17. decembra Regulā (EK)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(turpmāk – Regula Nr. 1303/2013) 65. panta 2. punktā, projektu var sadalīt posmos un tā īstenošanu pabeigt Eiropas Savienības fondu 2021. – 2027. gada plānošanas periodā atbilstoši Eiropas Savienības Kohēzijas politikas programmas 2021. – 2027. gadam 3.1.1. specifiskā atbalsta mērķa “Attīstīt ilgtspējīgu, pret klimatu izturīgu, inteliģentu, drošu un vairākveidu TEN-T infrastruktūru” 3.1.1.3. pasākuma “Eiropas transporta tīklā esošās dzelzceļa infrastruktūras attīstība” iezīmētajam finansējumam un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un nepieciešamību projekta 4. punktā norādīt nevis uz iespēju sadalīt posmos ("var sadalīt"), bet gan pienākumu sadalīt posmos ("sadala"), ņemot vērā, ka no projekta un anotācijā minētās informācijas, šķiet, nemaz neizriet cita iespēja. Attiecīgi aicinām izvērtēt un, ja nepieciešams, precizēt projektu, vai sniegt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 ņemot vērā Finanšu ministrijas priekšlikumu (lūdzu skat. izziņas 5.punktu).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Ja finansējuma saņēmējs nevar pilnībā pabeigt projektā plānotās aktivitātes un sasniegt projektā plānotos iznākuma rādītājus līdz termiņam, kas noteikts Eiropas Parlamenta un Padomes 2013. gada 17. decembra Regulā (EK)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(turpmāk – Regula Nr. 1303/2013) 65. panta 2. punktā, finansējuma saņēmējs pabeidz projektu, to pilnībā vai daļēji finansējot Eiropas Savienības kohēzijas politikas programmas 2021.–2027. gadam ietvaros, ja projektā plānotajām darbībām ir divi finansiāli nošķirami posmi, darbību otrais posms atbilst Eiropas Savienības kohēzijas politikas programmas 2021.–2027. gadam nosacījumiem un tiek finansēts Eiropas Savienības kohēzijas politikas programmas 2021.–2027. gadam ietvaros.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2</w:t>
            </w:r>
            <w:r w:rsidR="00000000" w:rsidRPr="00000000" w:rsidDel="00000000">
              <w:rPr>
                <w:rtl w:val="0"/>
              </w:rPr>
              <w:t xml:space="preserve"> Šo noteikumu 25.</w:t>
            </w:r>
            <w:r w:rsidR="00000000" w:rsidRPr="00000000" w:rsidDel="00000000">
              <w:rPr>
                <w:vertAlign w:val="superscript"/>
                <w:rtl w:val="0"/>
              </w:rPr>
              <w:t xml:space="preserve">1</w:t>
            </w:r>
            <w:r w:rsidR="00000000" w:rsidRPr="00000000" w:rsidDel="00000000">
              <w:rPr>
                <w:rtl w:val="0"/>
              </w:rPr>
              <w:t xml:space="preserve"> punktā minētajā gadījumā finansējuma saņēmējs maksājuma pieprasījumā par periodu līdz 2023. gada 31. decembrim nodala veiktos izdevumus, pabeigtās projekta aktivitātes un iznākuma rādītājus, kas sasniegti līdz 2023. gada 31. decembrim, no projekta aktivitātēm un iznākuma rādītājiem, kas tiks sasniegti pēc 2023. gada 31. decembra.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5. punkta beigu daļā, šķiet, iztrūkst norāde uz </w:t>
            </w:r>
            <w:r w:rsidR="00000000" w:rsidRPr="00000000" w:rsidDel="00000000">
              <w:rPr>
                <w:u w:val="single"/>
                <w:rtl w:val="0"/>
              </w:rPr>
              <w:t xml:space="preserve">izdevumiem, kas veikti</w:t>
            </w:r>
            <w:r w:rsidR="00000000" w:rsidRPr="00000000" w:rsidDel="00000000">
              <w:rPr>
                <w:rtl w:val="0"/>
              </w:rPr>
              <w:t xml:space="preserve"> pēc 2023. gada 31. decembra. Attiecīgi lūdzam izvērtēt un, ja nepieciešams, precizēt projektu, vai sniegt pamatojumu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2</w:t>
            </w:r>
            <w:r w:rsidR="00000000" w:rsidRPr="00000000" w:rsidDel="00000000">
              <w:rPr>
                <w:rtl w:val="0"/>
              </w:rPr>
              <w:t xml:space="preserve"> Šo noteikumu 25.</w:t>
            </w:r>
            <w:r w:rsidR="00000000" w:rsidRPr="00000000" w:rsidDel="00000000">
              <w:rPr>
                <w:vertAlign w:val="superscript"/>
                <w:rtl w:val="0"/>
              </w:rPr>
              <w:t xml:space="preserve">1</w:t>
            </w:r>
            <w:r w:rsidR="00000000" w:rsidRPr="00000000" w:rsidDel="00000000">
              <w:rPr>
                <w:rtl w:val="0"/>
              </w:rPr>
              <w:t xml:space="preserve"> punktā minētajā gadījumā finansējuma saņēmējs noslēguma maksājuma pieprasījumā par periodu līdz 2023. gada 31. decembrim nodala veiktos izdevumus, pabeigtās projekta darbības un iznākuma rādītājus, kas sasniegti līdz 2023. gada 31. decembrim, no izdevumiem,  projekta darbībām un iznākuma rādītājiem, kas tiks sasniegti pēc 2023. gada 31. decembra.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3</w:t>
            </w:r>
            <w:r w:rsidR="00000000" w:rsidRPr="00000000" w:rsidDel="00000000">
              <w:rPr>
                <w:rtl w:val="0"/>
              </w:rPr>
              <w:t xml:space="preserve">  Finansējuma saņēmējs ne vēlāk kā līdz 2023. gada 31. decembrim iesniedz sadarbības iestādē priekšlikumus par līguma vai vienošanās par projekta īstenošanu grozījumiem.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6. punkts, šķiet, attiecas tieši uz projekta 4. punktā ietvertā noteikumu 25.</w:t>
            </w:r>
            <w:r w:rsidR="00000000" w:rsidRPr="00000000" w:rsidDel="00000000">
              <w:rPr>
                <w:vertAlign w:val="superscript"/>
                <w:rtl w:val="0"/>
              </w:rPr>
              <w:t xml:space="preserve">1</w:t>
            </w:r>
            <w:r w:rsidR="00000000" w:rsidRPr="00000000" w:rsidDel="00000000">
              <w:rPr>
                <w:rtl w:val="0"/>
              </w:rPr>
              <w:t xml:space="preserve"> punktā minēto gadījumu, aicinām izvērtēt iespēju projekta 6. punktā ietvert attiecīgu atsauci (piemēram, "šo noteikumu 25.</w:t>
            </w:r>
            <w:r w:rsidR="00000000" w:rsidRPr="00000000" w:rsidDel="00000000">
              <w:rPr>
                <w:vertAlign w:val="superscript"/>
                <w:rtl w:val="0"/>
              </w:rPr>
              <w:t xml:space="preserve">1</w:t>
            </w:r>
            <w:r w:rsidR="00000000" w:rsidRPr="00000000" w:rsidDel="00000000">
              <w:rPr>
                <w:rtl w:val="0"/>
              </w:rPr>
              <w:t xml:space="preserve"> punktā minētajā gadījumā") (salīdzinājumam sk. projekta 5., 7. un 8.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3</w:t>
            </w:r>
            <w:r w:rsidR="00000000" w:rsidRPr="00000000" w:rsidDel="00000000">
              <w:rPr>
                <w:rtl w:val="0"/>
              </w:rPr>
              <w:t xml:space="preserve"> Šo noteikumu 25.</w:t>
            </w:r>
            <w:r w:rsidR="00000000" w:rsidRPr="00000000" w:rsidDel="00000000">
              <w:rPr>
                <w:vertAlign w:val="superscript"/>
                <w:rtl w:val="0"/>
              </w:rPr>
              <w:t xml:space="preserve">1</w:t>
            </w:r>
            <w:r w:rsidR="00000000" w:rsidRPr="00000000" w:rsidDel="00000000">
              <w:rPr>
                <w:rtl w:val="0"/>
              </w:rPr>
              <w:t xml:space="preserve"> punktā minētajā gadījumā finansējuma saņēmējs ne vēlāk kā līdz 2023. gada 31. decembrim iesniedz sadarbības iestādē priekšlikumus par līguma vai vienošanās par projekta īstenošanu grozījumiem.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5</w:t>
            </w:r>
            <w:r w:rsidR="00000000" w:rsidRPr="00000000" w:rsidDel="00000000">
              <w:rPr>
                <w:rtl w:val="0"/>
              </w:rPr>
              <w:t xml:space="preserve"> Šo noteikumu 25.</w:t>
            </w:r>
            <w:r w:rsidR="00000000" w:rsidRPr="00000000" w:rsidDel="00000000">
              <w:rPr>
                <w:vertAlign w:val="superscript"/>
                <w:rtl w:val="0"/>
              </w:rPr>
              <w:t xml:space="preserve">1 </w:t>
            </w:r>
            <w:r w:rsidR="00000000" w:rsidRPr="00000000" w:rsidDel="00000000">
              <w:rPr>
                <w:rtl w:val="0"/>
              </w:rPr>
              <w:t xml:space="preserve">punktā minētajā gadījumā finansējuma saņēmējam jānodrošina pilnīga projekta darbību pabeigšana, funkcionalitāte un nodošana ekspluatācijā, un noteikto mērķu un rādītāju sasniegšana līdz Eiropas Savienības fondu 2021. – 2027. gada plānošanas perioda izdevumu attiecināmības perioda beigām, tas ir, 2029. gada 31. decembrī.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jaunu punktu piedāvātajā redakcijā, lai skaidri noteiktu rīcību gadījumā, ja noteiktajā termiņā netiek pabeigtas visas plānotās projekta darbības un sasniegti rādītāji.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finansējuma saņēmējs šo noteikumu 25.</w:t>
            </w:r>
            <w:r w:rsidR="00000000" w:rsidRPr="00000000" w:rsidDel="00000000">
              <w:rPr>
                <w:vertAlign w:val="superscript"/>
                <w:rtl w:val="0"/>
              </w:rPr>
              <w:t xml:space="preserve">1</w:t>
            </w:r>
            <w:r w:rsidR="00000000" w:rsidRPr="00000000" w:rsidDel="00000000">
              <w:rPr>
                <w:rtl w:val="0"/>
              </w:rPr>
              <w:t xml:space="preserve"> punktā minētajā gadījumā nepabeidz visas plānotās projekta darbības un nesasniedz visus plānotos iznākuma rādītājus šo noteikumu 25.</w:t>
            </w:r>
            <w:r w:rsidR="00000000" w:rsidRPr="00000000" w:rsidDel="00000000">
              <w:rPr>
                <w:vertAlign w:val="superscript"/>
                <w:rtl w:val="0"/>
              </w:rPr>
              <w:t xml:space="preserve">5</w:t>
            </w:r>
            <w:r w:rsidR="00000000" w:rsidRPr="00000000" w:rsidDel="00000000">
              <w:rPr>
                <w:rtl w:val="0"/>
              </w:rPr>
              <w:t xml:space="preserve"> punktā minētajā termiņā, finansējuma saņēmējam ir pienākums atmaksāt sadarbības iestādei projektā izmaksāto finansējumu saskaņā ar līguma par projekta īstenošanu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ar 25</w:t>
            </w:r>
            <w:r w:rsidR="00000000" w:rsidRPr="00000000" w:rsidDel="00000000">
              <w:rPr>
                <w:vertAlign w:val="superscript"/>
                <w:rtl w:val="0"/>
              </w:rPr>
              <w:t xml:space="preserve">.6 </w:t>
            </w:r>
            <w:r w:rsidR="00000000" w:rsidRPr="00000000" w:rsidDel="00000000">
              <w:rPr>
                <w:rtl w:val="0"/>
              </w:rPr>
              <w:t xml:space="preserve">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finansējuma saņēmējs šo noteikumu 25</w:t>
            </w:r>
            <w:r w:rsidR="00000000" w:rsidRPr="00000000" w:rsidDel="00000000">
              <w:rPr>
                <w:vertAlign w:val="superscript"/>
                <w:rtl w:val="0"/>
              </w:rPr>
              <w:t xml:space="preserve">.1</w:t>
            </w:r>
            <w:r w:rsidR="00000000" w:rsidRPr="00000000" w:rsidDel="00000000">
              <w:rPr>
                <w:rtl w:val="0"/>
              </w:rPr>
              <w:t xml:space="preserve"> punktā minētajā gadījumā nepabeidz visas plānotās projekta darbības un nesasniedz visus plānotos iznākuma rādītājus šo noteikumu 25.</w:t>
            </w:r>
            <w:r w:rsidR="00000000" w:rsidRPr="00000000" w:rsidDel="00000000">
              <w:rPr>
                <w:vertAlign w:val="superscript"/>
                <w:rtl w:val="0"/>
              </w:rPr>
              <w:t xml:space="preserve">5 </w:t>
            </w:r>
            <w:r w:rsidR="00000000" w:rsidRPr="00000000" w:rsidDel="00000000">
              <w:rPr>
                <w:rtl w:val="0"/>
              </w:rPr>
              <w:t xml:space="preserve">punktā minētajā termiņā, finansējuma saņēmējam ir pienākums atmaksāt sadarbības iestādei projektā izmaksāto finansējumu saskaņā ar līguma par projekta īstenošanu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5</w:t>
            </w:r>
            <w:r w:rsidR="00000000" w:rsidRPr="00000000" w:rsidDel="00000000">
              <w:rPr>
                <w:rtl w:val="0"/>
              </w:rPr>
              <w:t xml:space="preserve"> Šo noteikumu </w:t>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minētajā gadījumā finansējuma saņēmējam jānodrošina pilnīga projekta darbību pabeigšana, funkcionalitāte un nodošana ekspluatācijā un noteikto mērķu un rādītāju sasniegšana līdz Eiropas Savienības fondu 2021. – 2027. gada plānošanas perioda izdevumu attiecināmības perioda beigām, tas ir, 2029. gada 31. decembrī.</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23-TA-2958</w:t>
    </w:r>
    <w:r>
      <w:br/>
    </w:r>
    <w:r w:rsidR="00000000" w:rsidRPr="00000000" w:rsidDel="00000000">
      <w:rPr>
        <w:rtl w:val="0"/>
      </w:rPr>
      <w:t xml:space="preserve">14.12.2023. 09.53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23-TA-2958</w:t>
    </w:r>
    <w:r>
      <w:br/>
    </w:r>
    <w:r w:rsidR="00000000" w:rsidRPr="00000000" w:rsidDel="00000000">
      <w:rPr>
        <w:rtl w:val="0"/>
      </w:rPr>
      <w:t xml:space="preserve">14.12.2023. 09.53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Izziņa_23-TA-2958.docx</dc:title>
</cp:coreProperties>
</file>

<file path=docProps/custom.xml><?xml version="1.0" encoding="utf-8"?>
<Properties xmlns="http://schemas.openxmlformats.org/officeDocument/2006/custom-properties" xmlns:vt="http://schemas.openxmlformats.org/officeDocument/2006/docPropsVTypes"/>
</file>