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24-TA-2142: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kurām atbilstoši normatīvajiem aktiem par veselības aprūpes pakalpojumu organizēšanu un samaksu ir nepieciešama paliatīvā aprūpe (turpmāk – paliatīvās aprūpes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Ministru kabineta 28.08.2018. noteikumu Nr. 555 “Veselības aprūpes pakalpojumu organizēšanas un samaksas kārtība” 3.6.3.4. apakšpunktā noteiktais diagnožu ierobežojums nosaka pacientus, kuriem paliatīvās aprūpes ietvaros tiek nodrošinātas ģimenes ārsta mājas vizītes un nav attiecināms uz paliatīvo aprūpi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izstrādājot jaunu pakalpojumu paliatīvās aprūpes pacientiem tā pieejamība jānodrošina pēc iespējas plašākam pacientu lokam neatkarīgi no noteiktās diagnozes.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uzsāktās sarunas ar nozares speciālistiem par paliatīvās aprūpes statusa noteikšanas kritērijiem un kārtību un līdz šim neviennozīmīgo pieeju paliatīvās aprūpes statusa noteikšanai, konkrētā pasākumu kopuma īstenošanai līdzšinējā prakse pacientu atlasei varētu tikt saglabāta, piemēram, situācijās, kad pacients saņem paliatīvās aprūpes speciālista konsultāciju vai paliatīvās aprūpes kabineta pakalpojumus un secīgi tiek novirzīts psihosociālās rehabilitācijas pakalpojumu saņemšanai. Vienlaikus aicinām 3.1. apakšpunktu izteikt jaunā redakcijā, kas ļautu pakalpojumus saņemt plašākam pacientu lokam, ja paliatīvās aprūpes pakalpojumu nepieciešamību (statusu) ir noteicis ārstu konsilijs, neatkarīgi no noteiktās diagnozes.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kurām atbilstoši normatīvajiem aktiem par veselības aprūpes pakalpojumu organizēšanu un samaksu ir nepieciešama paliatīvā aprūpe, kā arī personas, kurām paliatīvās aprūpes nepieciešamība noteikta ar ārstu konsilija lēmumu (turpmāk – paliatīvās aprūpes pacienti);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Paplašināta TA projekta 3.1. apakšpunktā norādītās mērķa grupas definīcija, lai 4.3.5.2. pasākuma ietvaros plānotos pakalpojumus būtu iespējams saņemt pēc iespējas plašākam paliatīvās aprūpes pacientu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pilngadīgas personas, kurām atbilstoši normatīvajiem aktiem par veselības aprūpes pakalpojumu organizēšanu un samaksu ir nepieciešama paliatīvā aprūpe, un personas, kurām paliatīvās aprūpes nepieciešamība noteikta ar ārstu konsilija lēmumu (turpmāk abas kopā – paliatīvās aprūpes pacienti);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finansējums ir 7 000 000 </w:t>
            </w:r>
            <w:r w:rsidR="00000000" w:rsidRPr="00000000" w:rsidDel="00000000">
              <w:rPr>
                <w:i w:val="1"/>
                <w:rtl w:val="0"/>
              </w:rPr>
              <w:t xml:space="preserve">euro</w:t>
            </w:r>
            <w:r w:rsidR="00000000" w:rsidRPr="00000000" w:rsidDel="00000000">
              <w:rPr>
                <w:rtl w:val="0"/>
              </w:rPr>
              <w:t xml:space="preserve">, tai skaitā Eiropas Sociālā fonda Plus finansējums – 5 950 000 </w:t>
            </w:r>
            <w:r w:rsidR="00000000" w:rsidRPr="00000000" w:rsidDel="00000000">
              <w:rPr>
                <w:i w:val="1"/>
                <w:rtl w:val="0"/>
              </w:rPr>
              <w:t xml:space="preserve">euro </w:t>
            </w:r>
            <w:r w:rsidR="00000000" w:rsidRPr="00000000" w:rsidDel="00000000">
              <w:rPr>
                <w:rtl w:val="0"/>
              </w:rPr>
              <w:t xml:space="preserve">un valsts budžeta finansējums – 1 050 000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Ministru kabineta (turpmāk - MK) 2023. gada 13. jūlija sēdēs protokollēmumā (prot. Nr. 36 85. § 3. punkts) doto uzdevumu lūdzam veikt projekta izmaksu un ieguvumu analīzi, ņemot vērā, ka plānotās viena projekta kopējās izmaksas pārsniedz 1 milj. EUR (ieskaitot PVN). Aicinām atbildīgo iestādi iepazīties ar Centrālās finanšu un līgumu aģentūras (turpmāk - CFLA) izstrādāto universālo izmaksu ieguvumu analīzes modeli. Informācija pieejama CFLA tīmekļa vietnes sadaļā “Izmaksu un ieguvumu analīze”: https://www.cfla.gov.lv/lv/valsts-atbalsta-regulejums.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pasākuma ietvaros paredzēts viens projekts, aicinām izvērtēt iespēju izmaksu un ieguvumu analīzi veikt anotācijas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ieguvumu monetāro vērtību iespējams noteikt, ņemot vērā pasākuma mērķi - pilnveidot paliatīvās aprūpes pakalpojumu personas dzīvesvietā un palielināt tā pieejamību, </w:t>
            </w:r>
            <w:r w:rsidR="00000000" w:rsidRPr="00000000" w:rsidDel="00000000">
              <w:rPr>
                <w:b w:val="1"/>
                <w:rtl w:val="0"/>
              </w:rPr>
              <w:t xml:space="preserve">sekmējot cilvēka neatkarīgas dzīves iespējas</w:t>
            </w:r>
            <w:r w:rsidR="00000000" w:rsidRPr="00000000" w:rsidDel="00000000">
              <w:rPr>
                <w:rtl w:val="0"/>
              </w:rPr>
              <w:t xml:space="preserve"> - kam būtu jāpalielina ne tikai mērķa grupas labklājība, bet arī jāsamazina slogs uz sociālo budžetu ilgtermiņā, tādējādi pierādot ES fondu finansējuma izlietojuma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4.3.5.2. pasākuma kontekstā nav iespējams veikt izmaksu ieguvumu analīzi tās klasiskajā izpratnē, izmantojot CFLA universālo analīzes modeli, jo šī pasākuma ietvaros paliatīvās aprūpes pacientiem tiks izstrādāti jauni un pilnveidoti esošie sociālie pakalpojumi, kas tiks aprobēti izmēģinājumprojektos.  Skaidrojums ietverts TA projekta anotācijas (ex-ante)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ka investīcijas ietvaros plānots nodrošināt savlaicīgi pieejamu, individuālām un specifiskām paliatīvās aprūpes pacientu vajadzībām atbilstošu aprūpi un atbalstu pēc iespējas tuvāk cilvēka dzīves vietai – </w:t>
            </w:r>
            <w:r w:rsidR="00000000" w:rsidRPr="00000000" w:rsidDel="00000000">
              <w:rPr>
                <w:u w:val="single"/>
                <w:rtl w:val="0"/>
              </w:rPr>
              <w:t xml:space="preserve">primārajā un sekundārajā aprūpes līmenī</w:t>
            </w:r>
            <w:r w:rsidR="00000000" w:rsidRPr="00000000" w:rsidDel="00000000">
              <w:rPr>
                <w:rtl w:val="0"/>
              </w:rPr>
              <w:t xml:space="preserve">, ilgtermiņā 4.3.5.2. pasākuma investīcija sniegs pozitīvu pienesumu tautsaimniecībai, jo, kā secināms no Valsts kontroles 25.09.2024. publiskotā revīzijas ziņojuma “Paliatīvā aprūpe Latvijā – ir vai nav?”[1], pakalpojuma sniegšanas izmaksas pacienta dzīvesvietā ir zemākas, nekā stacionārā. Līdz ar to tiks ietaupīti veselības budžetam atvēlētie līdzekļi. Atbilstoši minētajā Valsts kontroles ziņojumā iekļautajām aplēsēm, viena paliatīvās aprūpes pacienta izmaksas gadā pa veselības aprūpes līmeņiem ir šādas: primārajā – 459 </w:t>
            </w:r>
            <w:r w:rsidR="00000000" w:rsidRPr="00000000" w:rsidDel="00000000">
              <w:rPr>
                <w:i w:val="1"/>
                <w:rtl w:val="0"/>
              </w:rPr>
              <w:t xml:space="preserve">euro</w:t>
            </w:r>
            <w:r w:rsidR="00000000" w:rsidRPr="00000000" w:rsidDel="00000000">
              <w:rPr>
                <w:rtl w:val="0"/>
              </w:rPr>
              <w:t xml:space="preserve">, sekundārajā – 1238 </w:t>
            </w:r>
            <w:r w:rsidR="00000000" w:rsidRPr="00000000" w:rsidDel="00000000">
              <w:rPr>
                <w:i w:val="1"/>
                <w:rtl w:val="0"/>
              </w:rPr>
              <w:t xml:space="preserve">euro</w:t>
            </w:r>
            <w:r w:rsidR="00000000" w:rsidRPr="00000000" w:rsidDel="00000000">
              <w:rPr>
                <w:rtl w:val="0"/>
              </w:rPr>
              <w:t xml:space="preserve">, bet stacionārajā – jau gandrīz trīskārt lielākas (kā primārajā) –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īstenojot 4.3.5.2. pasākumā plānotās darbības, paliatīvās aprūpes pacientu tuviniekiem tiks nodrošināta iespēja saglabāt savas sociāli ekonomiskās aktivitātes, jo nevajadzēs uzņemties nepārtrauktu aprūpi, ko nav iespējams apvienot ar aktīvu dalību darba tirgū, kā arī iespēja saņemt psihoemocionālu atbalstu, lai nezaudētu savas darba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(ex-ante) 2. sadaļas “Tiesību akta projekta ietekmējamās sabiedrības grupas, ietekme uz tautsaimniecības attīstību un administratīvo slogu” 2.2. apakšsadaļa “Tiesiskā regulējuma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https://www.lrvk.gov.lv/lv/revizijas/revizijas/noslegtas-revizijas/vai-paliativa-aprupe-ir-pilnvertiga-veselibas-aprupes-sastavdala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Pasākumam plānotais un pieejamais kopējais finansējums ir 7 000 000 </w:t>
            </w:r>
            <w:r w:rsidR="00000000" w:rsidRPr="00000000" w:rsidDel="00000000">
              <w:rPr>
                <w:i w:val="1"/>
                <w:rtl w:val="0"/>
              </w:rPr>
              <w:t xml:space="preserve">euro</w:t>
            </w:r>
            <w:r w:rsidR="00000000" w:rsidRPr="00000000" w:rsidDel="00000000">
              <w:rPr>
                <w:rtl w:val="0"/>
              </w:rPr>
              <w:t xml:space="preserve">, tai skaitā Eiropas Sociālā fonda Plus finansējums – 5 950 000 </w:t>
            </w:r>
            <w:r w:rsidR="00000000" w:rsidRPr="00000000" w:rsidDel="00000000">
              <w:rPr>
                <w:i w:val="1"/>
                <w:rtl w:val="0"/>
              </w:rPr>
              <w:t xml:space="preserve">euro </w:t>
            </w:r>
            <w:r w:rsidR="00000000" w:rsidRPr="00000000" w:rsidDel="00000000">
              <w:rPr>
                <w:rtl w:val="0"/>
              </w:rPr>
              <w:t xml:space="preserve">un valsts budžeta finansējums – 1 050 000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un sadarbības partnera projekta īstenošanas personāla izmaksas (turpmāk – personāla izmaksas), piemērojot vienoto likmi 20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vienotās likmes apmērs nav saskaņots ar Eiropas Savienības fondu vadošo iestādi (turpmāk - Vadošā iestāde) saskaņā ar Vadošās iestādes izstrādāto vadlīniju Nr.1.1. "Vadlīnijas par vienkāršoto izmaksu izmantošanas iespējām un to piemērošana Eiropas Savienības kohēzijas politikas programmas 2021.–2027.gadam ietvaros" 55.punktu. Lūdzam veikt precizējumus atbilstoši Vadošās iestādes sniegtajiem komentāriem, nosūtot nepieciešamo informāciju uz sco@fm.gov.lv un secīgi veikt precizējumus MK noteikumu projektā (ja attiecināms)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atbilstoši Vadošās iestādes (turpmāk – VI) sniegtajiem komentāriem veikti, likme, tās anotācija un pamatojošie aprēķini nosūtīti atkārtotai saskaņošanai un 04.02.2025. saņemtā VI atbilde iebildumus nesatur.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finansējuma saņēmēja projekta vadības un īstenošanas personāla un sadarbības partnera projekta īstenošanas personāla izmaksas (turpmāk – personāla izmaksas), piemērojot vienoto likmi 20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w:t>
            </w:r>
            <w:r w:rsidR="00000000" w:rsidRPr="00000000" w:rsidDel="00000000">
              <w:rPr>
                <w:i w:val="1"/>
                <w:rtl w:val="0"/>
              </w:rPr>
              <w:t xml:space="preserve">Valsts apmaksāta paliatīvā aprūpe šobrīd tiek nodrošināta pacientiem, kuru pamata diagnozes kods ir B20–B24, C00–C97, D37–D48, G05, G12, G13, G35, G54.6, G55.0, G60.0, G61.0, G63.1, G70, G95.1, G95.2, G99.2, I50, I69, K22.2, L89 vai T91.3 un blakus diagnozes kods – Z51.5[2].</w:t>
            </w:r>
            <w:r w:rsidR="00000000" w:rsidRPr="00000000" w:rsidDel="00000000">
              <w:rPr>
                <w:rtl w:val="0"/>
              </w:rPr>
              <w:t xml:space="preserve">" Veselības ministrija vēršam uzmanību, ka Ministru kabineta 28.08.2018. noteikumu Nr. 555 “Veselības aprūpes pakalpojumu organizēšanas un samaksas kārtība” 3.6.3.4. apakšpunktā noteiktais diagnožu ierobežojums nosaka pacientus, kuriem paliatīvās aprūpes ietvaros tiek nodrošinātas ģimenes ārsta mājas vizītes un nav attiecināms uz paliatīvo aprūpi kopumā. Piemēram, mobilās komandas paliatīvās aprūpes pakalpojumu pacienta dzīvesvietā nav noteikts diagnožu ierobežojums, arī uz paliatīvās aprūpes speciālista konsultācijām nav attiecināms diagnožu ierobežojums.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Ārstniecības likumā noteikto, ārstu konsilijs ir ārstu apspriede, lai noteiktu diagnozi un turpmāko ārstēšanas taktiku, līdz ar to ārstu konsilija ietvaros var tikt noteikta arī paliatīvās aprūpes diagnoze, kā arī paliatīvās aprūpes pakalpojumi iekļauti turpmākajā ārstēšanas taktikā. Piemēram, sekundārās ambulatorās veselības aprūpes pakalpojumu sniedzējiem ir saistoša konsīlija slēdziena noformēšanas nosacījumi, kas nosaka iekļaut informāciju par paliatīvo aprūpi ļaundabīgo audzēju atradnes gadījumā. [Pieejams: https://www.vmnvd.gov.lv/lv/sekundaras-ambulatoras-veselibas-aprupes-iznemot-laboratorijas-un-valsts-organizeta-veza-skrininga-un-profilaktisko-izmeklejumu-pakalpojumu-sniedzejiem].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Konsilija lēmums var noteikt paliatīvās aprūpes nepieciešamību atbilstoši starptautiskām vadlīnijām, labajai praksei un tas nav sasaistāms ar noteiktiem diagnožu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ir uzsākusi darbu ar nozares speciālistiem, lai atteiktos normatīvajos aktos iekļautā diagnožu ierobežojuma paliatīvās aprūpes pakalpojumu saņemšanai, attīstot vajadzībās balstītu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tai skaitā anotācijas risinājuma 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ka ir precizēta (paplašināta) 4.3.5.2. pasākuma mērķa grupas definīcija, veikti precizējumi arī TA anotācijā (ex-ante), neierobežojot paliatīvās aprūpes pacientu, kuriem nav noteiktas diagnozes, bet ārstu konsilijs vai ģimenes ārsts ir noteicis paliatīvo aprūpi,  iespējas saņemt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novērtējumu par plānoto ietekmi uz tautsaimniecību, t.sk. norādot pēc iespējas izmērāmus faktiski sagaidāmos rezultātus/rādītājus, papildus Eiropas Savienības kohēzijas politikas programmā 2021.-2027.gadam noteiktajiem rādītājiem.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4.3.5.2. pasākuma ietvaros plānots nodrošināt savlaicīgi pieejamu, individuālām un specifiskām aprūpes vajadzībām atbilstošu aprūpi un atbalstu pēc iespējas tuvāk cilvēka dzīves vietai – primārajā un sekundārajā aprūpes līmenī, ilgtermiņā 4.3.5.2. pasākuma investīcija sniegs pozitīvu pienesumu tautsaimniecībai, jo, kā secināms no Valsts kontroles 25.09.2024. publiskotā revīzijas ziņojuma “Paliatīvā aprūpe Latvijā – ir vai nav?”[1], pakalpojuma sniegšanas izmaksas pacienta dzīvesvietā ir zemākas, nekā stacionārā, līdz ar to tiks ietaupīti veselības budžetam atvēlētie līdzekļi. Atbilstoši ziņojumā iekļautajām aplēsēm, viena paliatīvās aprūpes pacienta izmaksas gadā pa veselības aprūpes līmeņiem ir šādas: primārajā – 459 </w:t>
            </w:r>
            <w:r w:rsidR="00000000" w:rsidRPr="00000000" w:rsidDel="00000000">
              <w:rPr>
                <w:i w:val="1"/>
                <w:rtl w:val="0"/>
              </w:rPr>
              <w:t xml:space="preserve">euro</w:t>
            </w:r>
            <w:r w:rsidR="00000000" w:rsidRPr="00000000" w:rsidDel="00000000">
              <w:rPr>
                <w:rtl w:val="0"/>
              </w:rPr>
              <w:t xml:space="preserve">, sekundārajā – 1238 </w:t>
            </w:r>
            <w:r w:rsidR="00000000" w:rsidRPr="00000000" w:rsidDel="00000000">
              <w:rPr>
                <w:i w:val="1"/>
                <w:rtl w:val="0"/>
              </w:rPr>
              <w:t xml:space="preserve">euro</w:t>
            </w:r>
            <w:r w:rsidR="00000000" w:rsidRPr="00000000" w:rsidDel="00000000">
              <w:rPr>
                <w:rtl w:val="0"/>
              </w:rPr>
              <w:t xml:space="preserve">, bet stacionārajā – jau gandrīz trīskārt lielākas (kā primārajā) – 1317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4.3.5.2. pasākumā plānotās aktivitātes, paliatīvās aprūpes pacientu tuviniekiem tiks nodrošināta iespēja saglabāt savas sociāli ekonomiskās aktivitātes, jo nevajadzēs uzņemties nepārtrauktu aprūpi, ko nav iespējams apvienot ar aktīvu dalību darba tirgū, kā arī saņemt psihoemocionālu atbalstu, lai nezaudētu savas darba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TA projekta anotācijas (ex-ante) 2. sadaļas “Tiesību akta projekta ietekmējamās sabiedrības grupas, ietekme uz tautsaimniecības attīstību un administratīvo slogu” 2.2. apakšsadaļa “Tiesiskā regulējuma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https://www.lrvk.gov.lv/lv/revizijas/revizijas/noslegtas-revizijas/vai-paliativa-aprupe-ir-pilnvertiga-veselibas-aprupes-sastavdala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MK protokollēmuma punktu kas paredz, ka Labklājības ministrija sniegs priekšlikumus tālākām darbībām gadījumā, ja Eiropas Komisija neatbalstīs Eiropas Savienības kohēzijas politikas programmas 2021.-2027. gadam grozījumus attiecībā uz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atbalstāmām darbībām un mērķa grupu, kura ir attiecināma uz 4.3.5.2. pasākuma "Atbalsts paliatīvās aprūpes sistēmas pilnveidošanai"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gada 23. janvārī Eiropas Komisija ir atbalstījusi Eiropas Savienības kohēzijas politikas programmas 2021.-2027. gadam grozījumus, tai skaitā arī attiecībā uz 4.3.5.2. pasākuma atbalstāmajām darbībām un mērķa grupu. Līdz ar to šāds punkts protokollēmumā nav iekļaujams.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sociālo pakalpojumu sniedzēju speciālisti, tai skaitā psihosociālā atbalsta sniegšanā iesaistītie speciālisti, neformālie aprūpētāji un brīvprātīgā darba veicēji (turpmāk visi kopā – atbalsta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w:t>
            </w:r>
            <w:r w:rsidR="00000000" w:rsidRPr="00000000" w:rsidDel="00000000">
              <w:rPr>
                <w:i w:val="1"/>
                <w:rtl w:val="0"/>
              </w:rPr>
              <w:t xml:space="preserve">pasākumā noteikta mērķa grupa - 3. sociālo pakalpojumu sniedzēju speciālisti, tai skaitā  atbalsta sniegšanā iesaistītie speciālisti, neformālie aprūpētāji, brīvprātīgā darba veicēji (turpmāk visi kopā – atbalsta sniedzēji), kam SIVA nodrošinās mācības par paliatīvās aprūpes principiem un prasmēm atbalsta un aprūpes nodrošināšanai paliatīvās aprūpes pacientiem, kā arī</w:t>
            </w:r>
            <w:r w:rsidR="00000000" w:rsidRPr="00000000" w:rsidDel="00000000">
              <w:rPr>
                <w:i w:val="1"/>
                <w:u w:val="single"/>
                <w:rtl w:val="0"/>
              </w:rPr>
              <w:t xml:space="preserve"> tiks nodrošināts psihosociālais atbalsts izdegšanas mazināšanai</w:t>
            </w:r>
            <w:r w:rsidR="00000000" w:rsidRPr="00000000" w:rsidDel="00000000">
              <w:rPr>
                <w:i w:val="1"/>
                <w:rtl w:val="0"/>
              </w:rPr>
              <w:t xml:space="preserve"> un motivācijas uzturēšanai.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paliatīvā aprūpe emocionāli ietekmē visus pakalpojuma sniegšanā iesaistītos - gan psihosociālās rehabilitācijas komponentes, gan veselības aprūpes pakalpojumu sniedzējus. Paliatīvā aprūpe ir pakalpojums, kas nodrošina atbalstu pacientiem ar smagām, dzīvību ierobežojošām slimībām un viņu ģimenēm - šāda veida aprūpe rada ievērojamu emocionālo un psiholoģisko slodzi visiem aprūpes nodrošināšanā iesaistītajiem - pastāvīga saskarsme ar ciešanām un nāvi var radīt empātijas izsīkumu, augstu izdegšanas risku, spriedzi ierobežoto resursu un laika dēļ. Tādējādi aicinām izvērtēt iespēju pasākumus izdegšanas riska mazināšanai nodrošināt kompleksi visai komandai, kas nodrošina pakalpojumu konkrētajā Nacionālā veselības dienesta līgumiestādē. Tas ļautu pakalpojumu nodrošināt kā vienotai komandai, veicinātu komandas labbūtību un attiecīgi uzlabotu arī snigto pakalpojumu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nepieciešamību paplašināt pakalpojuma mērķa 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4.3.5.2. pasākuma ietvaros plānots nodrošināt psihosociālā atbalsta pasākumus izdegšanas mazināšanas un motivācijas uzturēšanai visai speciālistu komandai, kas izmēģinājumprojekta ietvaros aprobēs pakalpojuma saturu un nodrošinās pakalpojumu. Tas ietver arī attiecīgo Nacionālā veselības dienesta līgumiestādi, t.sk. veselības aprūpes speciālistus, kuri tiks iekļauti komandas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informācijas nepārprotamību, precizēts TA projekta 3.3.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sociālo pakalpojumu sniedzēju speciālisti, tai skaitā izmēģinājumprojektos un psihosociālā atbalsta sniegšanā iesaistītie speciālisti, neformālie aprūpētāji un brīvprātīgā darba veicēji (turpmāk visi kopā – atbalsta sniedzēji).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Pasākums veido sinerģiju ar šo noteikumu 13. punktā minētā sadarbības partnera īstenoto Eiropas Savienības Atveseļošanas un noturības mehānisma plāna 3. komponentes "Nevienlīdzības mazināšana" 3.1. reformu un investīciju virziena "Reģionālā politika" 3.1.2.4.i. investīciju "Sociālās un profesionālās rehabilitācijas pakalpojumu sinerģiska attīstība cilvēku ar funkcionāliem traucējumiem drošumspējas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norādīta neprecīza atsauce uz noteikumu projekta vienību. Lūdzam attiecīgi precizēt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veido sinerģiju ar šo noteikumu 14. punktā minētā sadarbības partnera īstenoto Eiropas Savienības Atveseļošanas un noturības mehānisma plāna 3. komponentes "Nevienlīdzības mazināšana" 3.1. reformu un investīciju virziena "Reģionālā politika" 3.1.2.4.i. investīciju "Sociālās un profesionālās rehabilitācijas pakalpojumu sinerģiska attīstība cilvēku ar funkcionāliem traucējumiem drošumspējas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TA projekta 11. punkts, norādot korektu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Pasākums veido sinerģiju ar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partnera īstenoto Eiropas Savienības Atveseļošanas un noturības mehānisma plāna 3. komponentes "Nevienlīdzības mazināšana" 3.1. reformu un investīciju virziena "Reģionālā politika" 3.1.2.4.i. investīciju "Sociālās un profesionālās rehabilitācijas pakalpojumu sinerģiska attīstība cilvēku ar funkcionāliem traucējumiem drošumspējas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iepirkuma līgumu izmaksas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minētās atbalstāmās darbības īstenošanai, ja finansējuma saņēmējam ir nepieciešams piesaistīt pakalpojumu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iepirkuma līguma izmaksas tiek plānotas noteikumu projekta 15.6. apakšpunktā minētās atbalstāmās darbības īstenošanai. Vēršam uzmanību, ka tās nevar būt papildu projekta personāla izmaksas, ņemot vērā, ka tās ir paredzētas jau noteikumu projekta 17.1.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TA projekta 17.2.1. apakšpunktā minētajām iepirkuma līgumu izmaksām TA projekta 15.6. apakšpunktā minētās atbalstāmās darbības īstenošanai plānotas, piemēram, darba vietas nodrošinājuma izmaksas projekta vadības un īstenošanas personālam, izmaksas horizontālā principa "Vienlīdzība, iekļaušana, nediskriminācija un pamattiesību ievērošana" ievērošanai, kā arī citas izmaksas, kas nepieciešamas, bet nav ietvertas personāla izmaksu likmē.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17.2.1. iepirkuma līgumu izmaksas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 ja finansējuma saņēmējam ir nepieciešams piesaistīt pakalpojumu sniedzēju;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17.2.3. 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personāla likmes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vadošās iestāde vadlīniju Nr. 1.2. "Vadlīnijas attiecināmo izmaksu noteikšanai Eiropas Savienības kohēzijas politikas programmas 2021.-2027.gada plānošanas periodā" 7.15. apakšpunktā ietverta 17.zemsvītras atsauce, kur norādīts, ka obligātās veselības pārbaudes (turpmāk - OVP) neietilpst personāla izmaksās. Papildus vēršam uzmanību, ka OVP izmaksas attiecināmas tikai gadījumos, ja tās nesedz veselības apdrošināšanas polise, kā arī ņemot vērā visu iepriekš minēto un, lai mazinātu administratīvo slogu, rekomendējam šīs izmaksas segt no netiešo izmaksu vienotās likmes, kas šajā pasākumā plānota 7% apmērā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17.2.3.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slēgti uzņēmuma līgumi par projekta vadību, grāmatvedību vai tamlīdzīgu pakalpojumu sniegšanu, tad pēc būtības tas ir pakalpojums, ko piesaistītais personāls sniedz ar saviem materiālajiem resursiem, līdz ar to darba vietas aprīkojuma izmaksas šajā gadījumā nebūtu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noteikumu projektā 18.1. apakšpunktā aiz vārdiem "</w:t>
            </w:r>
            <w:r w:rsidR="00000000" w:rsidRPr="00000000" w:rsidDel="00000000">
              <w:rPr>
                <w:i w:val="1"/>
                <w:rtl w:val="0"/>
              </w:rPr>
              <w:t xml:space="preserve">finansējuma saņēmēja projekta vadības un īstenošanas personālam un sadarbības partnera projekta īstenošanas personālam</w:t>
            </w:r>
            <w:r w:rsidR="00000000" w:rsidRPr="00000000" w:rsidDel="00000000">
              <w:rPr>
                <w:rtl w:val="0"/>
              </w:rPr>
              <w:t xml:space="preserve">" papildināt ar vārdiem "</w:t>
            </w:r>
            <w:r w:rsidR="00000000" w:rsidRPr="00000000" w:rsidDel="00000000">
              <w:rPr>
                <w:i w:val="1"/>
                <w:rtl w:val="0"/>
              </w:rPr>
              <w:t xml:space="preserve">kas nodarbināti uz darba līguma vai rīkojuma pamata</w:t>
            </w:r>
            <w:r w:rsidR="00000000" w:rsidRPr="00000000" w:rsidDel="00000000">
              <w:rPr>
                <w:rtl w:val="0"/>
              </w:rPr>
              <w:t xml:space="preserve">", vai arī lūgums to aprakstīt noteikumu projekta anotācijā, norādot, ka darba vietas aprīkojuma izmaksas ir attiecināmas tikai tam personālam, kas projektā ir nodarbināts uz darba līguma vai rīkojuma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 “Risinājuma apraksts” redakcionāli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izmaksu segšanai tiek piemērotā vienotā personāla izmaksu likme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 panta 1. punktu, aicinām izvērtēt, vai šādu izmaksu iekļaušana tiešajās attiecināmajās izmaksās neradīs papildu administratīvo slogu. Rekomendējam šīs izmaksas segt no netiešo izmaksu vienotās likmes, kas šajā pasākumā plānota 7% apmērā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attiecināmo izmaksu noteikšanai Eiropas Savienības kohēzijas politikas programmas 2021.–2027. gada plānošanas periodā (turpmāk – attiecināmo izmaksu vadlīnijas) 9. punktā kā atsevišķa attiecināmo izmaksu pozīcija ir noteiktas darba vietas aprīkojuma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vietas aprīkojums ir viens no pamatresursiem projekta vadības un īstenošanas personāla darba nodrošināšanai, tās ir uzskatāmas par projekta 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neuzskata, ka maksimums 16 nodarbinātajiem (9,1 amata likme) personāla darba vietas aprīkojuma izmaksu varētu radīt papildu administratīvo slogu finansējuma saņēmējam maksājuma pieprasījuma sagatavošanā un iesniegšanā un sadarbības iestādei – izmaksu attiecināšanā, jo šīs nav regulāras izmaksas. Tās ir periodiskas noteiktā laikā, iespējams, var būt pat vienreizējas. Attiecīgi darba vietas aprīkojuma izmaksas tiks saglabātas tiešo izmaksu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minot piemērus, kādam mērķim var tikt plānota transportlīdzekļa noma vai pakalpojuma iegāde projekta vadības un īstenošanas personālam. Lūdzam izvērtēt, vai šāda veida pakalpojums neietilpst noteikumu projekta 17.2.2.apakšpunkta norādītajās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4.3.5.2. pasākuma ietvaros tiks izveidoti jauni un pilnveidoti jau esoši vairāki sociālie pakalpojumi. Visu minēto pakalpojumu aprobēšanai tiks īstenoti izmēģinājumprojekti, kā arī sabiedrības izpratnes un informētības paaugstināšanas pasākumi pēc iespējas plašā teritoriālajā tvērumā. Tāpat arī finansējuma saņēmēja sadarbības partneris īstenos atbalsta sniedzēju mācības dažādos Latvijas reģionos. Līdz ar to, lai nodrošinātu projekta darbību īstenošanu un uzraudzību, finansējuma saņēmēja projekta vadības un īstenošanas personālam var būt nepieciešamība pēc TA projekta 18.2. apakšpunktā minētā pakalpojuma, ja finansējuma saņēmēja iestādes transports nebūs pieejams.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telpu nomas izmaksas var paredzēt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 darbību īstenošanai, organizējot izbraukuma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noteikuma projekta nosacījumus par telpu nomas izmaksu plānošanu, jo saskaņā ar noteikumu projekta 29.2.apakšpunkta nosacījumiem telpu noma var būt nepieciešama arī 15.3.apakšpunktā minētās atbalstāmās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4.3.5.2. pasākuma īstenošanas nosacījumus un ņemot vērā to, ka visām TA projekta 15. punktā minētajām atbalstāmajām darbībām attiecināmas iepirkuma līgumu izmaksas, ja to īstenošanai nepieciešams piesaistīt pakalpojuma sniedzēju, 18.2. apakšpunkts sākotnējā redakcijā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transporta pakalpojumu iegādi (transportlīdzekļa noma un transportlīdzekļa pakalpojuma pirkšana) var paredzēt finansējuma saņēmēja projekta vadības un īstenošanas personālam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ēdināšanas, telpu nomas, naktsmītņu, ekspertu, lektoru un moderatoru atlīdzības, tehniskā nodrošinājuma, kancelejas preču iegādes un citus nepieciešamos izdevumus var paredzēt šo noteikumu </w:t>
            </w:r>
            <w:r w:rsidR="00000000" w:rsidRPr="00000000" w:rsidDel="00000000">
              <w:rPr>
                <w:rtl w:val="0"/>
              </w:rPr>
              <w:t xml:space="preserve">15.4.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noteikumu projekta 18.3.apakšpunktā minētās izmaksas (piemēram, ēdināšanas un tehniskā nodrošinājuma izmaksas) nav nepieciešamas arī 23.2.2.apakšpunktā minētās darbības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neierobežotu pakalpojuma sniedzējus, kas īstenos citas TA projekta 15. punktā minētās darbības, TA projekta 18.3. apakšpunkts svītrots, jo šādas izmaksas attiecināmas iepirkuma līgumu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atbalstāmo darbību ietvaros var plānot izmaksas horizontālā principa "Vienlīdzība, iekļaušana, nediskriminācija un pamattiesību ievērošana" īstenošanai, tai skaitā surdotulka, vieglās valodas tulkošanas, reāllaika transkripcijas, subtitru un bērnu uzraudzības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skaidru interpretāciju, lūdzam izvērtēt nepieciešamību papildināt noteikumu projektu vai anotāciju ar nosacījumiem, kādos gadījumos ir plānojamas noteikumu projekta 18.4.apakšpunktā minētās izmaksas un kuri no noteikumu projekta 3.punktā minētajiem mērķa grupas dalībniekiem var saņemt noteikumu projekta 18.4.apakšpunktā minētos pakalpojumus, piemēram, bērnu uzraudzības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īstenojot projektu, ir jānodrošina horizontālā principa "Vienlīdzība, iekļaušana, nediskriminācija un pamattiesību ievērošana" (turpmāk - HP VINPI) ievērošanu, kur tas attiecināms. Attiecīgi HP VINPI īstenošanas izmaksas attiecināmas TA projekta 17.2.1. apakšpunktā minēto iepirkuma līgumu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piekrītam FM viedoklim, ka vērtējama TA projekta 18.4. 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skaidru interpretāciju, svītrots TA projekta 18.4. apakšpunkts. Savukārt, lai nodrošinātu HP VINPI ievērošanu, pienākums finansējuma saņēmējam to ievērot noteikts TA projekta 33.8.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papildināta TA projekta anotācijas (ex-ante) 8.1.9. un 8.1.10.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papildināt, kādu vēl izmaksu segšanai ir paredzēta netiešo izmaksu vienotā likme 7 % apmērā. Vēršam uzmanību, ka izziņā sniegtais skaidrojums ir atbilstošs gadījumos, kad tiek piemērota 15% netiešo izmaksu likme, ko rēķina no personāla izmaksām, savukārt netiešo izmaksu likme 7%, ko rēķina no tiešajām attiecināmajām izmaksām, veido ievērojami lielāku summu, tādēļ jo īpaši svarīgi ir anotācijā norādīt, kādu izmaksu segšanai likme ir paredzēta, t.sk., lai būtu identificējama izmaksu nepārklāšanās, kā arī nepamatoti nepārkompensētu finansējuma saņēmēja netiešo izmaksu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aicinām pārskatīt tiešo attiecināmo izmaksu pozīcijas, t.sk. vērtējot administratīvo slogu to faktisko izmaksu uzskaitē un izvērtēt iespēju tās segt kā netiešās izmaksas, jo īpaši ņemot vēra vadošās iestādes vadlīnijās Nr. 1.2. "Vadlīnijas attiecināmo izmaksu noteikšanai Eiropas Savienības kohēzijas politikas programmas 2021.-2027.gada plānošanas periodā " ierosinātos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(ex-ante) sadaļa “Risinājuma apraksts”. Vienlaikus vēlamies atzīmēt, ka ne vadošās iestādes vadlīnijās Nr. 1.1. “Vadlīnijas par vienkāršoto izmaksu izmantošanas iespējām un to piemērošana Eiropas Savienības kohēzijas politikas programmas 2021.–2027.gadam ietvaros”, ne vadošās iestādes vadlīnijās Nr. 1.2. "Vadlīnijas attiecināmo izmaksu noteikšanai Eiropas Savienības kohēzijas politikas programmas 2021.–2027.gada plānošanas periodā ", nav noteikts, pie kādām netiešo izmaksu pozīcijām ir nosakāma 7% likme netiešajām izmaksām un pie kādām – 15% likme. Vispārējās regulas Nr. 2021/1060 54. panta a) apakšpunkts nosaka, ka netiešās izmaksas var tikt aprēķinātas kā vienotā likme līdz 7 % no attiecināmajām tiešajām izmaksām, neprasot AI veikt nekādu aprēķinu, lai pamatotu piemērojamo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vadošās iestādes vadlīnijās Nr. 1.2. "Vadlīnijas attiecināmo izmaksu noteikšanai Eiropas Savienības kohēzijas politikas programmas 2021.–2027.gada plānošanas periodā " ierosinātie grozījumi nav apstiprināti (par atsevišķām izmaiņām vēl paredzamas diskusijas), šobrīd nav pamata pārskatīt tiešo izmaksu plānojumu. Ja būs nepieciešams, atbildīgā iestāde pēc minēto vadlīniju grozījumu spēkā stāšanās veiks attiecīgus 4.3.5.2. pasākuma MK noteikumu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nodrošināt detalizētu indikatīvo izmaksu uzskaitījumu, kādas izmaksas tiks segtas no netiešo izmaksu vienotās likmes.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attiecināmo izmaksu vadlījās noteiktajam, netiešās izmaksas ir projekta attiecināmās izmaksas, kas nav tieši saistītas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mērķu sasniegšanu, bet atbalsta un nodrošina atbilstošus apstākļus projekta veicamo darbību realizācijai un projekta rezultātu sasniegšanai. Tās ir, piemēram, finansējuma saņēmēja projekta vadības un īstenošanas personāla administratīvās izmaksas, kas paredzētas ikdienas darbības nodrošināšanai – izmaksas, kuras nepieciešamas, lai varētu darboties un kuras nav tieši saistītas ar projekta īstenošanu, piemēram, telpu īre un iekārtu izmantošanas izmaksas, kancelejas preču, komunālo un sakaru pakalpojumu izmaksas, iestādes vadības un atbalsta struktūrvienību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netiešo izmaksu uzskaitījums būs zināms pēc projekta iesnieguma sagatavošanas un tā īstenošanas laikā (TA anotācija nav ekvivalents projekta dokumentācijai). Ar atbilstošu skaidrojumu papildināta TA projekta anotācijas (ex-ante)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saņēmējs plāno kā vienu izmaksu pozīciju septiņu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tiešajām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IV nodaļu "Pasākuma īstenošanas nosacījumi" ar normu, kas paredz, ka finansējuma saņēmējs uzņemas segt sadārdzinājuma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4.3.5.2. pasākuma mērķi ir paredzēts sasniegt pasākuma projektiem plānotā un pieejamā finansējuma ietvaros. Vēršam uzmanību, ka parakstot līgumu vai vienošanos par projekta īstenošanu ar sadarbības iestādi, finansējuma saņēmējs paraksta arī apliecinājumu, ka visu sadārdzinājumu, kas radīsies projekta īstenošanas laikā, finansējuma saņēmējs apņemas segt no saviem finanšu līdzekļiem. Līdz ar to LM ieskatā nav nepieciešama šādas normas paredzēšana MK noteikumos par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arī Eiropas Komisijas regulējums attiecībā uz izmaksu sadārdzinājumu projektos neatļauj no ES fondiem finansēt izmaksu sadārdzinājumu, kas radies projektu īstenošanas laikā. Tādēļ LM ieskatā nav lietderīgi dublēt MK noteikumos par pasākuma īstenošanu fondu regulējumu, kas ir noteikts Eiropas Komisijas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Pasākuma īstenošanas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nodrošina mācības atbalsta sniedzējiem atbilstoši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minētajiem mācību moduļiem, tai skaitā plāno mācību norisi un laikus, komplektē mācību grupas, organizē klātienes un izbraukuma mācības, nodrošinot mācību telpas un citus nepieciešamos resursus, un veic faktisko mācību dalībnieku uzskaiti, ietverot tajā mācību dalībnieka vārdu, uzvārdu, personas kodu, e – pasta adresi un citu personas datus nesaturošu informāciju, kas nepieciešama maksājuma pieprasījumu sagatavošanai;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noteikumu projekta 23.2.2.apakšpunktā minēts "klātienes un izbraukuma mācības". Gadījumā, ja arī izbraukuma mācības ir plānots organizēt klātienē, lūdzam izvērtēt, vai nav precizējama apakšpunkta redakcija, nosakot apmācību organizēšanas veidu (piemēram, klātienes vai attālinātas) un vietu (Rīgā un ārpus Rīgas (izbraukuma)).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projekta 23.2.2. apakšpunktā minēto mācību nodrošināšana tiks veikta atbilstoši TA projekta 3.3. apakšpunktā minētās mērķa grupas vajadzībām, t.sk. daļu mācību nodrošinot sadarbības partnera Sociālās integrācijas valsts aģentūras (turpmāk – SIVA) telpās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lai nodrošinātu mācību pieejamību pēc iespējas plašākā teritoriālajā tvērumā, ņemot vērā 3.3. apakšpunktā minētās mērķa grupas vajadzības, plānots, ka SIVA mācībspēks ar mobilo darba staciju mācību nodrošināšanai reģionos dosies izbraukuma mācībās uz citiem Latvijas reģioniem. Šāda pieeja sekmēs TA projekta 3.3. apakšpunktā minētās mērķa grupas iesaisti un mācību  organizēšanu atbilstoši mērķa grupas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 nodrošina mācības atbalsta sniedzējiem atbilstoši šo noteikumu </w:t>
            </w:r>
            <w:r w:rsidR="00000000" w:rsidRPr="00000000" w:rsidDel="00000000">
              <w:rPr>
                <w:rtl w:val="0"/>
              </w:rPr>
              <w:t xml:space="preserve">23.2.1. </w:t>
            </w:r>
            <w:r w:rsidR="00000000" w:rsidRPr="00000000" w:rsidDel="00000000">
              <w:rPr>
                <w:rtl w:val="0"/>
              </w:rPr>
              <w:t xml:space="preserve">apakšpunktā</w:t>
            </w:r>
            <w:r w:rsidR="00000000" w:rsidRPr="00000000" w:rsidDel="00000000">
              <w:rPr>
                <w:rtl w:val="0"/>
              </w:rPr>
              <w:t xml:space="preserve"> minētajiem mācību moduļiem, tai skaitā plāno mācību norisi un laikus, komplektē mācību grupas, organizē klātienes un izbraukuma mācības, nodrošinot mācību telpas un citus nepieciešamos resursus, un veic faktisko mācību dalībnieku uzskaiti, ietverot tajā mācību dalībnieka vārdu, uzvārdu, personas kodu, e – pasta adresi un citu personas datus nesaturošu informāciju, kas nepieciešama maksājuma pieprasījumu sagatavošanai;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iepirkumus veic saskaņā ar normatīvajiem aktiem publisko iepirkumu jomā vai normatīvajiem aktiem par iepirkuma procedūru un tās piemērošanas kārtību pasūtītāja finansētiem projektiem, īstenojot konkurenci nodrošinošu, pārredzamu, atklātu un nediskriminējošu konkursa procedūru, un, kur tas ir attiecināms un atbilstošs projekta darbības specifikai, īsteno sociāli atbildīgus, inovatīvus un zaļos publiskos iepirkumus;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noteikumu projekta 12. un 14.punkta nosacījumiem finansējuma saņēmējs un sadarbības partneris ir valsts pārvaldes iestādes Labklājības ministrija un Sociālās integrācijas valsts aģentūra, lūdzam izvērtēt, vai noteikumu projekta 32.3.apakšpunktā ir nepieciešama norāde, ka iepirkumus veic saskaņā ar normatīvajiem aktiem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iepirkumus veic saskaņā ar normatīvajiem aktiem publisko iepirkumu jomā, īstenojot konkurenci nodrošinošu, pārredzamu, atklātu un nediskriminējošu konkursa procedūru, un, kur tas ir attiecināms un atbilstošs projekta darbības specifikai, īsteno sociāli atbildīgus, inovatīvus un zaļos publiskos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33.3. apakšpunkts [iepriekš - 32.3.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iepirkumus veic saskaņā ar normatīvajiem aktiem publisko iepirkumu jomā, īstenojot konkurenci nodrošinošu, pārredzamu, atklātu un nediskriminējošu konkursa procedūru, un, kur tas ir attiecināms un atbilstošs projekta darbības specifikai, īsteno sociāli atbildīgus, inovatīvus un zaļos publiskos iepirkumus;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savā tīmekļvietnē un sociālajos tīklos ievieto aktuālo informāciju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izpratnei aicinām norādīt, ka tīmekļvietnē un sociālajos tīklos ievietoto informāciju par projekta īstenošanu aktualizē tiklīdz pieejama jaunākā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33.6. apakšpunkts [iepriekš - 32.6.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savā tīmekļvietnē un sociālajos tīklos ievieto informāciju par projekta īstenošanu un aktualizē to, tiklīdz ir pieejama jaunākā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uzkrāj datus par šādiem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ievietot aktuālos HP VINPI rādītāju nosaukumus, gadījumā, ja saskaņā ar plānotajām izmaiņām KPVIS funkcionalitātē, paredzama šo rādītāju redakciju precizēšana.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33.10.2. apakšpunkts [iepriekš - 32.9.2.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uzkrāj datus par šādiem horizontālā principa "Vienlīdzība, iekļaušana, nediskriminācija un pamattiesību ievērošana"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32.8.2.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32.8.2.apakšpukta redakciju, nodrošinot, ka no noteikumu normas ir nepārprotami saprotams, kāda horizontālā principa "Vienlīdzība, iekļaušana, nediskriminācija un pamattiesību ievērošana" rādītāja datus nepieciešams uzkrāt.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33.10.2. apakšpunkts [iepriekš - 32.9.2. apakšpunkts]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33.9.2. pasākumu un izstrādāto materiālu,  kuru saturā integrēti nediskriminācijas jautājumi, tostarp par tiesiskajiem un praktiskajiem aspektiem, skaits;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maksājuma pieprasījumu un dalībnieku pārskata sagatavošanas nolūkā veic pēcpārbaudi sadarbības partnera un pakalpojuma sniedzēju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minētos personas datus un pakalpojuma sniedzēju šo noteikumu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uzkrāt datus par mērķa grupas personām atbilstoši Eiropas Parlamenta un Padomes 2021. gada 24. jūnija Regulas (ES) 2021/1057, ar ko izveido Eiropas Sociālo fondu Plus (ESF+) un atceļ Regulu (ES) Nr. 1296/2013, I pielikumam, ņemot vērā, ka 4.3.5.2. pasākuma ietvaros ir definēts tikai nacionālais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TA projekta 33.10. apakšpunkts [iepriekš - 32.9.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maksājuma pieprasījumu sagatavošanas nolūkā veic pēcpārbaudi sadarbības partnera un pakalpojuma sniedzēju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minētos personas datus un pakalpojuma sniedzēju šo noteikumu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maksājuma pieprasījumu un dalībnieku pārskata sagatavošanas nolūkā veic pēcpārbaudi sadarbības partnera un pakalpojuma sniedzēju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minētos personas datus un pakalpojuma sniedzēju šo noteikumu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uz 3.1.apakspunktu, t.i., noteikt, ka dalībnieku pārskatā dati jāuzkrāj tikai par tiešo mērķa grupu - paliatīvās aprūpes pacientiem, kuri saņēmuši atbalstu (noteikumu projekta 4.punktā minēto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ir pārskatījusi TA projekta 33.10. apakšpunktu [iepriekš - 32.9. apakšpunkts], svītrojot pienākumu finansējuma saņēmējam sagatavot dalībnieku pārskatu. Saskaņā ar TA projekta 33.10. apakšpunktu datu apstrādi un uzkrāšanu sadarbības partneris un pakalpojuma sniedzējs veiks, kā arī  secīgi finansējuma saņēmējs to pēcpārbaudi nodrošinās, lai gūtu pārliecību par mērķa grupas atbilstību un maksājumu pieprasījumā iekļauto izmaksu korektumu.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33.10. maksājuma pieprasījumu sagatavošanas nolūkā veic pēcpārbaudi sadarbības partnera un pakalpojuma sniedzēju veiktajai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23.2.2. </w:t>
            </w:r>
            <w:r w:rsidR="00000000" w:rsidRPr="00000000" w:rsidDel="00000000">
              <w:rPr>
                <w:rtl w:val="0"/>
              </w:rPr>
              <w:t xml:space="preserve">apakšpunktā</w:t>
            </w:r>
            <w:r w:rsidR="00000000" w:rsidRPr="00000000" w:rsidDel="00000000">
              <w:rPr>
                <w:rtl w:val="0"/>
              </w:rPr>
              <w:t xml:space="preserve"> minētos personas datus un pakalpojuma sniedzēju šo noteikumu </w:t>
            </w:r>
            <w:r w:rsidR="00000000" w:rsidRPr="00000000" w:rsidDel="00000000">
              <w:rPr>
                <w:rtl w:val="0"/>
              </w:rPr>
              <w:t xml:space="preserve">25.4.</w:t>
            </w:r>
            <w:r w:rsidR="00000000" w:rsidRPr="00000000" w:rsidDel="00000000">
              <w:rPr>
                <w:rtl w:val="0"/>
              </w:rPr>
              <w:t xml:space="preserve">, </w:t>
            </w:r>
            <w:r w:rsidR="00000000" w:rsidRPr="00000000" w:rsidDel="00000000">
              <w:rPr>
                <w:rtl w:val="0"/>
              </w:rPr>
              <w:t xml:space="preserve">26.3.</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"HOSPISS LV" - 02.01.2025.)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Hospiss LV izsaka priekšlikumu, ka iespējami daudz paredzētā finansējuma ir vēlams novirzīt izmēģinājuma projektiem, jo tieši izmēķinājuma projekti ir tā pasākumu forma, kas dod tūlītēju labumu pacientiem un viņu tuviniekiem, kā arī tā ir iespēja tālāk virzīt projektos iegūtās zināšanas un iemaņas un visiem pieejamu pakalpojumu. Lūdzam ņemt vērā, ka mobilo komandu pakalpojuma ietvaros jau daudzi dokumenti ir izstrādāti, kā pakalpojuma apraksti, prasības utt. Iepriekš bijušo pilotprojektu ietvaros ir bijuši secinājumi, ieteikumi. Lūdzu ņemt vērā, ka paliatīvajiem pacientiem un paliatīvās aprūpes sistēmas pilnveidošanai ir vajadzīgi tādi pakalpojumi kā dienas centri, hospisa stacionārs, zvanu centrs, koordinatori, atbalsta grupas. Lūdzu iekļaut šādu pakalpojumu attīstības iespējas šo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4.3.5.2. pasākums paredz secīgus un sistēmiskus ieguldījumus paliatīvās aprūpes sistēmas attīstībai primārās un sekundārās ambulatorās veselības aprūpes līmeņos, ievērojot Valsts kontroles revīzijas ziņojumā izteiktos priekšlikumus un saskaņā ar panākto vienošanos ar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4.3.5.2. pasākumā plānotajām atbalstāmajām darbībām indikatīvi lielākā finansējuma daļa paredzēta izmēģinājumprojektiem, kas būtiski ietekmēs paliatīvās aprūpes sistēmas pilnveidi. Savukārt metodisko materiālu izstrāde šī pasākuma ietvaros tiks veikta tikai tādiem materiāliem, kas līdz šim nav bijuši pieejami vai kuru saturs ir tieši saistīts ar 4.3.5.2. pasākuma īstenošanas rezultātā veiktajām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sadaļā - Risinājuma apraksts; 6) projekta vadība un tā īstenošanas nodrošināšana ņemot vērā Valsts kancelejas tīmekļvietnē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Prognozētā mēnešalgu skala turpmākajiem gadiem (https://www.mk.gov.lv/lv/dati-par-darba-samaksu-un-nodarbinatajiem-valsts-parvalde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(8)Kritēriji amatu klasificēšanai projektos (https://www.mk.gov.lv/lv/amatu-klasifikacijas-process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pievienot detalizēto aprēķinu vienlaikus novēršot turpmāk minētās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vadības personāls: personāla speciālists – 0,3 likme x ceturksnī (17. amatu saime, III līmenis, 9. mēnešalgu grupa). papildu vēršam uzmanību, ka nav saprotama norādītās amatu saimes izvēle.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projekta īstenošanas personāls: vecākais eksperts –  3 amata likmes (39.1. amatu saime, IV līmenis, 11.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partnera īstenošanas personāls: mācībspēks – 0,9 likme, galvenais metodiķis – 0,3 likme (39.1. amatu saime, II līmenis, 10. mēnešalgu grupa), metodiķis – 0,5 likme (39.1. amatu saime, II līmenis, 9. mēnešalgu grupa), finansists – 0,2 likme (15.1. amatu saime …līmenis, 8.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amatu klasifikācija pirms attiecīgo amata vietu izveides, ir saskaņojama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neprecizitāte saistībā ar norādītajām amatu saimēm radusies tehnisku iemeslu dēļ un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personāla atlīdzību aprēķinu, informējam, ka tas ir saskaņots ar Finanšu ministriju kā vadošo iestādi. Piemērojot vienoto likmi atlīdzības izmaksām un nosakot procentuālo likmes apmēru, tiek izdarīti pieņēmumi par personāla izmaksu (t.sk. atlīdzības) apmēru uz visu projekta īstenošanas periodu. Attiecībā uz 4.3.5.2. pasākuma projektu tas ir 2025. gada bāzes mēnešalgu skalas viduspunkts.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amatu aprakstiem, informējam, ka tie tiks saskaņoti ar Valsts kanceleju pēc TA projekta stāšanās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punktā “Risinājuma apraksts” sniegto informāciju par 4.3.5.2.pasākuma īstenošanai paredzētajām amata vietām: projekta vadītāja un vecākā eksperta amatam norādīt 39.1.amatu saimei IV līmenim atbilstošo burtu, vadošā grāmatveža un personāla speciālista amatam norādīt 17.amatu saimes III līmenim atbilstošo 8.mēnešalgas grupu, galvenā metodiķa amatam norādīt 39.1.amatu saimei atbilstošo II līmenim burtu un 9.mēnešalgas grupu, metodiķa amatam norādīt 39.1.amatu saimei atbilstošo II līmenim burtu un finansista amatam norādīt 15.1.amatu saimes 8.mēnešalgas grupai atbilstošo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1.3. apakšsadaļa “Risinājuma apraksts”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2.punktā ir minēto, ka “viena paliatīvās aprūpes pacienta izmaksas gadā pa veselības aprūpes līmeņiem ir: primārajā – 459 euro, sekundārajā – 1238 euro, bet stacionārajā – jau gandrīz trīskārt lielākas (kā primārajā) – 1317 euro”, lūdzam veikt vienkāršotu finansējuma izlietojuma efektivitātes aprēķinu, kas pēc būtības ir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piemērs, kā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piemēram, pasākuma rezultātā no 945 pacientiem 500 pacienti tiks pārcelti no stacionārā uz sekundāro līmeni, bet 445 pacienti no sekundārā uz primāro līmeni, var sarēķināt valsts ieguvumus no aprūpes uzlabojumiem: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x (1317-1238) + 445 x (1238-459) = 386 155 euro/gadā.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ieguvumi no tā, ka tuviniekiem būs iespēja piedalīties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10% tuvinieku uzsāks darbu vai saglabās savu darbavietu atbalsta pasākuma rezultātā, un, pieņemot, ka vidējā bruto gada alga Latvijā ir 18 000 euro, ieguvumi būs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945*10% x 18 000 = 1 701 000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ieguvumi, pieņemot, ka uz vienu pacientu tie vidēji spēkā būs 5 gadus,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x (386 155 + 1 701 000) =  10 435 775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pasākuma finansējums ir 7 000 000 euro, izmaksu un ieguvumu attiecība ir 1,49 (10 435 775 / 7 000000), kas nozīmē, ka uz katru ieguldīto euro projekta atdeve būs apmēram 1,49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šādā veidā veikt vienkāršotu aprēķinu, kas balstīts Labklājības ministrijas rīcībā esošajiem datiem, un saprast, vai pasākuma atdeve ir pietiekama.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izziņas 2. un 5. punktā minēto Valsts kontroles revīzijas ziņojumu šobrīd ir zināma tikai izmaksu atšķirība pakalpojumiem dažādos to sniegšanas līmeņos. Taču Labklājības ministrijas rīcībā nav pierādījumu vai datu par to, vai un cik paliatīvās aprūpes pacientu pēc 4.3.5.2. pasākuma īstenošanas (vai tā laikā) tiks pārcelti no viena aprūpes līmeņa uz citu. Šobrīd nav pietiekami daudz datu, lai izteiktu kādus pieņēmumus. Tieši šī iemesla dēļ sociālo pakalpojumu aprobēšanai 4.3.5.2. pasākuma ietvaros tiks īstenoti izmēģinājumprojekti, ievērojot TA noteikto mērķi – pilnveidot paliatīvās aprūpes pakalpojumu personas dzīvesvietā un tādējādi nodrošinot savlaicīgi pieejamu, individuālām un specifiskām vajadzībām atbilstošu aprūpi un atbalstu pēc iespējas tuvāk cilvēka dzīves vietai – primārajā un sekundārajā aprūpes līmenī. Visu izmēģinājumprojektu noslēgumā tiks veikti izvērtējumi, kuros tad arī varēs iekļaut informāciju par 4.3.5.2. pasākuma pozitīvo ietekmi. Turklāt, jāmin arī tas, ka 4.3.5.2. pasākuma ietvaros tiks radīti arī jauni sociālie pakalpojumi, kuru vitāla nepieciešamība jau ir identificēta. Līdz ar to šo pakalpojumu radīšana jau ir uzskatāma par ieguvumu nozarei.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sadaļā "</w:t>
            </w:r>
            <w:r w:rsidR="00000000" w:rsidRPr="00000000" w:rsidDel="00000000">
              <w:rPr>
                <w:i w:val="1"/>
                <w:rtl w:val="0"/>
              </w:rPr>
              <w:t xml:space="preserve">Risinājuma apraksts</w:t>
            </w:r>
            <w:r w:rsidR="00000000" w:rsidRPr="00000000" w:rsidDel="00000000">
              <w:rPr>
                <w:rtl w:val="0"/>
              </w:rPr>
              <w:t xml:space="preserve">"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Arī tām personām, kuras saņem valsts finansētu paliatīvās aprūpes mobilās komandas pakalpojumu pacienta dzīvesvietā, nav noteikts ierobežojums saņemt TA projektā noteiktos atbalsta pasākumus, jo valsts finansētais paliatīvās aprūpes mobilas komandas pakalpojums pacienta dzīvesvietā neietver tos atbalsta pakalpojumus, kas plānoti 4.3.5.2. pasākumā.</w:t>
            </w:r>
            <w:r w:rsidR="00000000" w:rsidRPr="00000000" w:rsidDel="00000000">
              <w:rPr>
                <w:rtl w:val="0"/>
              </w:rPr>
              <w:t xml:space="preserve">", ņemot vērā, ka gan 4.3.5.2. pasākuma ietvaros, gan valsts finansētās paliatīvās aprūpes pakalpojuma ietvaros vairākas pakalpojuma komponentes pārklājas, piemēram, klīniskā psihologa, kapelāna un sociālā darbinieka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arī tām personām, kuras saņem valsts finansētu paliatīvās aprūpes mobilās komandas pakalpojumu pacienta dzīvesvietā, nav noteikts ierobežojums saņemt TA projektā paredzētos atbalsta pasākumus, jo valsts finansētais paliatīvās aprūpes mobilās komandas pakalpojums pacienta dzīvesvietā šos pasākumus neietver. 4.3.5.2. pasākuma ietvaros tiek plānots plašāks sociālo pakalpojumu klāsts (jauns psihosociālā atbalsta pakalpojums, atelpas brīža pakalpojums, īslaicīgās aprūpes pakalpojums, atbalsta grupa un līdzinieku grupa), kā arī plašāks mērķa grupas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finansētie paliatīvās aprūpes mobilās komandas pakalpojumi (t.sk. sociālās komponentes) pacienta dzīvesvietā tiek nodrošināti nelielai daļai paliatīvās aprūpes pacientu – tikai tādiem paliatīvās aprūpes pacientiem, kuriem dzīvildze noteikta līdz 6 mēnešiem. Šī pakalpojuma ietvaros pacientam tiek nodrošinātas konsultācijas diennakts režīmā, tehniskie palīglīdzekļi, sociālā aprūpe, psihologa un kapelāna konsultācijas pacienta dzīvesvietā (mājās). Savukārt 4.3.5.2. pasākumam ir plašāks mērķa grupas tvērums un tas ietver pacientus dažādos paliatīvās aprūpes posmos, t.sk. sākumposmā, uzreiz  pēc pirmreizējās diagnozes noteikšanas (kas šobrīd netiek nodrošināts valsts budžeta ietvaros sniegtajos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4.3.5.2. pasākuma ietvaros tiks veidoti un sniegti vēl neesoši sociālie pakalpojumi, attiecīgi   4.3.5.2. pasākumā plānotās darbības nodrošinās papildu atbalstu, kurš nepārklāsies ar  valsts finansētā pakalpojuma sniegto atbalstu. Piemēram, psihologa un kapelāna konsultācijas tiek nodrošinātas valsts finansētā paliatīvās aprūpes mobilās komandas pakalpojuma ietvaros un tās, ņemot vērā pacienta veselības stāvokli un  situāciju, tiek nodrošinātas pacienta dzīvesvietā, kapelānam vai psihologam dodoties uz mājām, savukārt 4.3.5.2. pasākumā nodrošinātā  psihosociālā atbalsta ietvaros kapelāna un psihologa konsultācijas tiks sniegtas Nacionālā veselības dienesta līgumiestādē, kurā  ir nodrošināts paliatīvās aprūpes kabineta vai paliatīvās aprūpes speciālista pakalpojums, nebraucot pie pacienta uz mājām.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4.3.5.2. pasākuma pakalpojumi un valsts finansētais atbalsts nodrošina savstarpēju papildināmību un nepārklājas.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teikumu "Nav attiecināmas izmaksas par jau pabeigtām atbalstāmajām darbībām" pārveidot šādi "Nav attiecināmas izmaksas par jau pabeigtām atbalstāmajām darbībām pirms 2025.gada 1.janvāra.", ņemot vērā, ka MK noteikumi paredz izdevumu attiecināšanu pirms MK noteikumu/ projekta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(ex-ante)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aprakstu kas tiek saprasts ar jēdzienu “darbība” attiecīgo noteikumu ietvaros, piemēram, vai par darbību ir uzskatāms viss projekts kopumā, vai kāda tā daļas, piemēram, atsevišķas projekta ietvaros plānotās aktivitātes/pasākumi, vai to kopums, ņemot vērā, ka nav attiecināmas izmaksas par jau pabeigtām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 (ex-ante)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nacionālo dokumentu (pamatnostādnes, plāns, MK noteikumi utt.) kura ietvaros ir plānotas 4.3.5.2. pasākuma īstenošanas darbības un mērķi, lai pārliecinātos, ka tiek veikta ieguldījumu priekšnosacījumu izpildes nodrošināšana visa plānošanas perioda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1.3. sadaļā “Risinājuma apraksts” un 1.4. sadaļā “Izvērtējumi/pētījumi, kas pamato TA nepieciešamību” sniegta informācija par nacionālajiem dokumentiem, kas pamato 4.3.5.2. pasākuma nepieciešamību. Vienlaikus skaidrojam, ka SAM 4.3.5.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izvirzītie priekšnosacījumi ir izpildīti.  Vēršam uzmanību, ka konkrēti 4.3.5.2. pasākuma īstenošanai netika izvirzīta ne nacionāla, ne Eiropas līmeņa ieguldījumu priekšnosacījumu izpildes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ir iekļauti visi atbalstāmie pasākumi darbību īstenošanai, lūdzam izvērtēt, vai arī noteikumu projekta 29.punkts nebūtu papildināms ar anotācijas "Risinājuma apraksts" sadaļā iekļauto pasākumu - "Pēc psihosociālā atbalsta pasākumu īstenošanas ir paredzēts veikt to rezultātu efektivitātes novērtēšanu."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redakcionāli precizēts, papildinot to ar 29.3.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dubultā finansējuma neesamību, lūdzam papildināt anotāciju, nosakot, ka pakalpojumu nevar saņemt tie pacienti, kuri jau saņem paliatīvās aprūpes mobilo komandu pakalpojumu pacienta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neveidojas dubultais finansējums, lūdzam anotācijā skaidrot, kā finansējuma saņēmējs praktiski plāno uzraudzīt un kur ir pieejama informācija par to, kuriem pacientiem jau ir piešķirts paliatīvās aprūpes mobilās komandas pakalpojums. Vai šī informācija ir pieejama finansējuma saņēmējam, ņemot vērā, ka veselības dati ir īpašo kategoriju personas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finansēts paliatīvās aprūpes mobilās komandas pakalpojums pacienta dzīvesvietā neietver tos atbalsta pakalpojumus, kas plānoti 4.3.5.2. pasākumā. Līdz ar to nesaskatām dubultā finansējuma risku attiecībā uz paliatīvās aprūpes mobilās komandas pakalpojuma pacienta dzīvesvietā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skaidrojam, ka TA projekta 33.7. apakšpunktā noteikts pienākums finansējuma saņēmējam nodrošināt, ka 4.3.5.2. pasākumā paredzētās atbalstāmās darbības, tai skaitā TA projekta 3. punktā minētajām mērķa grupām sniegtais atbalsts, netiek finansētas, kā arī to nav plānots finansēt no citiem valsts, pašvaldības vai ārvalstu finanšu atbalsta instrumentiem, tādējādi nodrošinot dubultā finansējuma riska neiestāšanos.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"Pašreizējā situācija, problēmas un risinājumi" sadaļā "Pašreizējā situācija" rindkopā par paliatīvās aprūpes mobilo komandu pakalpojumu papildināt ar informāciju par 9.2.5. specifiskā atbalsta mērķa projekta ietvaros veikto pilotprojektu "Mobilās paliatīvās aprūpes pakalpojumu nodrošināšana", kā rezultātā iepriekš minētais pakalpojums ir ieviests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 “Pašreizējā situācija”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noteikumu projekta 24., 29. un 31.punkta nosacījumiem noteikumu projekta 15.2., 15.3. un 15.4.apakšpunktā minēto atbalstāmo darbību īstenošanu nodrošinās finansējuma saņēmēja izvēlēts pakalpojuma sniedzējs, lūdzam izvērtēt nepieciešamību papildināt anotāciju ar informāciju par to kā pakalpojuma sniedzējs minēto atbalstāmo darbību īstenošanā iesaistīs noteikumu projekta 3.punktā minētos mērķa grupas pārstāvjus, proti, kā tiks apzināti atbalstāmajās darbībās iesaistāmie mērķa grupas pārstāvji un kā pakalpojuma sniedzējam tiks nodota informācija par to, kuri mērķa grupas pārstāvji ir iesaistāmi atbalstāmo darbību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atbalstāmo darbību īstenošanā tiks piedāvātas iespējas piedalīties ikvienam, kurš atbilst TA projekta 3. punktā noteiktajai mērķa grupai. Pasākuma īstenošanas laikā tiks nodrošināti   sabiedrības informēšanas pasākumi, kas nodrošinās mērķa grupas informētību par pasākumu un iespējām iesaistīties un saņemt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pasākumu  un iespējām iesaistīties atbalstāmo darbību aktivitātēs tiks publicēta finansējuma saņēmēja un sadarbības partnera tīmekļa vietnēs un sociālajos tīklos. Tāpat informācija par iespējām iesaistīties tiks nosūtīta mērķa grupas intereses pārstāvošam nevalstiskajām organizācijām, ārstniecības iestādēm, kuras nodrošina stacionāros paliatīvās aprūpes pakalpojumus, Nacionālajam veselības dienestam ģimenes ārstu informēšanai, valsts finansētā paliatīvās aprūpes mobilās  komandas pakalpojuma pacienta dzīvesvietā sniedzējiem, pašvaldību sociālajiem dienestiem u.c.  Savukārt, mērķa grupas pārstāvji paši pieteiksies pie pakalpojuma sniedzēja un informēs par savu atbilstību kādai no TA projekta 3. punktā minētajām mērķa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konceptuālajā ziņojumā “Par situāciju paliatīvajā aprūpē Latvijā un nepieciešamajām izmaiņām paliatīvās aprūpes pakalpojumu pieejamības nodrošināšanā" minēto lielākā daļa pieaugušo paliatīvās aprūpes pacientu vēlas saņemt paliatīvās aprūpes pakalpojumus, atbalstu vai cieņpilni nomirt savā dzīvesvietā. Tomēr ne visi paliatīvās aprūpes pacientiem nepieciešamie pakalpojumi ir nodrošināmi dzīvesvietā - to ietekmē gan ar ārstniecības drošību saistīti parametri, tehnoloģiskās iespējas, arī ierobežotie cilvēkresursi utt. Lai nodrošinātu iespēju pacientam dzīvot izvēlētajā dzīvesvietā, saglabājot iespēju saņemt nepieciešamos pakalpojumus, svarīgi nodrošināt pacientu transportēšanu, piemēram, uz stacionāru, uz speciālista konsultāciju vai diagnostisko procedūru un atpakaļ no tās ar specializēto transportu, t.sk. nodrošinot guļošo pacientu transportēšanu.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iespēju anotācijas risinājuma sadaļu papildināt, iekļaujot informāciju, ka izmēģinājuma projektos plānots nodrošināt arī specializēto transportu.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 “Risinājuma apraksts” redakcionāli precizēta, papildinot 2. atbalstāmās darbības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anotācijā pieejamo informāciju par paliatīvās aprūpes aktualitāti.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Pasaules Veselības organizācijas publicēto informāciju, lielākā daļa pieaugušo, kam nepieciešama paliatīvā aprūpe, cieš no hroniskām slimībām, piemēram, sirds un asinsvadu slimībās (38,5%), onkoloģiskas saslimšanas (34%), hroniskas elpceļu slimībās (10,3%) [Pieejams: https://www.who.int/news-room/fact-sheets/detail/palliative-care]. Atbilstoši Sabiedrības veselības pamatnostādnēs 2021.–2027. gadam minētajam sirds un asinsvadu sistēmas slimības ir viens no galvenajiem mirstību un invaliditāti izraisošais cēloņiem Latvijā un pasaulē. Mirstība no sirds un asinsvadu slimībām Latvijā vairāk kā 2 reizes pārsniedz ES vidējo rādītāju. Dinamikā tā būtiski nav mainījusies kopš 2010. gada. Tā pat, saskaņā ar Plānu reto slimību jomā 2023.-2025. gadam, attīstoties medicīnai, pieaug pacientu skaits ar diagnosticētu retu slimību. Gadījumos, kad retā slimība pacientam ir dzīvildzi ierobežojoša un vairs nav radikāli ārstējama, pacientam būtu jāsaņem paliatīva aprūpe, kas ļautu uzlabot reto slimību pacienta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 “Pašreizējā situācija”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punktā “Cita informācija” sniegtajai informācijai 4.3.5.2. pasākumam “Atbalsts paliatīvās aprūpes sistēmas pilnveidošanai” (turpmāk – 4.3.5.2.pasākums) paredzēts nodrošināt ilgtspēju un pēc 4.3.5.2.pasākuma īstenošanas Labklājības ministrija (turpmāk - LM) normatīvajos aktos paredzētajā kārtībā, veicot detalizētus aprēķinus par papildu nepieciešamo finansējumu, sagatavos un iesniegs priekšlikumus Ministru kabinetā gadskārtējā valsts budžeta un vidēja termiņa budžeta ietvara likumprojekta sagatavošanas un izskatīšanas procesā kopā ar visu ministriju iesniegtajiem pieteikumiem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norādot, ka nepieciešamības gadījumā jautājums par papildu finansējuma piešķiršanu 4.3.5.2.pasākuma ilgtspējas nodrošināšanai skatāms Ministru kabinetā kārtēja gada valsts budžeta un vidēja termiņa budžeta ietvara likumprojekta sagatavošanas un izskatīšanas procesā atbilstoši valsts budžeta finansiālajām iespējām un gadījumā, ja minētais priekšlikums Ministru kabinetā netiks atbalstīts, LM vērtēs iespēju nepieciešamo finansējumu nodrošināt LM piešķirto valsts budžeta līdzekļu ietvaros, veicot izdevumu pārstrukturēšanu un prioritizēšanu.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3. sadaļas punkts “Cita informācija”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4.3.5.2. pasākumam paredzēts nodrošināt ilgtspēju pēc 4.3.5.2. pasākuma projekta īstenošanas un attiecīgi LM normatīvajos aktos paredzētajā kārtībā, veicot detalizētus aprēķinus par papildu nepieciešamo finansējumu, sagatavos un iesniegs priekšlikumus Ministru kabinetā gadskārtējā valsts budžeta un vidēja termiņa budžeta ietvara likumprojekta izskatīšanas procesā kopā ar visu ministriju iesniegtajiem pieteikumiem prioritārajiem pasākumiem. Lūdzam papildināt 3.sadaļas punktu “Cita informācija” ar informāciju par 4.3.5.2.pasākuma īstenošanu un tā finansēšanas avotu, gadījumā, ja likumprojekta par valsts budžetu kārtējam gadam un vidēja termiņa budžeta ietvaru izskatīšanas procesā iesniegtie prioritārie pasākumi netiks atbalstīti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3. sadaļas punkts “Cita informācija”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3. sadaļas “Tiesību akta projekta ietekme uz valsts budžetu un pašvaldību budžetiem” tabula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ar informāciju par 4.3.5.2.pasākuma projekta īstenošanai paredzētajām amata vietām un likmēm atbilstoši anotācijas 1.3.apakšsadaļas punktā “Risinājuma apraksts” (16.lpp.)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prasītā informācija sniegta TA projekta anotācijas (ex-ante) sadaļā “Risinājuma apraksts” pie atbalstāmās darbības “6) projekta vadība un tā īstenošanas nodrošināšana.” apraksta. Papildus vēršam uzmanību, ka personāla izmaksas tiks attiecinātas, piemērojot vienkāršotās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"Nevalstiskās organizācijas". Lūdzam papildināt anotāciju ar informāciju par biedrību un nodibinājumu iesaisti, nevalstisko organizāciju iesaisti noteikumu projekta izstrādē, lai nodrošinātu atbilstību Ministru prezidenta rezolūcijā* 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6. sadaļa redakcionāli precizēta, sniedzot informāciju par nevalstisko organizāciju iesaisti noteikumu projekta izstrādē.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un anotācijā pašvaldībām nav noteiktas funkcijas pasākuma īstenošanā, lūdzam izvērtēt nepieciešamību papildināt noteikumu projektu vai anotāciju ar informāciju par pašvaldību veicamajiem uzdevumiem pasākuma īstenošanā vai nepieciešamības gadījumā dzēst pašvaldības no anotācijas 7.1.sadaļas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7.1. sadaļa “Projekta izpildē iesaistītās institūcijas” redakcionāli precizēta, dzēšot pašvaldības no iesaistīto institūciju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ar tiesību aktu tiek paredzēts finansējuma saņēmējam iesniegt projekta iesniegumu un tā sagatavošanas izmaksas nav attiecināmās izmaksas, lūdzu veikt administratīvo izmaksu vērtējumu iesnieguma sagatavošanai un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par juridiskām personām ir aizpildāms anotācijas 2. sadaļas 2.3. apakšpunktā un par valsts vai pašvaldību institūcijām 7. sadaļas 7.2.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lūdzu izmantojiet metodikā administratīvo izmaksu monetārā novērtējuma veikšanā esošo informāciju (22.-25. lpp.), kas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TA projekta 10. punkts paredz, ka izmaksas ir attiecināmas, ja tās radušās sākot ar 2025. gada 1. janvāri. Pēc MK noteikumu pieņemšanas un  amatu aprakstu saskaņošanas ar Valsts kanceleju, tiks piesaistīts projekta vadības un īstenošanas personāls, kura viens no uzdevumiem tam noteiktās atlīdzības ietvaros būs sagatavot projekta iesniegumu tā iesniegšanai KPVIS.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personas piederību pakalpojuma saņemšanas mērķa grupai, tiks apstrādāti šīs personas veselības dati. Personas veselības datu apstrāde atrodas Datu regulas 9.panta tvērumā. Tāpēc lūdzam papildināt anotācijas 8.1.13. apakšpunktu ar tiesisko pamatu šo datu apstrādei (piemēram, 9.panta 2.punkta b)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anotācijas (ex-ante) sadaļa 8.1.13. redakcionāli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(turpmāk – 4.3.5.2.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līdzekļu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256 800 </w:t>
            </w:r>
            <w:r w:rsidR="00000000" w:rsidRPr="00000000" w:rsidDel="00000000">
              <w:rPr>
                <w:i w:val="1"/>
                <w:rtl w:val="0"/>
              </w:rPr>
              <w:t xml:space="preserve">euro </w:t>
            </w:r>
            <w:r w:rsidR="00000000" w:rsidRPr="00000000" w:rsidDel="00000000">
              <w:rPr>
                <w:rtl w:val="0"/>
              </w:rPr>
              <w:t xml:space="preserve">apmērā, lai nodrošinātu 4.3.5.2. pasākuma īstenošanas uzsākšanu un priekšfinansēšanu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un anotācijas 3.sadaļas 6.punktu, skaitli “80.00.00” norādot pēc vārda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protokollēmums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Eiropas Sociālā fonda Plus līdzfinansētā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4.3.5.2. pasākuma “Atbalsts paliatīvās aprūpes sistēmas pilnveidošanai” (turpmāk – 4.3.5.2.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256 800 </w:t>
            </w:r>
            <w:r w:rsidR="00000000" w:rsidRPr="00000000" w:rsidDel="00000000">
              <w:rPr>
                <w:i w:val="1"/>
                <w:rtl w:val="0"/>
              </w:rPr>
              <w:t xml:space="preserve">euro </w:t>
            </w:r>
            <w:r w:rsidR="00000000" w:rsidRPr="00000000" w:rsidDel="00000000">
              <w:rPr>
                <w:rtl w:val="0"/>
              </w:rPr>
              <w:t xml:space="preserve">apmērā, lai nodrošinātu 4.3.5.2. pasākuma īstenošanas uzsākšanu un priekšfinansēšanu 2025.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24-TA-2142</w:t>
    </w:r>
    <w:r>
      <w:br/>
    </w:r>
    <w:r w:rsidR="00000000" w:rsidRPr="00000000" w:rsidDel="00000000">
      <w:rPr>
        <w:rtl w:val="0"/>
      </w:rPr>
      <w:t xml:space="preserve">14.03.2025. 15.28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24-TA-2142</w:t>
    </w:r>
    <w:r>
      <w:br/>
    </w:r>
    <w:r w:rsidR="00000000" w:rsidRPr="00000000" w:rsidDel="00000000">
      <w:rPr>
        <w:rtl w:val="0"/>
      </w:rPr>
      <w:t xml:space="preserve">14.03.2025. 15.28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Izziņa_24-TA-2142.docx</dc:title>
</cp:coreProperties>
</file>

<file path=docProps/custom.xml><?xml version="1.0" encoding="utf-8"?>
<Properties xmlns="http://schemas.openxmlformats.org/officeDocument/2006/custom-properties" xmlns:vt="http://schemas.openxmlformats.org/officeDocument/2006/docPropsVTypes"/>
</file>