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22-TA-3344: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17. decembra noteikumos Nr. 802 "Darbības programmas "Izaugsme un nodarbinātība" 9.2.7. specifiskā atbalsta mērķa "Atbalsts ārstniecības personām, kas nodrošina pacientu ārstēšanu sabiedrības veselības krīžu situāciju novēršanai un 14.1.3. specifiskā atbalsta mērķa "Atveseļošanas pasākumi veselības nozarē""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7.2.1.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 un 2. punktu, tajā norādot iznākuma rādītājus atbilstoši Eiropas Komisijas (turpmāk - EK) 2022. gada 22. jūlijā apstiprinātajiem darbības programmas “Izaugsme un nodarbinātība” grozījumiem Nr.8. Papildus lūdzam papildināt anotācijas projektu ar informāciju, ka projektā tiks uzkrāti dati, par veselības aprūpes personālu, kas saņēmis atbalstu no valsts budžeta (turpmāk - VB) projekta ietvaros, un par šo veselības aprūpes personālu un viņiem sniegto atbalstu  dati netiks ievadīti Kohēzijas politikas fondu vadības informācijas sistēmā rādītājā i.14.1.3.b  “Veselības aprūpes personāls, kas saņēmis ESF atbalstu” un rādītājā i.14.1.3.a “ESF aktivitāšu vērtība, lai cīnītos pret Covid-19 pandēmiju”, un ziņots EK, ņemot vērā, ka atbalsts sniegts no VB.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 un 2.punkts, kā arī papildināta anotācija ar informāciju par datu uzkrāšanu par valsts budžeta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8.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izdalīt noteikumu projekta 3. punktā Eiropas Sociālā fonda finansējumu no REACT-EU.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Specifiskā atbalsta ietvaros pieejamais kopējais attiecināmais finansējums ir 8 948 658 euro, tai skaitā Eiropas Sociālā fonda finansējums </w:t>
            </w:r>
            <w:r w:rsidR="00000000" w:rsidRPr="00000000" w:rsidDel="00000000">
              <w:rPr>
                <w:u w:val="single"/>
                <w:rtl w:val="0"/>
              </w:rPr>
              <w:t xml:space="preserve">(tostarp no REACT-EU) </w:t>
            </w:r>
            <w:r w:rsidR="00000000" w:rsidRPr="00000000" w:rsidDel="00000000">
              <w:rPr>
                <w:rtl w:val="0"/>
              </w:rPr>
              <w:t xml:space="preserve">– 6 809 331 euro un valsts budžeta finansējums – 2 139 327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9.2.7. SAM pieejamais kopējais attiecināmais finansējums ir 3 000 000 euro, tai skaitā Eiropas Sociālā fonda finansējums – 2 550 000 euro un valsts budžeta finansējums – 450 000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14.1.3. SAM pieejamais kopējais attiecināmais finansējums šo noteikumu 13.4.1. apakšpunktā minēto atbalsta pasākumu īstenošanai ārstniecības personām un citām ārstniecībā iesaistītām personām, kas nodrošina sabiedrības veselības krīžu situāciju novēršanu un ierobežošanu, – 5 948 658 euro, tai skaitā Eiropas Sociālā fonda finansējums </w:t>
            </w:r>
            <w:r w:rsidR="00000000" w:rsidRPr="00000000" w:rsidDel="00000000">
              <w:rPr>
                <w:u w:val="single"/>
                <w:rtl w:val="0"/>
              </w:rPr>
              <w:t xml:space="preserve">no REACT-EU</w:t>
            </w:r>
            <w:r w:rsidR="00000000" w:rsidRPr="00000000" w:rsidDel="00000000">
              <w:rPr>
                <w:rtl w:val="0"/>
              </w:rPr>
              <w:t xml:space="preserve"> – 4 259 331 euro un valsts budžeta finansējums – 1 689 327 euro.</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9.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izdalīt noteikumu projekta 4. punktā Eiropas Sociālā fonda finansējumu no REACT-EU.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14.1.3. SAM maksimālais attiecināmais Eiropas Sociālā fonda finansējuma </w:t>
            </w:r>
            <w:r w:rsidR="00000000" w:rsidRPr="00000000" w:rsidDel="00000000">
              <w:rPr>
                <w:u w:val="single"/>
                <w:rtl w:val="0"/>
              </w:rPr>
              <w:t xml:space="preserve">no REACT-EU</w:t>
            </w:r>
            <w:r w:rsidR="00000000" w:rsidRPr="00000000" w:rsidDel="00000000">
              <w:rPr>
                <w:rtl w:val="0"/>
              </w:rPr>
              <w:t xml:space="preserve"> apmērs nepārsniedz 71,60 procentus no šo noteikumu 8.2. apakšpunktā minētā 14.1.3. SAM pieejamā kopējā attiecināmā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anotācijas 1. sadaļas 1.2. apakšsadļas apakšnodaļā "Mērķa apraksts" datumu "27.06.2022." ar tekstu "2022. gada 27. jūnijā" un turpmāk anotācijas tekstā pieturēties pie vienāda datuma apzīmējuma.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anotācijas 1. sadaļas 1.3. apakšsadaļas apakšnodaļas "Pašreizējā situācija" 1. rindkopā pilno Ministru kabineta rīkojuma Nr. 406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anotācijas 1. sadaļas 1.3. apakšsadaļas apakšnodaļā "Pašreizējā situācija" atsauces [1] tekstu "KOMISIJAS ĪSTENOŠANAS LĒMUMS (23.11.2021) ar ko groza Īstenošanas lēmumu (ES) 2021/182 nolūkā noteikt 2022. gadam paredzēto REACT-EU resursu sadalījumu pa dalībvalstīm." ar tekstu "EK 2021. gada 23. novembra īstenošanas lēmums (ES) 2021/1822, ar ko groza Īstenošanas lēmumu (ES) 2021/182 nolūkā noteikt 2022. gadam paredzēto REACT-EU resursu sadalījumu pa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anotācijas 1. sadaļas 1.3. apakšsadaļas apakšnodaļā "Problēmas apraksts" 2. rindkopā tekstu "2020. gada 17. decembra Ministru kabineta noteikumi Nr. 802 “Darbības programmas „Izaugsme un nodarbinātība” 9.2.7. specifiskā atbalsta mērķa „Atbalsts ārstniecības personām, kas nodrošina pacientu ārstēšanu sabiedrības veselības krīžu situāciju novēršanai”” ar tekstu "Ministru kabineta 2020. gada 17. decembra noteikumi Nr. 802 "Darbības programmas "Izaugsme un nodarbinātība" 9.2.7. specifiskā atbalsta mērķa "Atbalsts ārstniecības personām, kas nodrošina pacientu ārstēšanu sabiedrības veselības krīžu situāciju novēršanai un 14.1.3. specifiskā atbalsta mērķa "Atveseļošanas pasākumi veselības nozarē""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precizēt anotācijā norādīto informāciju, jo vairākās vietās tā dublējas, piemēram, par EK 2021. gada 23. novembra lēmumu (ES) 2021/18221 un par sasniedzamiem SAM 14.1.3. iznākuma rādītājiem (par REACT-EU ESF finansējuma daļu) viena un tā pati informācija tiek norādīta gan sadaļā "Pašreizējā situācija", gan "Problēmas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pārcelt anotācijas 3. sadaļas punktā “Cita informācija” norādīto informāciju uz anotācijas 3. sadaļas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punktā “Cita informācija” (11. lpp.) otro rindkopu, norādot, ka Veselības ministrija par 2023. gadam plānotā finansējuma samazinājumu 442 877 </w:t>
            </w:r>
            <w:r w:rsidR="00000000" w:rsidRPr="00000000" w:rsidDel="00000000">
              <w:rPr>
                <w:i w:val="1"/>
                <w:rtl w:val="0"/>
              </w:rPr>
              <w:t xml:space="preserve">euro </w:t>
            </w:r>
            <w:r w:rsidR="00000000" w:rsidRPr="00000000" w:rsidDel="00000000">
              <w:rPr>
                <w:rtl w:val="0"/>
              </w:rPr>
              <w:t xml:space="preserve">apmērā iesniegs Finanšu ministrijā priekšlikumu maksimāli pieļaujamā valsts budžeta izdevumu kopējā apjoma 2023. gadam precizēšanai.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14.1.3. SAM maksimālais attiecināmais Eiropas Sociālā fonda finansējuma apmērs nepārsniedz 71,60 procentus no šo noteikumu 8.2. apakšpunktā minētā 14.1.3. SAM pieejamā kopējā attiecināmā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Eiropas Sociālā fonda finansējuma daļas 4 259 331 euro apguvi pilnā apmērā, lūdzam pārskatīt noteikumu 9.2.apakšpunktā noteikto ierobežojumu, ka Eiropas Sociālā fonda finansējuma apmērs nepārsniedz 71,60 procentus. Vēršam uzmanību, ka atbilstoši šādai redakcijai, maksimālā ESF finansējuma daļa ir 4 259 239.13 euro (par 91,87 euro mazāk).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4.punkts un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14.1.3. SAM maksimālais attiecināmais Eiropas Sociālā fonda finansējuma no REACT-EU apmērs nepārsniedz 71,61 procentu no šo noteikumu 8.2. apakšpunktā minētā 14.1.3. SAM pieejamā kopējā attiecināmā finansējuma, nepārsniedzot šo noteikumu 8.2. apakšpunktā noteikto 14.1.3. SAM maksimālo attiecināmo Eiropas Sociālā fonda finansējuma no REACT-EU apmēru.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22-TA-3344</w:t>
    </w:r>
    <w:r>
      <w:br/>
    </w:r>
    <w:r w:rsidR="00000000" w:rsidRPr="00000000" w:rsidDel="00000000">
      <w:rPr>
        <w:rtl w:val="0"/>
      </w:rPr>
      <w:t xml:space="preserve">28.11.2022. 15.10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22-TA-3344</w:t>
    </w:r>
    <w:r>
      <w:br/>
    </w:r>
    <w:r w:rsidR="00000000" w:rsidRPr="00000000" w:rsidDel="00000000">
      <w:rPr>
        <w:rtl w:val="0"/>
      </w:rPr>
      <w:t xml:space="preserve">28.11.2022. 15.10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Izziņa_22-TA-3344.docx</dc:title>
</cp:coreProperties>
</file>

<file path=docProps/custom.xml><?xml version="1.0" encoding="utf-8"?>
<Properties xmlns="http://schemas.openxmlformats.org/officeDocument/2006/custom-properties" xmlns:vt="http://schemas.openxmlformats.org/officeDocument/2006/docPropsVTypes"/>
</file>