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26-TA-472: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Likumprojekts "Grozījums Stratēģiskas nozīmes preču aprites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09.03.2026. 16:06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"Grozījums Stratēģiskas nozīmes preču aprites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- 20.03.2026.)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norādi, ka Stratēģiskas nozīmes preču aprites likuma 5.prim pantā desmitajā un 10.1 daļā noteiktie pienākumi neattiecas uz valsts drošības iestādēm, proti, tajā skaitā arī Satversmes aizsardzības biroju.  Informācijas par Satversmes aizsarzības biroja rīcībā esošo tehnisko aprīkojumu, ierīcēm un programmatūru īpaši sensitīva informācija. Tās aizsardzību nosaka gan likums "Par valsts noslēpumu", gan Satversmes aizsardzības biroja likuma un Valsts drošības iestāžu likuma regulējums.Atbilstoši Valsts drošības iestāžu likuma 17.panta pirmajā daļā un 26.panta otrajā daļā reglamentētos informācijas aizsargāšanas pienākumus, valsts drošības iestādes vadītājam ir ekskluzīvas tiesības izlemt izpaužamās informācijas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"Grozījums Stratēģiskas nozīmes preču aprites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10.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Komersantiem Latvijas Republikā atļauta tikai tādu speciālo ierīču un programmatūras aprite, kuras ir Ministru kabineta noteiktajā kārtībā sertificētas Valsts drošības dienestā. Operatīvās darbības subjekti Ministru kabineta noteiktajā kārtībā Valsts drošības dienestā sertificē tādas speciālās ierīces un programmatūru, kas iegādātas valstī, kas nav Eiropas Savienības dalībvalsts, Eiropas Ekonomikas zonas valsts vai Ziemeļatlantijas līguma organizācijas dalībvalsts. No komersantiem par speciālo ierīču un programmatūras sertificēšanu iekasē valsts nodevu. Ministru kabinets nosaka speciālo ierīču un programmatūras sertificēšanas kārtību, kā arī kārtību, kādā maksājama valsts nodeva par speciālo ierīču un programmatūras sertificēšanu, un šīs nodevas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Operatīvās darbības subjekts, ne retāk kā vienu reizi gadā Valsts drošības dienestam paziņo par tā rīcībā esošajām speciālajām ierīcēm un programmatūru, sagatavojot attiecīgu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norādi, ka Stratēģiskas nozīmes preču aprites likuma 5.</w:t>
            </w:r>
            <w:r w:rsidR="00000000" w:rsidRPr="00000000" w:rsidDel="00000000">
              <w:rPr>
                <w:vertAlign w:val="superscript"/>
                <w:rtl w:val="0"/>
              </w:rPr>
              <w:t xml:space="preserve">1 </w:t>
            </w:r>
            <w:r w:rsidR="00000000" w:rsidRPr="00000000" w:rsidDel="00000000">
              <w:rPr>
                <w:rtl w:val="0"/>
              </w:rPr>
              <w:t xml:space="preserve">panta desmitajā un 10.</w:t>
            </w:r>
            <w:r w:rsidR="00000000" w:rsidRPr="00000000" w:rsidDel="00000000">
              <w:rPr>
                <w:vertAlign w:val="superscript"/>
                <w:rtl w:val="0"/>
              </w:rPr>
              <w:t xml:space="preserve">1 </w:t>
            </w:r>
            <w:r w:rsidR="00000000" w:rsidRPr="00000000" w:rsidDel="00000000">
              <w:rPr>
                <w:rtl w:val="0"/>
              </w:rPr>
              <w:t xml:space="preserve">daļā noteiktie pienākumi neattiecas uz valsts drošības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Militārā izlūkošanas un drošības dienesta (MIDD) vai citu valsts drošības iestāžu rīcībā esošajām speciālajām ierīcēm un programmatūru ir īpaši sensitīva informācija, kuras aizsardzību nodrošina gan valsts noslēpuma aizsardzību reglamentējošie normatīvie akti, gan arī Valsts drošības iestāžu likuma regulējums.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2004.gada 26.oktobra noteikumu Nr.887 “Valsts noslēpuma objektu saraksts” 2.5.1.apakšpunktam informācija par valsts drošības iestāžu bruņojumu, materiāltehnisko nodrošinājumu un tā iegādi var tikt klasificēta kā valsts noslēpums ar slepenības pakāpi “slepeni” (un informācija par MIDD speciālajām ierīcēm un programmatūru, viennozīmīgi, tiek šādi klasificēta);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drošības iestāžu likuma 17.panta pirmā daļa un 26.panta otrā daļa reglamentē informācijas aizsargāšanas pienākumus valsts drošības iestāžu esošajiem un bijušajiem nodarbinātajiem, kā arī personām, kuras īsteno kontroli, pārraudzību un uzraudzību pār valsts drošības iestādes darbību. Minētais regulējums piešķir ekskluzīvas tiesības valsts drošības iestādes vadītājam izlemt, vai un kāda apjoma informācija no attiecīgās iestādes ir izpaužama. Vienīgās amatpersonas, kuru piekļuvi informācijai valsts drošības iestādes vadītājs nevar ierobežot (ar atsevišķu izņēmumu attiecībā uz informācijas avotiem), ir ģenerālprokurors un viņa īpaši pilnvaroti prokurori, kuri veic uzraudzību pār valsts drošības iestāžu operatīvās darbības, izlūkošanas un pretizlūkošanas procesiem saskaņā ar Valsts drošības iestāžu likuma 26.panta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MIDD nav sniedzis un arī nākotnē nesniegs informāciju Valsts drošības dienestam par tā rīcībā esošajām speciālajām ierīcēm un programmatūru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10.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Komersantiem Latvijas Republikā atļauta tikai tādu speciālo ierīču un programmatūras aprite, kuras ir sertificētas Valsts drošības dienestā. Operatīvās darbības subjekti (izņemot valsts drošības iestādes) Valsts drošības dienestā sertificē tādas speciālās ierīces un programmatūru, kas iegādātas valstī, kas nav Eiropas Savienības dalībvalsts, Eiropas Ekonomikas zonas valsts, Ziemeļatlantijas līguma organizācijas dalībvalsts (turpmāk - NATO) vai NATO Indijas un Klusā okeāna reģiona sadarbības valsts. Par komersanta speciālo ierīču un programmatūras sertificēšanu ir maksājama valsts nodeva. Ministru kabinets nosaka speciālo ierīču un programmatūras sertificēšanas kārtību, kā arī kārtību, kādā maksājama valsts nodeva par komersanta speciālo ierīču un programmatūras sertificēšanu, un šīs nodevas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Operatīvās darbības subjekts (izņemot valsts drošības iestāde), ne retāk kā vienu reizi gadā Valsts drošības dienestam paziņo par tā rīcībā esošajām speciālajām ierīcēm un programmatūru, sagatavojot attiecīgu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10.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Komersantiem Latvijas Republikā atļauta tikai tādu speciālo ierīču un programmatūras aprite, kuras ir Ministru kabineta noteiktajā kārtībā sertificētas Valsts drošības dienestā. Operatīvās darbības subjekti Ministru kabineta noteiktajā kārtībā Valsts drošības dienestā sertificē tādas speciālās ierīces un programmatūru, kas iegādātas valstī, kas nav Eiropas Savienības dalībvalsts, Eiropas Ekonomikas zonas valsts vai Ziemeļatlantijas līguma organizācijas dalībvalsts. No komersantiem par speciālo ierīču un programmatūras sertificēšanu iekasē valsts nodevu. Ministru kabinets nosaka speciālo ierīču un programmatūras sertificēšanas kārtību, kā arī kārtību, kādā maksājama valsts nodeva par speciālo ierīču un programmatūras sertificēšanu, un šīs nodevas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Operatīvās darbības subjekts, ne retāk kā vienu reizi gadā Valsts drošības dienestam paziņo par tā rīcībā esošajām speciālajām ierīcēm un programmatūru, sagatavojot attiecīgu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paplašināt valstu loku, kurās iegādātas speciālās ierīces un programmatūra nav jāreģistrē, iekļaujot NATO Indijas un Klusā okeāna reģiona sadarbības valstis (NATO IP4 valstis), šāds tvērums tiek pielietots arī MK 25.06.2025. noteikumos Nr. 397  https://likumi.lv/ta/id/361481-minimalas-kiberdrosibas-prasibas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10.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Komersantiem Latvijas Republikā atļauta tikai tādu speciālo ierīču un programmatūras aprite, kuras ir sertificētas Valsts drošības dienestā. Operatīvās darbības subjekti (izņemot valsts drošības iestādes) Valsts drošības dienestā sertificē tādas speciālās ierīces un programmatūru, kas iegādātas valstī, kas nav Eiropas Savienības dalībvalsts, Eiropas Ekonomikas zonas valsts, Ziemeļatlantijas līguma organizācijas dalībvalsts (turpmāk - NATO) vai NATO Indijas un Klusā okeāna reģiona sadarbības valsts. Par komersanta speciālo ierīču un programmatūras sertificēšanu ir maksājama valsts nodeva. Ministru kabinets nosaka speciālo ierīču un programmatūras sertificēšanas kārtību, kā arī kārtību, kādā maksājama valsts nodeva par komersanta speciālo ierīču un programmatūras sertificēšanu, un šīs nodevas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Operatīvās darbības subjekts (izņemot valsts drošības iestāde), ne retāk kā vienu reizi gadā Valsts drošības dienestam paziņo par tā rīcībā esošajām speciālajām ierīcēm un programmatūru, sagatavojot attiecīgu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10.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Komersantiem Latvijas Republikā atļauta tikai tādu speciālo ierīču un programmatūras aprite, kuras ir Ministru kabineta noteiktajā kārtībā sertificētas Valsts drošības dienestā. Operatīvās darbības subjekti Ministru kabineta noteiktajā kārtībā Valsts drošības dienestā sertificē tādas speciālās ierīces un programmatūru, kas iegādātas valstī, kas nav Eiropas Savienības dalībvalsts, Eiropas Ekonomikas zonas valsts vai Ziemeļatlantijas līguma organizācijas dalībvalsts. No komersantiem par speciālo ierīču un programmatūras sertificēšanu iekasē valsts nodevu. Ministru kabinets nosaka speciālo ierīču un programmatūras sertificēšanas kārtību, kā arī kārtību, kādā maksājama valsts nodeva par speciālo ierīču un programmatūras sertificēšanu, un šīs nodevas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Operatīvās darbības subjekts, ne retāk kā vienu reizi gadā Valsts drošības dienestam paziņo par tā rīcībā esošajām speciālajām ierīcēm un programmatūru, sagatavojot attiecīgu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Iekšlietu ministrijas sagatavotais likumprojekts “Grozījums Stratēģiskas nozīmes preču aprites likumā”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grozījumu Stratēģiskas nozīmes preču aprites likuma (turpmāk – likums) 5.</w:t>
            </w:r>
            <w:r w:rsidR="00000000" w:rsidRPr="00000000" w:rsidDel="00000000">
              <w:rPr>
                <w:vertAlign w:val="superscript"/>
                <w:rtl w:val="0"/>
              </w:rPr>
              <w:t xml:space="preserve">1</w:t>
            </w:r>
            <w:r w:rsidR="00000000" w:rsidRPr="00000000" w:rsidDel="00000000">
              <w:rPr>
                <w:rtl w:val="0"/>
              </w:rPr>
              <w:t xml:space="preserve"> panta desmitajā daļā piedāvājam izvērtēt un redakcionāli precizēt. Vēršam uzmanību, ka likumā pilnvarojums Ministru kabinetam par noteikumu izdošanu šobrīd ir likuma 5.</w:t>
            </w:r>
            <w:r w:rsidR="00000000" w:rsidRPr="00000000" w:rsidDel="00000000">
              <w:rPr>
                <w:vertAlign w:val="superscript"/>
                <w:rtl w:val="0"/>
              </w:rPr>
              <w:t xml:space="preserve">1</w:t>
            </w:r>
            <w:r w:rsidR="00000000" w:rsidRPr="00000000" w:rsidDel="00000000">
              <w:rPr>
                <w:rtl w:val="0"/>
              </w:rPr>
              <w:t xml:space="preserve"> panta desmitās daļas trešajā teikumā, bet pēc grozījumiem likumā pilnvarojums Ministru kabinetam par noteikumu izdošanu būs likuma 5.</w:t>
            </w:r>
            <w:r w:rsidR="00000000" w:rsidRPr="00000000" w:rsidDel="00000000">
              <w:rPr>
                <w:vertAlign w:val="superscript"/>
                <w:rtl w:val="0"/>
              </w:rPr>
              <w:t xml:space="preserve">1</w:t>
            </w:r>
            <w:r w:rsidR="00000000" w:rsidRPr="00000000" w:rsidDel="00000000">
              <w:rPr>
                <w:rtl w:val="0"/>
              </w:rPr>
              <w:t xml:space="preserve"> panta desmitās daļas ceturtajā teikumā. Vienlaikus projektā piedāvātie grozījumi ar vārdiem “Ministru kabineta noteiktajā kārtībā” likuma 5.</w:t>
            </w:r>
            <w:r w:rsidR="00000000" w:rsidRPr="00000000" w:rsidDel="00000000">
              <w:rPr>
                <w:vertAlign w:val="superscript"/>
                <w:rtl w:val="0"/>
              </w:rPr>
              <w:t xml:space="preserve">1</w:t>
            </w:r>
            <w:r w:rsidR="00000000" w:rsidRPr="00000000" w:rsidDel="00000000">
              <w:rPr>
                <w:rtl w:val="0"/>
              </w:rPr>
              <w:t xml:space="preserve"> panta desmitās daļas pirmajā un otrajā teikumā rada maldinošu priekšstatu par dažādiem pilnvarojumiem, lai gan faktiski šādiem vārdiem minētajās normās (teikumos) nav juridiskās slodzes. Ievērojot minēto, likuma 5.</w:t>
            </w:r>
            <w:r w:rsidR="00000000" w:rsidRPr="00000000" w:rsidDel="00000000">
              <w:rPr>
                <w:vertAlign w:val="superscript"/>
                <w:rtl w:val="0"/>
              </w:rPr>
              <w:t xml:space="preserve">1</w:t>
            </w:r>
            <w:r w:rsidR="00000000" w:rsidRPr="00000000" w:rsidDel="00000000">
              <w:rPr>
                <w:rtl w:val="0"/>
              </w:rPr>
              <w:t xml:space="preserve"> panta desmitās daļas pirmajā un otrajā teikumā piedāvājam svītrot vārdus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10.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Komersantiem Latvijas Republikā atļauta tikai tādu speciālo ierīču un programmatūras aprite, kuras ir sertificētas Valsts drošības dienestā. Operatīvās darbības subjekti (izņemot valsts drošības iestādes) Valsts drošības dienestā sertificē tādas speciālās ierīces un programmatūru, kas iegādātas valstī, kas nav Eiropas Savienības dalībvalsts, Eiropas Ekonomikas zonas valsts, Ziemeļatlantijas līguma organizācijas dalībvalsts (turpmāk - NATO) vai NATO Indijas un Klusā okeāna reģiona sadarbības valsts. Par komersanta speciālo ierīču un programmatūras sertificēšanu ir maksājama valsts nodeva. Ministru kabinets nosaka speciālo ierīču un programmatūras sertificēšanas kārtību, kā arī kārtību, kādā maksājama valsts nodeva par komersanta speciālo ierīču un programmatūras sertificēšanu, un šīs nodevas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Operatīvās darbības subjekts (izņemot valsts drošības iestāde), ne retāk kā vienu reizi gadā Valsts drošības dienestam paziņo par tā rīcībā esošajām speciālajām ierīcēm un programmatūru, sagatavojot attiecīgu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anotācijā, "</w:t>
            </w:r>
            <w:r w:rsidR="00000000" w:rsidRPr="00000000" w:rsidDel="00000000">
              <w:rPr>
                <w:i w:val="1"/>
                <w:rtl w:val="0"/>
              </w:rPr>
              <w:t xml:space="preserve">attiecīgi valsts nodeva nebūtu piemērojama arī par operatīvās darbības subjektu rīcībā esošo speciālo ierīču un programmatūras sertificēšanu, ņemot vērā, ka operatīvās darbības subjekti arī ir valsts budžeta finansētās iestādes un institūcijas, un to, ka saskaņā ar likuma "Par nodokļiem un nodevām" 10. panta pirmo daļu valsts nodevu objektus nosaka saskaņā ar likumiem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skaidrojuma īsti nav saprotams, kādēļ kā viens no pamatojumiem tam, ka operatīvās darbības subjektam nebūtu piemērojama valsts nodeva, ir atsauce uz likuma "Par nodokļiem un nodevām" 10.panta pirmo daļu, ņemot vērā, ka no šīs normas neiziet nosacījums, ka valsts budžeta finansētās iestādes un institūcijas ir atbrīvotas no valsts nodevas maksāšanas.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minēto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no likumprojektā ietvertās likuma 5.</w:t>
            </w:r>
            <w:r w:rsidR="00000000" w:rsidRPr="00000000" w:rsidDel="00000000">
              <w:rPr>
                <w:vertAlign w:val="superscript"/>
                <w:rtl w:val="0"/>
              </w:rPr>
              <w:t xml:space="preserve">1</w:t>
            </w:r>
            <w:r w:rsidR="00000000" w:rsidRPr="00000000" w:rsidDel="00000000">
              <w:rPr>
                <w:rtl w:val="0"/>
              </w:rPr>
              <w:t xml:space="preserve"> panta desmitās daļas izriet, ka valsts nodevas objekts ir speciālo ierīču un programmatūras sertificēšana, bet komersants ir šīs valsts nodevas maksātājs, kas atbilstoši piedāvātajai redakcijai neietilpst valsts nodevas objekta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komersants ietilptu valsts nodevas objekta tvērumā, ir nepieciešams precizēt valsts nodevas objektu, piemēram,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komersanta speciālo ierīču un programmatūras sertificēšanu ir maksājama valsts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šai redakcijai valsts nodevas objekts būs "komersanta speciālo ierīču un programmatūras sertificēšana".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Līguma par Eiropas Savienību 1. panta trešo daļu, kurā noteikts, ka Eiropas Savienība aizstāj Eiropas Kopienu un ir tās tiesību un pienākumu pārņēmēja, lūdzam terminu “Eiropas Kopiena” aizstāt ar terminu “Eiropas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sagatavotajiem grozījumiem Stratēģiskas nozīmes preču aprites likumā operatīvās darbības subjektiem un Valsts drošības dienestam paplašināsies pienākumu apjoms, lūdzam likumprojekta anotācijas 3. sadaļā norādīt, ka likumprojektā noteikto normu īstenošanu iesaistītās institūcijas nodrošinās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Stratēģiskas nozīmes preču aprites likuma 5.</w:t>
            </w:r>
            <w:r w:rsidR="00000000" w:rsidRPr="00000000" w:rsidDel="00000000">
              <w:rPr>
                <w:vertAlign w:val="superscript"/>
                <w:rtl w:val="0"/>
              </w:rPr>
              <w:t xml:space="preserve">1</w:t>
            </w:r>
            <w:r w:rsidR="00000000" w:rsidRPr="00000000" w:rsidDel="00000000">
              <w:rPr>
                <w:rtl w:val="0"/>
              </w:rPr>
              <w:t xml:space="preserve"> panta desmito daļu ir izdoti Ministru kabineta 2010.gada 12.oktobra noteikumi Nr.974 "Noteikumi par sevišķā veidā veicamiem operatīvās darbības pasākumiem speciāli radītu vai pielāgotu iekārtu, ierīču vai instrumentu un to komponentu sertificēšanu, valsts nodevas apmēru un tās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Normatīvo aktu projektu izstrādes rokasgrāmatā ietvertajam skaidrojumam (skatīt https://tai.mk.gov.lv/book/1/chapter/103), ja grozījumi nepieciešami likuma vienībā, kura satur pilnvarojumu izdot normatīvos aktus, jāņem vērā, ka, izsakot jaunā redakcijā pilnvarojuma normu, būs nepieciešams izdot no jauna arī uz šī pilnvarojuma pamata izdodamo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ņemot vērā, ka ar likumprojektu tiek izteikta jaunā redakcijā Stratēģiskas nozīmes preču aprites likuma 5.</w:t>
            </w:r>
            <w:r w:rsidR="00000000" w:rsidRPr="00000000" w:rsidDel="00000000">
              <w:rPr>
                <w:vertAlign w:val="superscript"/>
                <w:rtl w:val="0"/>
              </w:rPr>
              <w:t xml:space="preserve">1</w:t>
            </w:r>
            <w:r w:rsidR="00000000" w:rsidRPr="00000000" w:rsidDel="00000000">
              <w:rPr>
                <w:rtl w:val="0"/>
              </w:rPr>
              <w:t xml:space="preserve"> panta desmitā daļa, kura satur pilnvarojumu izdot normatīvo aktu, secināms, ka tādējādi būs nevis veicami grozījumi esošajos Ministru kabineta noteikumos, bet gan būs nepieciešams izdot no jauna uz šī panta pamata izdodamos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26-TA-472</w:t>
    </w:r>
    <w:r>
      <w:br/>
    </w:r>
    <w:r w:rsidR="00000000" w:rsidRPr="00000000" w:rsidDel="00000000">
      <w:rPr>
        <w:rtl w:val="0"/>
      </w:rPr>
      <w:t xml:space="preserve">05.05.2026. 10.48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26-TA-472</w:t>
    </w:r>
    <w:r>
      <w:br/>
    </w:r>
    <w:r w:rsidR="00000000" w:rsidRPr="00000000" w:rsidDel="00000000">
      <w:rPr>
        <w:rtl w:val="0"/>
      </w:rPr>
      <w:t xml:space="preserve">05.05.2026. 10.48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Izziņa_26-TA-472.docx</dc:title>
</cp:coreProperties>
</file>

<file path=docProps/custom.xml><?xml version="1.0" encoding="utf-8"?>
<Properties xmlns="http://schemas.openxmlformats.org/officeDocument/2006/custom-properties" xmlns:vt="http://schemas.openxmlformats.org/officeDocument/2006/docPropsVTypes"/>
</file>