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23-TA-2104: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kompetentās iestādes noteikšanu oglekļa ievedkorekcijas mehānisma ieviešanai”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detalizētos aprēķinus, lūdzam izmantot “Vadlīnijas tiesību akta projekta  sākotnējās ietekmes novērtēšanai  un novērtējuma ziņojuma sagatavošanai vienotajā tiesību aktu portālā”,  kurās noteikts atlīdzības aprēķins jaunām vai restrukturētām amata vietām. Vienlaikus vēršam uzmanību, ka 2022.gadā, stājoties spēkā atlīdzības sistēmas reformai, tika pārskatītas un paaugstinātas mēnešalgu skalā noteiktās mēnešalgas, kuras turklāt ik gadu indeksējas, tādējādi nodrošinot konkurētspēju ar privāto sektoru. Tādējādi finansējuma aprēķinam ir izmantojamas mēnešalgu skalas intervāla viduspunkta mēnešalgas, kas atbilst mēnešalgām par līdzīgas vērtības darbu privātajā sektorā, nepiemērojot tām tirgus koeficientu. Savukārt sociālās garantijas aprēķināmas  5% apmērā no mēnešalgas kopsummas kalendārajam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aprēķinā attiecīgo amatu mēnešalgām tirgus koeficients ir piemērots saskaņā ar 2022.gada 21.jūnija MK noteikumu Nr. 361 “Noteikumi par valsts institūciju amatpersonu un darbinieku darba samaksu un tās noteikšanas kārtību, kā arī par profesijām un specifiskajām jomām, kurām piemērojams tirgus koeficients” 26.punktu, ņemot vērā jomas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precizēts plānotais finansējums, aprēķinot sociālo garantiju kopsummu 5% apmērā no mēnešalgas kopsummas kalendārajam gadam saskaņā ar TAP portālā publicētajām Valsts kancelejas vadlīnijām par sākotnējās ietekmes izvērtēšanu un anotācijas sagatavošanu TAP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kompetentās iestādes noteikšanu oglekļa ievedkorekcijas mehānisma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 sadaļa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4.rindkopa - precizēt tekstu atbilstoši veiktajām izmaiņām Ministru kabineta sēdes protokollēmuma projekta 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 sadaļa "Secinājumi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3.punkts - precizēt tekstu atbilstoši veiktajām izmaiņām Ministru kabineta sēdes protokollēmuma projekta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kompetentās iestādes noteikšanu oglekļa ievedkorekcijas mehānisma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sadaļa "Pašreizējās situācijas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1.rindkopa (2.lpp) - svītrot rindkopu vai to precizēt, norādot, kas ir "sākotnējais priekšlikums", t.i., kas to sagatavoja, kas apstiprināja un kur ir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2.rindkopa (2.lpp) - </w:t>
            </w:r>
            <w:r w:rsidR="00000000" w:rsidRPr="00000000" w:rsidDel="00000000">
              <w:rPr>
                <w:i w:val="1"/>
                <w:rtl w:val="0"/>
              </w:rPr>
              <w:t xml:space="preserve">"KI funkcija CBAM regulas kontekstā ir jauna, VID neraksturīga funkcija, kas saistīta ar specifiskiem pienākumiem, emisiju aprēķināšana (iegultās emisijas, netiešās emisijas, faktiskās emisijas) un to pārbaudi. Līdz ar to KI funkciju veikšanai nepieciešamas padziļinātas nodarbināto zināšanas ķīmijā un fizikā, savukārt VID amatpersonām šobrīd esošo pienākumu pildīšanai šādas specifiskas zināšanas nav nepieciešamas." </w:t>
            </w:r>
            <w:r w:rsidR="00000000" w:rsidRPr="00000000" w:rsidDel="00000000">
              <w:rPr>
                <w:rtl w:val="0"/>
              </w:rPr>
              <w:t xml:space="preserve">Atbilstoši Regulai (ES) 2023/956 emisiju aprēķinus veic atzītais CBAM deklarētājs, izmantojot Eiropas Komisijas pieņemtas aprēķinu metodes, kā arī vadlīnijas, kas piemērojamas katrai preču kategorijai, uz kuru attiecināms CBAM, turklāt emisijas akreditē akreditēts verificētājs. Savukārt CBAM deklarāciju, kurā ietverta iepriekš minētā informācija, izskatīšanu primāri veic Eiropas Komisija, dalībvalstu KI šo uzdevumu veicot pēc izvēles. Vienlaikus Eiropas Komisija šī uzdevuma īstenošanā var iesaistīt dalībvalstu kompetentās iestādes, ja CBAM deklarāciju izskatīšanas rezultātā tiek konstatēts, ka nododamais CBAM sertifikātu skaits ir nepareizs, vai arī CBAM deklarācija nav iesniegta. Šajā gadījumā Eiropas Komisija informē attiecīgās dalībvalsts kompetento iestādi, taču sniedz arī provizorisko informāciju par to CBAM sertifikātu skaitu, kuru būtu bijis nepieciešams nodot. Dalībvalsts kompetentā iestāde ņem vērā Eiropas Komisijas iesniegto informāciju, kad nosaka CBAM sertifikātu skaitu, kuru nepieciešams nodot, un pieņem galīgo lēmumu. Ņemot vērā iepriekš minēto, kā arī darba grupās par CBAM, kurās nedz Finanšu ministrijas, nedz Valsts ieņēmumu dienesta pārstāvji nepiedalījās, prezentēto, Klimata un enerģētikas ministrijas ieskatā šīs funkcijas īstenošanai nav nepieciešamas padziļinātas zināšanas ķīmijā un fizikā, jo izstrādātie palīgmateriāli būs pietiekami detalizēti un Eiropas Komisijas sniegtais atbalsts būs pietiekams sekmīgai uzdevuma izpildei nepieciešamības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3.rindkopa (2.lpp) - </w:t>
            </w:r>
            <w:r w:rsidR="00000000" w:rsidRPr="00000000" w:rsidDel="00000000">
              <w:rPr>
                <w:i w:val="1"/>
                <w:rtl w:val="0"/>
              </w:rPr>
              <w:t xml:space="preserve">''Saskaņā ar CBAM Regulas 4. pantu Savienības muitas teritorijā šīs Regulas I pielikumā uzskaitītās preces importē tikai atzītais CBAM deklarētājs. Lai importētājs (fiziska vai juridiska persona) kļūtu par atzīto CBAM deklarētāju, tam jāiesniedz pieteikums un KI jāizdod lēmums par atzītā CBAM deklarētāja statusa piešķiršanu...Provizoriski var paredzēt, ka tās būs vismaz 500 juridiskas personas, attiecībā uz kurām Latvijas KI būs jānodrošina turpmāk minētie pasākumi."  </w:t>
            </w:r>
            <w:r w:rsidR="00000000" w:rsidRPr="00000000" w:rsidDel="00000000">
              <w:rPr>
                <w:rtl w:val="0"/>
              </w:rPr>
              <w:t xml:space="preserve">Ņemot vērā to, ka atzīšanas pieteikumu izskata un atzītā CBAM deklarētāja statusu piešķir tās dalībvalsts kompetentā iestāde, kurā pieteikuma iesniedzējs ir iedibināts, kā arī to, ka atzītā CBAM deklarētāja statusu pēc tā piešķiršanas atzīst visās dalībvalstīs, ir pamats uzskatīt, ka izdoto lēmumu skaits varētu būt arī mazāks kā to juridisko un fizisko personu skaits, kuri importējuši CBAM aptvertās preces Latvijas teritorijā, jo importētājs pietiekumu atzītā CBAM deklarētāja statusa piešķiršanai būs iesniedzis citas dalībvalsts kompetentajā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4.rindkopa (3.lpp) - attiecībā uz 4. punktā norādīto uzdevumu, nav skaidrs no kura Regulas (ES) 2023/956 panta izriet šāds uzdevums dalībvalstu kompetentajām iestādēm. Ja ar to tiek domāts ziņošanas pienākums, kas noteikts Regulas (ES) 2023/956 35.pantā, lūgums izvērtēt, vai nebūtu precizējams attiecīgā uzdevuma formulējums, ņemot vērā, ka ceturkšņa ziņojumi tiek iesniegti Eiropas Komisijai nevis kompetentajai iestādei, savukārt kompetentās iestādes iesaiste notiek gadījumos, ja Eiropas Komisija konstatē, ka attiecīgais ziņojums nav iesniegts vai ir neprecīzs, vienlaikus Eiropas Komisija sniedz KI informāciju, ko tā uzskata par vajadzīgu minētā ziņojuma papildināšanai vai 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5.rindkopa (3.lpp) - korekti atspoguļot Regulas (ES) 2023/956 mērķi un svītrot no teikuma vārdus "un oglekļa dioksīda un citu SEG emisijas kvotu administrēšana", atstājot tikai teikuma daļu "novērst oglekļa emisiju pārvirzes riskus un samazināt siltumnīcefekta gāzu emisijas". Regulas (ES) 2023/956 mērķis nav oglekļa dioksīda un citu SEG emisijas kvotu administrēšana, vienlaikus Regulas (ES) 2023/956 izpratnē šāds pienākums KI netiek uzdots. CBAM ir jauns mehānisms un kā jau norādīts informatīvajā ziņojumā - darbosies paralēli ES ETS, savukārt tā saistība un atšķirības ar ES ETS ir detalizēti atspoguļotas Regulā (ES) 2023/956. Papildus norādām, ka Regulas (ES) 2023/956 mērķis ir norādīts arī informatīvā ziņojuma 1.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lūgums no attiecīgā teikuma svītrot vārdus ", kas nav VID raksturīga funkcija" vai šo domu ietvert jaunā teikumā, ņemot vērā, ka attiecīgajā teikumā uzsvērts Regulas (ES) 2023/956 mērķis.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6.rindkopa (3. un 4.lpp) - svītrot rindkopu vai to precizēt, jo tiesisko regulējumu attiecībā uz CBAM var ietvert arī citos tiesību aktos (piem., likumprojektā "Klimata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amata “Informācijas sistēmu administrators” klasifikāciju, korekti norādot amata klasifikācijai atbilstošo amata saimes līmeni un mēnešalgu grupu. Vēršam uzmanību, ka MK noteikumu Nr. 262 pirmajā pielikumā  21.5. amatu saimei nav  VI līmeņa ar 11.mēnešalgu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amatam “Informācijas sistēmu administrators” precizēts amata saimes līmenis atbilstoši MK noteikumu Nr. 262 pirmajam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kompetentās iestādes noteikšanu oglekļa ievedkorekcijas mehānisma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4.sadaļā norādīts, ka jaunas funkcijas nodrošināšanai VID nav brīvu resursu un iespējas novirzīt amata vietas, nepalielinot plānoto amata vietu skaitu VID. Vēršam uzmanību, ka saskaņā ar atlīdzības uzskaites sistēmā iesniegto informāciju VID uz 2023.gada 30.jūniju bija vakantas 354 amata vietas. Attiecīgi Jaunas funkcijas nodrošināšanai nepieciešamās 16 amata vietas lūdzam nodrošināt, restrukturējot VID vakantās amata vietas vai rodot amata vietas FM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VID nevar nokomplektēt vakantās amata vietas un esošie nodarbinātie izbeidz attiecības ar VID, ņemot vērā VID nodarbināto zemo atlīdzību (nekonkurētspēju ne valsts pārvaldes ietvaros, ne ar privāto sektoru). Tā rezultātā, lai nodrošinātu VID funkciju izpildi, VID ievērojami palielinās nodarbināto nodarbināšana virs normālā darba laika (virsstundu darbs). VID aktīvi sludina amata konkursus, jo vakantās amata vietas ir nepieciešamas VID funkciju kvalitatīvai izpildei, kā arī VID nodarbināto izdegšanas novēršanai, nodarbinot tos virsstundu darbā. Tādējādi jaunās funkcijas īstenošanai VID nav iespējams veikt amata vietu pārstrukturizēšanu no vakantajām amata vietām un VID ir papildu nepieciešamas 16 amata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Finanšu ministrijai (Valsts ieņēmumu dienestam) papildu nepieciešamā finansējuma piešķiršanu nacionālās kompetentās iestādes funkciju nodrošināšanai 2024. gadā  - 1 026 216 </w:t>
            </w:r>
            <w:r w:rsidR="00000000" w:rsidRPr="00000000" w:rsidDel="00000000">
              <w:rPr>
                <w:i w:val="1"/>
                <w:rtl w:val="0"/>
              </w:rPr>
              <w:t xml:space="preserve">euro</w:t>
            </w:r>
            <w:r w:rsidR="00000000" w:rsidRPr="00000000" w:rsidDel="00000000">
              <w:rPr>
                <w:rtl w:val="0"/>
              </w:rPr>
              <w:t xml:space="preserve">, (t.sk. informācijas sistēmu izstrādes izdevumi 600 000 </w:t>
            </w:r>
            <w:r w:rsidR="00000000" w:rsidRPr="00000000" w:rsidDel="00000000">
              <w:rPr>
                <w:i w:val="1"/>
                <w:rtl w:val="0"/>
              </w:rPr>
              <w:t xml:space="preserve">euro</w:t>
            </w:r>
            <w:r w:rsidR="00000000" w:rsidRPr="00000000" w:rsidDel="00000000">
              <w:rPr>
                <w:rtl w:val="0"/>
              </w:rPr>
              <w:t xml:space="preserve">), 2025. gadā – 1 356 767 </w:t>
            </w:r>
            <w:r w:rsidR="00000000" w:rsidRPr="00000000" w:rsidDel="00000000">
              <w:rPr>
                <w:i w:val="1"/>
                <w:rtl w:val="0"/>
              </w:rPr>
              <w:t xml:space="preserve">euro</w:t>
            </w:r>
            <w:r w:rsidR="00000000" w:rsidRPr="00000000" w:rsidDel="00000000">
              <w:rPr>
                <w:rtl w:val="0"/>
              </w:rPr>
              <w:t xml:space="preserve"> (t.sk. informācijas sistēmu izstrādes izdevumi 700 000 </w:t>
            </w:r>
            <w:r w:rsidR="00000000" w:rsidRPr="00000000" w:rsidDel="00000000">
              <w:rPr>
                <w:i w:val="1"/>
                <w:rtl w:val="0"/>
              </w:rPr>
              <w:t xml:space="preserve">euro</w:t>
            </w:r>
            <w:r w:rsidR="00000000" w:rsidRPr="00000000" w:rsidDel="00000000">
              <w:rPr>
                <w:rtl w:val="0"/>
              </w:rPr>
              <w:t xml:space="preserve">), 2026. gadā – 1 340 317 </w:t>
            </w:r>
            <w:r w:rsidR="00000000" w:rsidRPr="00000000" w:rsidDel="00000000">
              <w:rPr>
                <w:i w:val="1"/>
                <w:rtl w:val="0"/>
              </w:rPr>
              <w:t xml:space="preserve">euro</w:t>
            </w:r>
            <w:r w:rsidR="00000000" w:rsidRPr="00000000" w:rsidDel="00000000">
              <w:rPr>
                <w:rtl w:val="0"/>
              </w:rPr>
              <w:t xml:space="preserve"> (t.sk. informācijas sistēmu izstrādes izdevumi 400 000 euro) un turpmāk ik gadu – 969 412 </w:t>
            </w:r>
            <w:r w:rsidR="00000000" w:rsidRPr="00000000" w:rsidDel="00000000">
              <w:rPr>
                <w:i w:val="1"/>
                <w:rtl w:val="0"/>
              </w:rPr>
              <w:t xml:space="preserve">euro</w:t>
            </w:r>
            <w:r w:rsidR="00000000" w:rsidRPr="00000000" w:rsidDel="00000000">
              <w:rPr>
                <w:rtl w:val="0"/>
              </w:rPr>
              <w:t xml:space="preserve"> skatāms likumprojekta “Par valsts budžetu 2024. gadam un budžeta ietvaru 2024., 2025. un 2026.gadam”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izvērtējot Informatīvajā ziņojumā pausto iebilst pret nesamērīgu resursu izlietojumu. LDDK lūdz veikt Valsts ieņemumu dienesta iekšējo funkciju auditu, lai rastu cilvēkresursus resora iekšienē, tā kā atbilstoši prioritārā pasākuma pieteikumam laika posmā līdz 2026.gadam netiks veikta faktisko deklarāciju pārbaude 2024.gadā, bet gan uzsākts ieviešanas posms. Lūdzam vērtēt vai nepastāv iespējas veikt šos pasākumus esošo resursu ietvaros tā, kā atbilstoši pieprasītajam finansējuma apjomam viena komersanta deklarācijas apkalpošanas izmaksas varētu sastādīt ap 666 EUR un individuālās deklarācijas ap 90 EUR (pieņemot pēc ieviešanas perioda pieprasīto bāzes finansējumu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budžeta līdzekļu izlietošana LDDK ieskatā nav samērīga un būtu risināma ieviešot digitālos rīkus un ceļot esošo darbinieku kvalifikāciju un spējas, kā arī darba 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plānotais finansējums KI funkcijas īstenošanai aprēķināts, ņemot vērā, ka provizoriski būs vismaz 500 juridiskas personas, kas importēs un deklarēs CBAM regulā uzskaitītās preces, un tiks iesniegtas un pārbaudītas aptuveni 8500 deklarācijas gadā, tādējādi vienas komersanta deklarācijas apkalpošanas provizoriskās izmaksas ir 114 EUR. Papildus norādām, ka preču importam, uz kuru attieksies OIM regulējums,  2022.gadā ir noformētas 9288 muitas deklarācijas, savukārt 2023.gada 7 mēnešos (janvāris- jūlijs) ir noformētas 4482 muitas deklarācijas. Turklāt plānotais papildus finansējums nav saistīts tikai ar deklarāciju pārbaudi, bet ar vairāku citu funkciju veikšanu, kuras nav iespējams izpildīt ar digitālu rīku palīdzību, piemēram, koriģēšanas procedūras veikšana pēc Komisijas sniegtās informācijas (komunikācija ar importētāju vai netiešo pārstāvi, noteiktajos gadījumos sodu uzlikšana; informācijas sniegšana Komisijai) (regulas 35.panta 4.-5.punkts), atzītā OIM deklarētāja statusa piešķiršana (t.sk. garantijas summas noteikšana u.c.) un lēmuma pieņemšana, reģistrācija (regulas 17.panta 1.-4.punkts,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 funkcijas īstenošanai cilvēkresursu apjoms ir plānots atbilstoši plānotajām izmaiņām VID informācijas sistēmās (neveicot izmaiņas VID informācijas sistēmās, būtu nepieciešams vēl vairāk cilvēkresursu).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lai veiktu visas VID normatīvajos aktos deleģētās funkcijas amatpersonas strādā virsstundas, veicot papildus darbu neaizpildīto vakanču dēļ, taču tas nav ilgstošs risinājums. Ņemot vērā minēto, nav iespējams nodrošināt jauno funkciju bez papildus amata vietu piešķiršanas.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šī ir jauna un Valsts ieņēmuma dienestam neraksturīga deleģēta funkcija, kas veicama vides aizsardzības jomā un ir uzsākama nekavējoties. Minētās funkcijas īstenošanai ir nepieciešams personāls ar specifiskām zināšanām, kā nav Valsts ieņēmumu dienesta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Finanšu ministrijai (Valsts ieņēmumu dienestam) papildu nepieciešamā finansējuma piešķiršanu nacionālās kompetentās iestādes funkciju nodrošināšanai 2024. gadā  - 1 024 434 </w:t>
            </w:r>
            <w:r w:rsidR="00000000" w:rsidRPr="00000000" w:rsidDel="00000000">
              <w:rPr>
                <w:i w:val="1"/>
                <w:rtl w:val="0"/>
              </w:rPr>
              <w:t xml:space="preserve">euro</w:t>
            </w:r>
            <w:r w:rsidR="00000000" w:rsidRPr="00000000" w:rsidDel="00000000">
              <w:rPr>
                <w:rtl w:val="0"/>
              </w:rPr>
              <w:t xml:space="preserve">, (t.sk. informācijas sistēmu izstrādes izdevumi 600 000 </w:t>
            </w:r>
            <w:r w:rsidR="00000000" w:rsidRPr="00000000" w:rsidDel="00000000">
              <w:rPr>
                <w:i w:val="1"/>
                <w:rtl w:val="0"/>
              </w:rPr>
              <w:t xml:space="preserve">euro</w:t>
            </w:r>
            <w:r w:rsidR="00000000" w:rsidRPr="00000000" w:rsidDel="00000000">
              <w:rPr>
                <w:rtl w:val="0"/>
              </w:rPr>
              <w:t xml:space="preserve">), 2025. gadā – 1 353 968 </w:t>
            </w:r>
            <w:r w:rsidR="00000000" w:rsidRPr="00000000" w:rsidDel="00000000">
              <w:rPr>
                <w:i w:val="1"/>
                <w:rtl w:val="0"/>
              </w:rPr>
              <w:t xml:space="preserve">euro</w:t>
            </w:r>
            <w:r w:rsidR="00000000" w:rsidRPr="00000000" w:rsidDel="00000000">
              <w:rPr>
                <w:rtl w:val="0"/>
              </w:rPr>
              <w:t xml:space="preserve"> (t.sk. informācijas sistēmu izstrādes izdevumi 700 000 </w:t>
            </w:r>
            <w:r w:rsidR="00000000" w:rsidRPr="00000000" w:rsidDel="00000000">
              <w:rPr>
                <w:i w:val="1"/>
                <w:rtl w:val="0"/>
              </w:rPr>
              <w:t xml:space="preserve">euro</w:t>
            </w:r>
            <w:r w:rsidR="00000000" w:rsidRPr="00000000" w:rsidDel="00000000">
              <w:rPr>
                <w:rtl w:val="0"/>
              </w:rPr>
              <w:t xml:space="preserve">), 2026. gadā – 1 336 246 </w:t>
            </w:r>
            <w:r w:rsidR="00000000" w:rsidRPr="00000000" w:rsidDel="00000000">
              <w:rPr>
                <w:i w:val="1"/>
                <w:rtl w:val="0"/>
              </w:rPr>
              <w:t xml:space="preserve">euro</w:t>
            </w:r>
            <w:r w:rsidR="00000000" w:rsidRPr="00000000" w:rsidDel="00000000">
              <w:rPr>
                <w:rtl w:val="0"/>
              </w:rPr>
              <w:t xml:space="preserve"> (t.sk. informācijas sistēmu izstrādes izdevumi 400 000 euro) un turpmāk ik gadu – 965 341 </w:t>
            </w:r>
            <w:r w:rsidR="00000000" w:rsidRPr="00000000" w:rsidDel="00000000">
              <w:rPr>
                <w:i w:val="1"/>
                <w:rtl w:val="0"/>
              </w:rPr>
              <w:t xml:space="preserve">euro</w:t>
            </w:r>
            <w:r w:rsidR="00000000" w:rsidRPr="00000000" w:rsidDel="00000000">
              <w:rPr>
                <w:rtl w:val="0"/>
              </w:rPr>
              <w:t xml:space="preserve"> skatāms likumprojekta “Par valsts budžetu 2024. gadam un budžeta ietvaru 2024., 2025. un 2026.gadam”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ieņēmumu dienestam, lai nodrošinātu kompetentās iestādes funkciju pildīšanu, 2024.gadam nepieciešamas papildu 7 amata vietas, 2025.gadam 11 amata vietas un 2026.gadam un turpmāk ik gadu 16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veikt iekšējo funkciju auditu, lai rastu cilvēkresursus resora iekšienē, tā kā atbilstoši prioritārā pasākuma pieteikumam laika posmā līdz 2026.gadam netiks veikta faktisko deklarāciju pārbaude 2024.gadā, bet gan uzsākts ieviešanas posms.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kādi pasākumi ir veicami pildot KI funkcijas. Laika posmā līdz 2026.gada ir veicama virkne citu pasākumu, piemēram, informācijas saņemšana no Eiropas Komisijas par Latvijas deklarētāju un importētāju muitas deklarācijām un gadījumiem, kad nav iesniegts ziņojums; koriģēšanas procedūras veikšana pēc Eiropas Komisijas sniegtās informācijas (komunikācija ar importētāju vai netiešo pārstāvi, noteiktajos gadījumos sodu uzlikšana, informācijas sniegšana Komisijai); atzītā OIM deklarētāja statusa piešķiršana (t.sk. garantijas summas noteikšana u.c.) un lēmuma pieņemšana, reģistrēšana datu bāzē; sabiedrības un iesaistīto importētāju informēšana un konsultēšana par nosacījumiem un kārtību pārejas periodā. Tātad arī OIM regulējuma ieviešanas posmā ir nepieciešami papildus personāla resursi un papildus finansējums, lai nodrošinātu OIM regulējuma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ieņēmumu dienestam, lai nodrošinātu kompetentās iestādes funkciju pildīšanu, 2024.gadam nepieciešamas papildu 7 amata vietas, 2025.gadam 11 amata vietas un 2026.gadam un turpmāk ik gadu 16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ieņēmumu dienestam, lai nodrošinātu kompetentās iestādes funkciju pildīšanu, 2024.gadam nepieciešamas papildu 7 amata vietas, 2025.gadam 11 amata vietas un 2026.gadam un turpmāk ik gadu 16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atlīdzības uzskaites sistēmā iesniegto informāciju VID uz 2023.gada 30.jūniju bija vakantas 354 amata vietas. Attiecīgi lūdzam papildināt protokollēmuma projektu ar atsauci, ka papildu nepieciešamās 16 amata vietas tiks nodrošinātas, restrukturējot VID vakantās amata vietas vai rodot amata vietas FM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VID nevar nokomplektēt vakantās amata vietas un esošie nodarbinātie izbeidz attiecības ar VID, ņemot vērā VID nodarbināto zemo atlīdzību (nekonkurētspēju ne valsts pārvaldes ietvaros, ne ar privāto sektoru). Tā rezultātā, lai nodrošinātu VID funkciju izpildi, VID ievērojami palielinās nodarbināto nodarbināšana virs normālā darba laika (virsstundu darbs). VID aktīvi sludina amata konkursus, jo vakantās amata vietas ir nepieciešamas VID funkciju kvalitatīvai izpildei, kā arī VID nodarbināto izdegšanas novēršanai, nodarbinot tos virsstundu darbā. Tādējādi jaunās funkcijas īstenošanai VID nav iespējams veikt amata vietu pārstrukturizēšanu no vakantajām amata vietām un VID ir papildu nepieciešamas 16 amata vietas.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ieņēmumu dienestam, lai nodrošinātu kompetentās iestādes funkciju pildīšanu, 2024.gadam nepieciešamas papildu 7 amata vietas, 2025.gadam 11 amata vietas un 2026.gadam un turpmāk ik gadu 16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atbilstoši 3.punktā paredzētajam Finanšu ministrijai (Valsts ieņēmumu dienestam) tiek piešķirts papildu finansējums, Klimata un enerģētikas ministrijai sagatavot un virzīt  likumprojektu “Grozījumi likumā “Par piesārņojumu””, to iekļaujot likumprojekta “Par valsts budžetu 2024.gadam un budžeta ietvaru 2024., 2025. un 2026.gadam” pavadošo likumprojektu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nesamērīgu resusru izlietojumu. Skat komentārus pie 3.un 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 finansējuma aprēķins ir veikts, ņemot vērā papildus veicamās funkcijas un nepieciešamās informācijas sistēmas izveidi. Skat. komentārus pie 3. un 4.punkta.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atbilstoši 3.punktā paredzētajam Finanšu ministrijai (Valsts ieņēmumu dienestam) tiek piešķirts papildu finansējums, Klimata un enerģētikas ministrijai, sagatavojot un virzot likumprojektu “Klimata likums”, iekļaut tajā regulējumu par Valsts ieņēmumu dienestu kā nacionālo kompetento iestādi oglekļa ievedkorekcijas mehānisma ieviešanā.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atbilstoši 3.punktā paredzētajam Finanšu ministrijai (Valsts ieņēmumu dienestam) tiek piešķirts papildu finansējums, Klimata un enerģētikas ministrijai sagatavot un virzīt  likumprojektu “Grozījumi likumā “Par piesārņojumu””, to iekļaujot likumprojekta “Par valsts budžetu 2024.gadam un budžeta ietvaru 2024., 2025. un 2026.gadam” pavadošo likumprojektu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piesārņojumu” stājās spēkā 2001. gadā un kopš stāšanās spēkā ir vairākkārt grozīts, tostarp paplašinot tā tvērumu. Rezultātā  likumā ir aptverti jautājumi vairākās jomās: vides aizsardzība un  klimata pārmaiņas. Lai pilnveidotu šo dažādo jomu tiesību aktus, Vides aizsardzības un reģionālās attīstības ministrija un Klimata un enerģētikas ministrija pārstrādā likumu “Par piesārņojumu”, izdalot atsevišķas jomas un izstrādājot jaunus likumprojektus vai veicot grozījumus spēkā esošajos likumos (Klimata likums;  Piesārņojuma novēršanas likums; Gaisa aizsardzības likums; Grozījumi likumā “Par Latvijas dalību Kioto protokola elastīgajos mehānismos”; Grozījumi “Vides aizsardzības likumā”; Grozījumi “Atkritumu apsaimniekošanas likumā”; Grozījumi “Ūdens apsaimniekošanas likumā”; Grozījumi “Ķīmisko vielu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“Klimata likums” ir izstrādāts, lai pilnveidotu un aktualizētu klimata politikas regulējumu, izsakot visus klimata politikas nosacījumus vienuviet - siltumnīcefekta gāzu emisiju samazināšana un oglekļa dioksīda piesaiste, pielāgošanās klimata pārmaiņām nodrošināšana, Latvijas ziņošanas pienākumi attiecībā uz klimata pārmaiņām un tml. Likumprojekta spēkā stāšanās ir plānota no 2024.gada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nav lietderīgi veikt grozījumus likumā "Par piesārņojumu".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atbilstoši 3.punktā paredzētajam Finanšu ministrijai (Valsts ieņēmumu dienestam) tiek piešķirts papildu finansējums, Klimata un enerģētikas ministriju sagatavot un virzīt  likumprojektu “Klimata likums”, nosakot Valsts ieņēmumu dienestu kā nacionālo kompetento iestādi oglekļa ievedkorekcijas mehānisma ieviešanā.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atbilstoši 3.punktā paredzētajam Finanšu ministrijai (Valsts ieņēmumu dienestam) tiek piešķirts papildu finansējums, Klimata un enerģētikas ministrijai, sagatavojot un virzot likumprojektu “Klimata likums”, iekļaut tajā regulējumu par Valsts ieņēmumu dienestu kā nacionālo kompetento iestādi oglekļa ievedkorekcijas mehānisma ieviešanā.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kompetentās iestādes noteikšanu oglekļa ievedkorekcijas mehānisma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saskaņot Ministru kabineta sēdes protokollēmuma projektu un informatīvo ziņojumu ar Tieslietu ministriju, jo tiek paredzēts noteikt jaunas funkcijas gan Finanšu ministrijas padotības iestādei, gan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iestādes noteikšana neskar Tieslietu ministrijas kompetenci.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606 Ministru kabineta kārtības rullis 54. punktu informatīvo ziņojumu, ja saistībā ar informatīvajā ziņojumā minēto jautājumu turpmākā rīcība nav paredzēta vai tas nav saistīts ar citu institūciju kompetenci, kā arī Ministru kabineta sēdes protokollēmuma projektu, ja tas nav saistīts ar citu institūciju kompetenci, nesaskaņo ar citām ministrijām vai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Vispārējo piemaksu gadījumā Valsts un pašvaldību institūciju amatpersonu un darbinieku atlīdzības likumā no iepriekš noteiktajiem 60% uz 30% ir samazināts kopējais piemaksu procentuālais apmērs.  Tādēļ, plānojot finansējumu jaunām amata vietām, vispārējās piemaksas vadlīnijās norādīto 10% apmēra vietā ir aprēķināmas 5% apmērā no mēnešalgas kopsummas kalendārajam gadam (izņēmums ir Atlīdzības likuma 15.pantā  minētās speciālās piemaksas, kuras var tikt iekļautas aprēķinā to konkrētajā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finansējums vispārējām piemaksām ir aprēķināts 10% apmērā atbilstoši TAP portālā publicētajām Valsts kancelejas vadlīnijām par sākotnējās ietekmes izvērtēšanu un anotācijas sagatavošanu TAP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1.punkts - precizēt prioritārā pasākuma mērķi, jo oglekļa ievedkorekcijas mehānisma (CBAM) piemērošana ir viens no pasākumiem Eiropas zaļā kursa ieviešanā, t.i. Finananšu ministrija līdz šim nav notiekta kā atbildīgā iestāde par visu pasākumu ieviešanu Zaļā 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2.punkts - svītrot vai precizēt pēdējo rindkopu, jo ar šo informatīvo ziņojumu tiek paredzēts, ka kompetentās iestādes funkcijas veiks Valsts ieņēmumu dienests kā rezultātā nav nepieciešams ietvert varbūtības izteiksmi </w:t>
            </w:r>
            <w:r w:rsidR="00000000" w:rsidRPr="00000000" w:rsidDel="00000000">
              <w:rPr>
                <w:i w:val="1"/>
                <w:rtl w:val="0"/>
              </w:rPr>
              <w:t xml:space="preserve">(Ja VID tiek noteikts kā KI OIM regulas kontekstā...). </w:t>
            </w:r>
            <w:r w:rsidR="00000000" w:rsidRPr="00000000" w:rsidDel="00000000">
              <w:rPr>
                <w:rtl w:val="0"/>
              </w:rPr>
              <w:t xml:space="preserve">Vienlaikus jāizvērtē vai ņemot vērā Regulas nosacījumus Valsts ieņēmumu dienestam šīs funkcijas veikšanai būs nepieciešamas padziļinātas nodarbināto zināšanas ķīmijā un fizikā, lai veiktu emisiju aprēķināšanu </w:t>
            </w:r>
            <w:r w:rsidR="00000000" w:rsidRPr="00000000" w:rsidDel="00000000">
              <w:rPr>
                <w:i w:val="1"/>
                <w:rtl w:val="0"/>
              </w:rPr>
              <w:t xml:space="preserve">(šī atbildība ir Eiropas Komisijas pārziņā)</w:t>
            </w:r>
            <w:r w:rsidR="00000000" w:rsidRPr="00000000" w:rsidDel="00000000">
              <w:rPr>
                <w:rtl w:val="0"/>
              </w:rPr>
              <w:t xml:space="preserve">.</w:t>
            </w:r>
            <w:r w:rsidR="00000000" w:rsidRPr="00000000" w:rsidDel="00000000">
              <w:rPr>
                <w:rtl w:val="0"/>
              </w:rPr>
              <w:t xml:space="preserve">Tabulas 10. punkts - precizēt minēto rindkopu, norādot, ka saskaņā ar Ministru kabineta noteikumu Nr. 817 "Klimata un enerģētikas ministrijas nolikums" 1. punktu, Klimata un enerģētikas ministrija ir vadošā valsts pārvaldes iestāde klimata politikas un enerģētikas politikas jomā, savukārt saskaņā ar Ministru kabineta noteikumu Nr. 434 "Vides aizsardzības un reģionālās attīstības ministrijas nolikums" 1. punktu vadošā valsts pārvaldes iestāde vides aizsardzības jomā ir Vides aizsardzības un reģionālās attīstības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1.punkts - Nodrošināt nepieciešamo finansējumu VID, lai nodrošinātu Eiropas zaļā kursa (Green Deal) pasākuma</w:t>
            </w:r>
            <w:r w:rsidR="00000000" w:rsidRPr="00000000" w:rsidDel="00000000">
              <w:rPr>
                <w:b w:val="1"/>
                <w:rtl w:val="0"/>
              </w:rPr>
              <w:t xml:space="preserve"> -</w:t>
            </w:r>
            <w:r w:rsidR="00000000" w:rsidRPr="00000000" w:rsidDel="00000000">
              <w:rPr>
                <w:rtl w:val="0"/>
              </w:rPr>
              <w:t xml:space="preserve"> oglekļa ievedkorekcijas mehānisma piemērošana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10.punkts - Šobrīd Latvijā Klimata un enerģētikas ministrija ir vadošā valsts pārvaldes iestāde klimata politikas un enerģētikas politikas jomā, savukārt vadošā valsts pārvaldes iestāde vides aizsardzības jomā ir Vides aizsardzības un reģionālās attīstības ministrija.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23-TA-2104</w:t>
    </w:r>
    <w:r>
      <w:br/>
    </w:r>
    <w:r w:rsidR="00000000" w:rsidRPr="00000000" w:rsidDel="00000000">
      <w:rPr>
        <w:rtl w:val="0"/>
      </w:rPr>
      <w:t xml:space="preserve">11.09.2023. 08.34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23-TA-2104</w:t>
    </w:r>
    <w:r>
      <w:br/>
    </w:r>
    <w:r w:rsidR="00000000" w:rsidRPr="00000000" w:rsidDel="00000000">
      <w:rPr>
        <w:rtl w:val="0"/>
      </w:rPr>
      <w:t xml:space="preserve">11.09.2023. 08.34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Izziņa_23-TA-2104.docx</dc:title>
</cp:coreProperties>
</file>

<file path=docProps/custom.xml><?xml version="1.0" encoding="utf-8"?>
<Properties xmlns="http://schemas.openxmlformats.org/officeDocument/2006/custom-properties" xmlns:vt="http://schemas.openxmlformats.org/officeDocument/2006/docPropsVTypes"/>
</file>