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23-TA-213: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25. septembra noteikumos Nr. 612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teikumu: </w:t>
            </w:r>
            <w:r w:rsidR="00000000" w:rsidRPr="00000000" w:rsidDel="00000000">
              <w:rPr>
                <w:i w:val="1"/>
                <w:rtl w:val="0"/>
              </w:rPr>
              <w:t xml:space="preserve">"3.1.1.5. pasākuma īstenošanai ir pieejams ERAF finansējums 21 106 790 euro apmērā, kas ietver privāto finansējumu vismaz 21 750 000 euro apmērā."</w:t>
            </w:r>
            <w:r w:rsidR="00000000" w:rsidRPr="00000000" w:rsidDel="00000000">
              <w:rPr>
                <w:rtl w:val="0"/>
              </w:rPr>
              <w:t xml:space="preserve">, jo ERAF finansējums nevar ietvert privāto finansējumu, privātais finansējums ir atsevišķs finansējuma avots.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redakcionāls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anotācijā minētais 3.1.1.5. pasākuma otrās kārtas finansējums 3 401 842 euro apmērā ir nevis neapgūtais ERAF finansējums, bet gan uz 05.12.2022. no projektiem atbrīvotais ERAF finansējums, kuru atbilstoši 22.09.2020. protokollēmuma Nr. 55 30.§ 2.1. apakšpunktam ir jānovirza virssaistību kompensēšanai un atbilstoši 2.2. apakšpunktam tikai atsevišķos, īpaši pamatotos gadījumos ar atsevišķu MK lēmumu ir iespējama šī finansējuma pārdale. Lūdzam atbilstoši precizēt anotāciju un papildināt protokola projektu ar jaunu punktu, kas noteiktu atļauju minēto finansējumu pārdalīt atbilstoši MK lēmumam.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anotācijā, kā arī papildināts protokollēmums ar jaunu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3.1.1.5. pasākuma "Atbalsts ieguldījumiem ražošanas telpu un infrastruktūras izveidei vai rekonstrukcijai" otrās projektu iesniegumu atlases kārtas īstenošanai ir paredzēts </w:t>
            </w:r>
            <w:r w:rsidR="00000000" w:rsidRPr="00000000" w:rsidDel="00000000">
              <w:rPr>
                <w:u w:val="single"/>
                <w:rtl w:val="0"/>
              </w:rPr>
              <w:t xml:space="preserve">tikai</w:t>
            </w:r>
            <w:r w:rsidR="00000000" w:rsidRPr="00000000" w:rsidDel="00000000">
              <w:rPr>
                <w:rtl w:val="0"/>
              </w:rPr>
              <w:t xml:space="preserve"> Eiropas Reģionālās attīstības fonda finansējums, attiecīgi anotācijas 3.sadaļas 2. un 3.ailē jāaizpilda 1. un 1.1.punkts, vienlaikus svītrojot finansiālo bilanci 3., 3.1. un 5.punktā. Turklāt lūdzam izvērtēt vai 2.ailē saskaņā ar valsts budžetu kārtējam gadam šobrīd norādītais finansējuma apmērs 21 106 790 euro tiešām 2023.gadā ir paredzēts EM budžetā, ievērojot, ka tas ir plānošanas periodā kopējais pasākama īstenošanai paredzētais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3.sadaļā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nevar saskaņot ERAF finansējuma pārdali 1 600 000 euro apmērā 3.1.1.5 specifiskā atbalsta mērķa “Atbalsts ieguldījumiem ražošanas telpu un infrastruktūras izveidei vai rekonstrukcijai" projektos, tā kā joprojām ir spēkā Ministru kabineta (MK) 2020. gada 22. septembra sēdes lēmums (prot. Nr. 55 30. § 2.1. punkts), kurš paredz projektos atbrīvoto ES fondu finansējumu novirzīt virssaistību negatīvas ietekmes uz valsts budžetu mazināšanai, t.sk. ietaupījumu nepārdalot citiem projektiem vai jaunām projekta darbībām. Finanšu ministrijas aktuālās prognozes liecina, ka Eiropas Reģionālās attīstības fonda līdzfinansētajās prioritātēs kopā būtu jāturpina valsts budžeta virssaistību kompensēšana ar projektos atbrīvoto finansējumu, lai panāktu virssaistību negatīvas ietekmes uz valsts budžetu mazināšanu.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Finanšu ministrija neiebilst pret jautājuma izskatīšanu MK 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virza grozījumu izskatīšanu uz MK sēdi atbilstoši 22.09.2020. protokollēmuma Nr. 55 30.§ 2.1. apakšpunktam ir jānovirza virssaistību kompensēšanai un atbilstoši 2.2. apakšpunktam tikai atsevišķos, īpaši pamatotos gadījumos ar atsevišķu MK lēmumu ir iespējama šī finansējuma pārdale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Ministru kabineta 2020. gada 22. septembra sēdes protokollēmuma (prot. Nr. 55 30. §) "Informatīvais ziņojums "Par Kohēzijas politikas Eiropas Savienības fondu investīciju aktualitātēm (pusgada ziņojums)"" 2.2. apakšpunktu, atļaut pārdalīt atbrīvoto 3.1.1. specifiskā atbalsta mērķa "Sekmēt MVK izveidi un attīstību, īpaši apstrādes rūpniecībā un RIS3 prioritārajās nozarēs" 3.1.1.5. pasākuma "Atbalsts ieguldījumiem ražošanas telpu un infrastruktūras izveidei vai rekonstrukcijai"  otrās projektu iesnieguma atlases kārtas ERAF finansējumu 1 600 000 euro apmērā uz 3.2.1. specifiskā atbalsta mērķa "Palielināt augstas pievienotās vērtības produktu un pakalpojumu eksporta proporciju" 3.2.1.2. pasākumu "Starptautiskās konkurētspējas veicināšana".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iepriekš pausto iebildumu un nevar saskaņot ERAF finansējuma pārdali 1 600 000 euro apmērā 3.1.1.5 specifiskā atbalsta mērķa “Atbalsts ieguldījumiem ražošanas telpu un infrastruktūras izveidei vai rekonstrukcijai" otrās projektu iesniegumu atlases kārtas īstenošanas noteikumi” projektos, tā kā joprojām ir spēkā Ministru kabineta (MK) 2020. gada 22. septembra sēdes lēmums (prot. Nr. 55 30. § 2.1. punkts), kurš paredz projektos atbrīvoto ES fondu finansējumu novirzīt virssaistību negatīvas ietekmes uz valsts budžetu mazināšanai, t.sk. ietaupījumu nepārdalot citiem projektiem vai jaunām projekta darbībām. Finanšu ministrijas aktuālās prognozes liecina, ka Eiropas Reģionālās attīstības fonda līdzfinansētajās prioritātēs kopā būtu jāturpina valsts budžeta virssaistību kompensēšana ar projektos atbrīvoto finansējumu, lai panāktu virssaistību negatīvas ietekmes uz valsts budžetu mazināšanu.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Finanšu ministrija neiebilst pret jautājuma izskatīšanu MK sēdē.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virza grozījumu izskatīšanu uz MK sēdi atbilstoši 22.09.2020. protokollēmuma Nr. 55 30.§ 2.1. apakšpunktam ir jānovirza virssaistību kompensēšanai un atbilstoši 2.2. apakšpunktam tikai atsevišķos, īpaši pamatotos gadījumos ar atsevišķu MK lēmumu ir iespējama šī finansējuma pārdale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Ministru kabineta 2020. gada 22. septembra sēdes protokollēmuma (prot. Nr. 55 30. §) "Informatīvais ziņojums "Par Kohēzijas politikas Eiropas Savienības fondu investīciju aktualitātēm (pusgada ziņojums)"" 2.2. apakšpunktu, atļaut pārdalīt atbrīvoto 3.1.1. specifiskā atbalsta mērķa "Sekmēt MVK izveidi un attīstību, īpaši apstrādes rūpniecībā un RIS3 prioritārajās nozarēs" 3.1.1.5. pasākuma "Atbalsts ieguldījumiem ražošanas telpu un infrastruktūras izveidei vai rekonstrukcijai"  otrās projektu iesnieguma atlases kārtas ERAF finansējumu 1 600 000 euro apmērā uz 3.2.1. specifiskā atbalsta mērķa "Palielināt augstas pievienotās vērtības produktu un pakalpojumu eksporta proporciju" 3.2.1.2. pasākumu "Starptautiskās konkurētspējas veicināšana".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anotācijas 1.1. sadaļas aprakstā norādīto teikuma daļu: </w:t>
            </w:r>
            <w:r w:rsidR="00000000" w:rsidRPr="00000000" w:rsidDel="00000000">
              <w:rPr>
                <w:i w:val="1"/>
                <w:rtl w:val="0"/>
              </w:rPr>
              <w:t xml:space="preserve">"[..] lai nodrošinātu veiksmīgāku atbalstāmo aktivitāšu īstenošanu [..]</w:t>
            </w:r>
            <w:r w:rsidR="00000000" w:rsidRPr="00000000" w:rsidDel="00000000">
              <w:rPr>
                <w:rtl w:val="0"/>
              </w:rPr>
              <w:t xml:space="preserve">". Par kādām tieši aktivitātēm šeit tiek norādīts un kādā veidā 3.1.1.5. pasākuma otrās kārtas atbrīvotā finansējuma pārdale nodrošinās veiksmīgāku atbalstāmo aktivitāšu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anotācijā skaidrojot, ka finansējums tiks novirzīts uz SKV programmu, jo pēc grozījumu veikšanas pieprasījums ir audzis un rodas risks, ka finansējums var pietrūkt ir nepieciešams papildus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tālāk anotācija tiek sniegta informācija tieši par 3.1.1.5. pasākuma otro kārtu nevis par visu 3.1.1.5. pasākumu kopā, lūdzam attiecīgi precizēt šo sadaļu un pārskatīt saīsinājuma "3.1.1.5. pasākums" lietošanu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norādot korektu pasākuma kārtu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teikuma dzēst vārdu </w:t>
            </w:r>
            <w:r w:rsidR="00000000" w:rsidRPr="00000000" w:rsidDel="00000000">
              <w:rPr>
                <w:i w:val="1"/>
                <w:rtl w:val="0"/>
              </w:rPr>
              <w:t xml:space="preserve">"aktivitātes".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dzēst no anotācijas 1.3. sadaļas "Risinājuma apraksts" teikuma: </w:t>
            </w:r>
            <w:r w:rsidR="00000000" w:rsidRPr="00000000" w:rsidDel="00000000">
              <w:rPr>
                <w:i w:val="1"/>
                <w:rtl w:val="0"/>
              </w:rPr>
              <w:t xml:space="preserve">"Finansējuma pārdale neietekmē Darbības programmas "Izaugsme un nodarbinātība" 3. prioritārā virziena "Mazo un vidējo uzņēmumu konkurētspēja" specifiskā atbalsta mērķu ietvaros noteikto rādītāju sasniegšanu, kā arī LIAA ar investoriem noslēgto līgumu saistību izpildi 3.1.1.5. pasākuma īstenošanas termiņā, jo tam ir paredzēts ERAF finansējums." </w:t>
            </w:r>
            <w:r w:rsidR="00000000" w:rsidRPr="00000000" w:rsidDel="00000000">
              <w:rPr>
                <w:rtl w:val="0"/>
              </w:rPr>
              <w:t xml:space="preserve"> beigu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skaidri norādīt, uz kuru no 3.2.1.2. pasākuma projektu tiek plānots pārdalīt 3.1.1.5 pasākuma otrās kārtas atbrīvoto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ka finansējums paredzēts uz 3.2.1.2. pasākuma SKV uzņēmējdarbības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anotācijā precizēt, ka pārdalāmais finansējums 1 600 000 euro apmērā ir 3.1.1.5. pasākuma otrās kārtas atbrīvotais ERAF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3.1.1.5. pasākuma "Atbalsts ieguldījumiem ražošanas telpu un infrastruktūras izveidei vai rekonstrukcijai" otrās projektu iesniegumu atlases kārtas īstenošanai ir paredzēts tikai ERAF finansējums, anotācijas 3.sadaļā atspoguļotajiem budžeta ieņēmumiem (1. un 1.1.punkts) jābūt vienādiem ar budžeta izdevumiem (2. un 2.1.punkts), attiecīgi lūdzam 2. un 3.ailē aizpildīt 2. un 2.1.punktu, vienlaikus svītrojot norādīto finansiālo ietekmi 3., 3.1. un 5.punktā.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atbilstoši norādītajām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anotācijas 3. sadaļas 6. punktā trešajā teikumā norādīto: "</w:t>
            </w:r>
            <w:r w:rsidR="00000000" w:rsidRPr="00000000" w:rsidDel="00000000">
              <w:rPr>
                <w:i w:val="1"/>
                <w:rtl w:val="0"/>
              </w:rPr>
              <w:t xml:space="preserve">Ņemot vērā aktivitātes īstenošanas riskus [..]"</w:t>
            </w:r>
            <w:r w:rsidR="00000000" w:rsidRPr="00000000" w:rsidDel="00000000">
              <w:rPr>
                <w:rtl w:val="0"/>
              </w:rPr>
              <w:t xml:space="preserve">, par kādu aktivitāti un kādiem riskiem šeit tiek norādīts, kā arī lūdzam aizstāt vārdu </w:t>
            </w:r>
            <w:r w:rsidR="00000000" w:rsidRPr="00000000" w:rsidDel="00000000">
              <w:rPr>
                <w:i w:val="1"/>
                <w:rtl w:val="0"/>
              </w:rPr>
              <w:t xml:space="preserve">"neizmantoto"</w:t>
            </w:r>
            <w:r w:rsidR="00000000" w:rsidRPr="00000000" w:rsidDel="00000000">
              <w:rPr>
                <w:rtl w:val="0"/>
              </w:rPr>
              <w:t xml:space="preserve"> ar vārdu </w:t>
            </w:r>
            <w:r w:rsidR="00000000" w:rsidRPr="00000000" w:rsidDel="00000000">
              <w:rPr>
                <w:i w:val="1"/>
                <w:rtl w:val="0"/>
              </w:rPr>
              <w:t xml:space="preserve">"atbrīvoto"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papildus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 Ja tiek konstatēts Komisijas regulas Nr. 651/2014 prasību pārkāpums, finansējuma saņēmējam ir pienākums atmaksāt sadarbības iestādei visu projekta ietvaros saņemto nelikumīgo valsts atbalstu kopā ar procentiem, kuru likmi publicē Eiropas Komisija saskaņā ar Komisijas 2004. gada 21. aprīļa Regulas (EK) Nr. 794/2004, ar ko īsteno Padomes Regulu (ES)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(turpmāk – Komisijas regula Nr. 794/2004), 10. pantu, tiem pieskaitot 100 bāzes punktus, no dienas, kad valsts atbalsts tika izmaksāts finansējuma saņēmējam, līdz tā atgūšanas dienai, ievērojot Komisijas regulas Nr. 794/2004 11. pantā noteikto procentu likmes piemērošanas metodi.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08.06.2021 stājās spēkā grozījumi Komercdarbības atbalsta kontroles likumā, papildinot likumu ar normām, kas nosaka pienākumu atgūt nelikumīgo komercdarbības atbalstu gadījumos, kad Eiropas Komisija nav pieņēmusi lēmumu par nelikumīga un nesaderīga ar Eiropas Savienības iekšējo tirgu atbalsta atgūšanu, lūdzam MKN 53.</w:t>
            </w:r>
            <w:r w:rsidR="00000000" w:rsidRPr="00000000" w:rsidDel="00000000">
              <w:rPr>
                <w:vertAlign w:val="superscript"/>
                <w:rtl w:val="0"/>
              </w:rPr>
              <w:t xml:space="preserve">1</w:t>
            </w:r>
            <w:r w:rsidR="00000000" w:rsidRPr="00000000" w:rsidDel="00000000">
              <w:rPr>
                <w:rtl w:val="0"/>
              </w:rPr>
              <w:t xml:space="preserve"> punktu izteikt,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šajos noteikumos noteiktās komercdarbības atbalsta kontroles normas, tostarp nosacījumi, kas izriet no Regulas Nr.651/2014, finansējuma saņēmējam ir pienākums atmaksāt sadarbības iestādei visu projekta ietvaros saņemto nelikumīgo valsts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atbilstoši ieteiktai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 Ja tiek pārkāptas šajos noteikumos noteiktās komercdarbības atbalsta kontroles normas, tostarp nosacījumi, kas izriet no Regulas Nr.651/2014, finansējuma saņēmējam ir pienākums atmaksāt sadarbības iestādei visu projekta ietvaros saņemto nelikumīgo valsts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2</w:t>
            </w:r>
            <w:r w:rsidR="00000000" w:rsidRPr="00000000" w:rsidDel="00000000">
              <w:rPr>
                <w:rtl w:val="0"/>
              </w:rPr>
              <w:t xml:space="preserve"> Ja tiek konstatēts Komisijas regulas Nr. 1407/2013 prasību pārkāpums, finansējuma saņēmējam ir pienākums atmaksāt sadarbības iestādei visu projekta ietvaros saņemto </w:t>
            </w:r>
            <w:r w:rsidR="00000000" w:rsidRPr="00000000" w:rsidDel="00000000">
              <w:rPr>
                <w:i w:val="1"/>
                <w:rtl w:val="0"/>
              </w:rPr>
              <w:t xml:space="preserve">de minimis</w:t>
            </w:r>
            <w:r w:rsidR="00000000" w:rsidRPr="00000000" w:rsidDel="00000000">
              <w:rPr>
                <w:rtl w:val="0"/>
              </w:rPr>
              <w:t xml:space="preserve"> atbalstu kopā ar procentiem, kuru likmi publicē Eiropas Komisija saskaņā ar Komisijas regulas Nr. 794/2004 10. pantu, tiem pieskaitot 100 bāzes punktus, no dienas, kad valsts atbalsts tika izmaksāts finansējuma saņēmējam, līdz tā atgūšanas dienai, ievērojot Komisijas regulas Nr. 794/2004 11. pantā noteikto procentu likmes piemērošanas metodi.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08.06.2021 stājās spēkā grozījumi Komercdarbības atbalsta kontroles likumā, papildinot likumu ar normām, kas nosaka pienākumu atgūt nelikumīgo komercdarbības atbalstu gadījumos, kad Eiropas Komisija nav pieņēmusi lēmumu par nelikumīga un nesaderīga ar Eiropas Savienības iekšējo tirgu atbalsta atgūšanu, lūdzam MKN 53.</w:t>
            </w:r>
            <w:r w:rsidR="00000000" w:rsidRPr="00000000" w:rsidDel="00000000">
              <w:rPr>
                <w:vertAlign w:val="superscript"/>
                <w:rtl w:val="0"/>
              </w:rPr>
              <w:t xml:space="preserve">2 </w:t>
            </w:r>
            <w:r w:rsidR="00000000" w:rsidRPr="00000000" w:rsidDel="00000000">
              <w:rPr>
                <w:rtl w:val="0"/>
              </w:rPr>
              <w:t xml:space="preserve">punktu izteikt,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šajos noteikumos noteiktās komercdarbības atbalsta kontroles normas, tostarp nosacījumi, kas izriet no Komisijas regulas Nr.1407/2013, finansējuma saņēmējam ir pienākums atmaksāt sadarbības iestādei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atbilstoši ieteiktai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2</w:t>
            </w:r>
            <w:r w:rsidR="00000000" w:rsidRPr="00000000" w:rsidDel="00000000">
              <w:rPr>
                <w:rtl w:val="0"/>
              </w:rPr>
              <w:t xml:space="preserve"> Ja tiek pārkāptas šajos noteikumos noteiktās komercdarbības atbalsta kontroles normas, tostarp nosacījumi, kas izriet no Komisijas regulas Nr.1407/2013, finansējuma saņēmējam ir pienākums atmaksāt sadarbības iestādei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23-TA-213</w:t>
    </w:r>
    <w:r>
      <w:br/>
    </w:r>
    <w:r w:rsidR="00000000" w:rsidRPr="00000000" w:rsidDel="00000000">
      <w:rPr>
        <w:rtl w:val="0"/>
      </w:rPr>
      <w:t xml:space="preserve">04.04.2023. 14.27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23-TA-213</w:t>
    </w:r>
    <w:r>
      <w:br/>
    </w:r>
    <w:r w:rsidR="00000000" w:rsidRPr="00000000" w:rsidDel="00000000">
      <w:rPr>
        <w:rtl w:val="0"/>
      </w:rPr>
      <w:t xml:space="preserve">04.04.2023. 14.27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Izziņa_23-TA-213.docx</dc:title>
</cp:coreProperties>
</file>

<file path=docProps/custom.xml><?xml version="1.0" encoding="utf-8"?>
<Properties xmlns="http://schemas.openxmlformats.org/officeDocument/2006/custom-properties" xmlns:vt="http://schemas.openxmlformats.org/officeDocument/2006/docPropsVTypes"/>
</file>