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22-TA-3696: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2022.gadā bezmaksas informatīvā diennakts tālruņa darbības nodrošināšanai tika paredzēts finansējums 1 694 </w:t>
            </w:r>
            <w:r w:rsidR="00000000" w:rsidRPr="00000000" w:rsidDel="00000000">
              <w:rPr>
                <w:i w:val="1"/>
                <w:rtl w:val="0"/>
              </w:rPr>
              <w:t xml:space="preserve">euro</w:t>
            </w:r>
            <w:r w:rsidR="00000000" w:rsidRPr="00000000" w:rsidDel="00000000">
              <w:rPr>
                <w:rtl w:val="0"/>
              </w:rPr>
              <w:t xml:space="preserve"> apmērā mēnesī ar pievienotās vērtības nodokli, savukārt 2023.gadā plānots 2 783 </w:t>
            </w:r>
            <w:r w:rsidR="00000000" w:rsidRPr="00000000" w:rsidDel="00000000">
              <w:rPr>
                <w:i w:val="1"/>
                <w:rtl w:val="0"/>
              </w:rPr>
              <w:t xml:space="preserve">euro</w:t>
            </w:r>
            <w:r w:rsidR="00000000" w:rsidRPr="00000000" w:rsidDel="00000000">
              <w:rPr>
                <w:rtl w:val="0"/>
              </w:rPr>
              <w:t xml:space="preserve"> mēnesī jeb par 60,9% vairāk, lūdzam  papildināt anotāciju ar skaidrojumu par finansējuma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gadam Informatīvā tālruņa darbības nodrošināšanas izmaksas plānotas šādā apmērā: 2 300 </w:t>
            </w:r>
            <w:r w:rsidR="00000000" w:rsidRPr="00000000" w:rsidDel="00000000">
              <w:rPr>
                <w:i w:val="1"/>
                <w:rtl w:val="0"/>
              </w:rPr>
              <w:t xml:space="preserve">euro</w:t>
            </w:r>
            <w:r w:rsidR="00000000" w:rsidRPr="00000000" w:rsidDel="00000000">
              <w:rPr>
                <w:rtl w:val="0"/>
              </w:rPr>
              <w:t xml:space="preserve"> bez PVN jeb 2 783 </w:t>
            </w:r>
            <w:r w:rsidR="00000000" w:rsidRPr="00000000" w:rsidDel="00000000">
              <w:rPr>
                <w:i w:val="1"/>
                <w:rtl w:val="0"/>
              </w:rPr>
              <w:t xml:space="preserve">euro</w:t>
            </w:r>
            <w:r w:rsidR="00000000" w:rsidRPr="00000000" w:rsidDel="00000000">
              <w:rPr>
                <w:rtl w:val="0"/>
              </w:rPr>
              <w:t xml:space="preserve"> ar PVN mēnesī. Izmaksu pieaugums (salīdzinot ar 2022. gadu) saistīts ar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uzsākot zvanu centra darbību neskaidrā situācijā (dažas dienas pēc Krievijas iebrukuma Ukrainā), pakalpojuma sniedzējs, kas ir sociālais uzņēmums, pakalpojuma cenu noteica zem tirgus vērtības, jo vēlējās dot savu ieguldījumu Ukrainas civiliedzīvotāju atbalstam. Līdz šim pakalpojuma sniedzējs iespēju robežās jau ir ieguldījis arī savus resursus, lai nodrošinātu kvalitatīvu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analoģiska pakalpojuma sniegšanas izmaksas biznesa klientiem mēnesī vidēji sastāda 3 200 </w:t>
            </w:r>
            <w:r w:rsidR="00000000" w:rsidRPr="00000000" w:rsidDel="00000000">
              <w:rPr>
                <w:i w:val="1"/>
                <w:rtl w:val="0"/>
              </w:rPr>
              <w:t xml:space="preserve">euro</w:t>
            </w:r>
            <w:r w:rsidR="00000000" w:rsidRPr="00000000" w:rsidDel="00000000">
              <w:rPr>
                <w:rtl w:val="0"/>
              </w:rPr>
              <w:t xml:space="preserve"> +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pieaugušas izmaksas tehniskajiem resursiem un darba spēkam, tajā skaitā, minimālās mēneša darba algas paaugstināšana no 2023. gada 1.janvāra un inflācija (gada griezumā 2022.gada novembrī vidējais cenu līmenis bija par 21,8% augstāks (avots: https://www.fm.gov.lv/lv/jaunums/fm-inflacija-saglabajas-218-limeni)).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22-TA-3696</w:t>
    </w:r>
    <w:r>
      <w:br/>
    </w:r>
    <w:r w:rsidR="00000000" w:rsidRPr="00000000" w:rsidDel="00000000">
      <w:rPr>
        <w:rtl w:val="0"/>
      </w:rPr>
      <w:t xml:space="preserve">02.01.2023. 13.57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22-TA-3696</w:t>
    </w:r>
    <w:r>
      <w:br/>
    </w:r>
    <w:r w:rsidR="00000000" w:rsidRPr="00000000" w:rsidDel="00000000">
      <w:rPr>
        <w:rtl w:val="0"/>
      </w:rPr>
      <w:t xml:space="preserve">02.01.2023. 13.57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Izziņa_22-TA-3696.docx</dc:title>
</cp:coreProperties>
</file>

<file path=docProps/custom.xml><?xml version="1.0" encoding="utf-8"?>
<Properties xmlns="http://schemas.openxmlformats.org/officeDocument/2006/custom-properties" xmlns:vt="http://schemas.openxmlformats.org/officeDocument/2006/docPropsVTypes"/>
</file>