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23-TA-1798: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6. jūlija noteikumos Nr. 467 "Valsts atbalsta piešķiršanas kārtība apdrošinātājam sausuma radīto zaudējumu atlīdzības izmaksu daļējai kompensēšanai"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pārkāptas Eiropas Komisijas lēmumā par valsts atbalsta apdrošinātājam sausuma radīto zaudējumu atlīdzības izmaksu daļējai kompensēšanai saderību ar Eiropas Savienības iekšējo tirgu prasības, Lauku atbalsta dienests uzliek par pienākumu atbalsta saņēmējam atmaksāt Lauku atbalsta dienestam saņemto nelikumīgo valsts atbalstu. Atbalsta summu atmaksā kopā ar procentiem no līdzekļiem, kas ir brīvi no valsts atbalsta, saskaņā ar Komercdarbības atbalsta kontroles likuma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Līguma par Eiropas Savienības darbību 288.pantu lēmumi, kuros ir norādīti konkrēti adresāti, ir saistoši tikai šiem adresātiem. Ja lēmumu adresāts ir dalībvalsts vai dalībvalstis un ir nepieciešams to normas padarīt saistošas privātpersonām, tad lēmumi ir jāpārņem valsts tiesību sistēmā tāpat kā direktīvas, un uz tiem neiekļauj atsauces ārējos normatīvajos tiesību aktos. Attiecīgi lūdzam noteikumu projektā svītrot atsauces uz Eiropas Komisijas lēmumu, nepieciešamības gadījumā pārņemot šī lēmuma prasības noteikumu projektā, vai sniegt pamatotu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17.</w:t>
            </w:r>
            <w:r w:rsidR="00000000" w:rsidRPr="00000000" w:rsidDel="00000000">
              <w:rPr>
                <w:vertAlign w:val="superscript"/>
                <w:rtl w:val="0"/>
              </w:rPr>
              <w:t xml:space="preserve">1</w:t>
            </w:r>
            <w:r w:rsidR="00000000" w:rsidRPr="00000000" w:rsidDel="00000000">
              <w:rPr>
                <w:rtl w:val="0"/>
              </w:rPr>
              <w:t xml:space="preserve"> punkts. Eiropas Komisijas lēmumā par valsts atbalsta apdrošinātājam sausuma radīto zaudējumu atlīdzības izmaksu daļējai kompensēšanai saderību ar Eiropas Savienības iekšējo tirgu noteiktās prasības jau ir iekļautas noteikumu Nr. 467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skaidrojums anotācijas 1.3.sadaļā.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pārkāptas šajos noteikumos noteiktās prasības, Lauku atbalsta dienests uzliek par pienākumu atbalsta saņēmējam atmaksāt Lauku atbalsta dienestam saņemto nelikumīgo valsts atbalstu. Atbalsta summu atmaksā kopā ar procentiem no līdzekļiem, kas ir brīvi no valsts atbalsta, saskaņā ar Komercdarbības atbalsta kontroles likuma IV vai V nodaļu.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minēts: "</w:t>
            </w:r>
            <w:r w:rsidR="00000000" w:rsidRPr="00000000" w:rsidDel="00000000">
              <w:rPr>
                <w:i w:val="1"/>
                <w:rtl w:val="0"/>
              </w:rPr>
              <w:t xml:space="preserve">Pašlaik noteikumu Nr. 467 17. punktā noteikts, ka informāciju publicē gadījumos, kad kompensācijas apmērs pārsniedz 60 000 euro. </w:t>
            </w:r>
            <w:r w:rsidR="00000000" w:rsidRPr="00000000" w:rsidDel="00000000">
              <w:rPr>
                <w:i w:val="1"/>
                <w:u w:val="single"/>
                <w:rtl w:val="0"/>
              </w:rPr>
              <w:t xml:space="preserve">Atbilstoši jaunajām pamatnostādnēm informācija ir jāpublicē, ja kompensācijas apmērs pārsniedz 10 000 euro. </w:t>
            </w:r>
            <w:r w:rsidR="00000000" w:rsidRPr="00000000" w:rsidDel="00000000">
              <w:rPr>
                <w:i w:val="1"/>
                <w:rtl w:val="0"/>
              </w:rPr>
              <w:t xml:space="preserve">[..[ Noteikumu Nr. 467 17. punktā skaitlis 60 000 aizstāts ar skaitli 10 000</w:t>
            </w:r>
            <w:r w:rsidR="00000000" w:rsidRPr="00000000" w:rsidDel="00000000">
              <w:rPr>
                <w:rtl w:val="0"/>
              </w:rPr>
              <w:t xml:space="preserve">." Saistībā ar minēto lūdzam, vai nu anotācijas 1.3. sadaļā vai 5.3. sadaļā konkretizēt, kura pamatnostādņu vienība ir pārņemta noteikumu projekta 4.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iekļaujot atsauci uz pamatnostādņu I Daļas 3.2.4. apakšnodaļas (Pārredzamība) 112.punktu.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23-TA-1798</w:t>
    </w:r>
    <w:r>
      <w:br/>
    </w:r>
    <w:r w:rsidR="00000000" w:rsidRPr="00000000" w:rsidDel="00000000">
      <w:rPr>
        <w:rtl w:val="0"/>
      </w:rPr>
      <w:t xml:space="preserve">05.10.2023. 10.15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23-TA-1798</w:t>
    </w:r>
    <w:r>
      <w:br/>
    </w:r>
    <w:r w:rsidR="00000000" w:rsidRPr="00000000" w:rsidDel="00000000">
      <w:rPr>
        <w:rtl w:val="0"/>
      </w:rPr>
      <w:t xml:space="preserve">05.10.2023. 10.15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Izziņa_23-TA-1798.docx</dc:title>
</cp:coreProperties>
</file>

<file path=docProps/custom.xml><?xml version="1.0" encoding="utf-8"?>
<Properties xmlns="http://schemas.openxmlformats.org/officeDocument/2006/custom-properties" xmlns:vt="http://schemas.openxmlformats.org/officeDocument/2006/docPropsVTypes"/>
</file>