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25-TA-605: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Ministru prezidenta 2024. gada 13. decembra rezolūcijā Nr. 7.8.5./2024-DOC-2324-3705 dotā uzdevuma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Ministru prezidenta 2024. gada 13. decembra rezolūcijā Nr. 7.8.5./2024-DOC-2324-3705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izskatīt nepieciešamību informatīvo ziņojumu papildināt ar līdzīgu saturu kā informatīvā ziņojuma "Par izsoļu ieņēmumu izmantošanu 2023. gadā"" attēlu Nr. 1. "Emisijas kvotu izsoļu ieņēmumi (milj. euro) pa gadiem un kumulatīvi laika periodā no 2012.-2023. gadam". Ļoti uztveramā veidā parādīti gan ieņēmumi, gan kumulatīvais uzkrājums no Emisijas kvotu izsoļu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lūgums izskatīt nepieciešamību informatīvo ziņojumu papildināt ar prognozēm par emisijas kvotu izsoļu ieņēmumiem turpmākajos gados. Līdzīgi kā tas ir darīts Klimata un enerģētikas ministrijas atbildē uz Finanšu ministrijas 2025. gada 12. februāra vēstuli Nr. 4.1-17/9/445 par ieņēmumu no Eiropas Savienības emisijas kvotu izsolīšanas prognozēm 2025. – 2029. gadam sadalījumā pa gadiem un mēnešiem (iespējams, iekļaut līdzīgu informāciju kā minētās vēstules 1. tabulā "Ieņēmumi no emisijas kvotu izsolīšanas sadalījumā pa mēnešiem 2025.-2029. gadā,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(KEM) ir izvērtējusi Finanšu ministrijas sniegto priekšlikumu par papildu informācijas iekļaušanu informatīvajā ziņojumā attiecībā uz esošo un prognozēto ieņēmumu apjomu no emisijas kvotu izsolīšanas un uzskata, ka šādas informācijas dublēšana un iekļaušana šajā informatīvajā ziņojumā nav nepieciešama. Minētā informācija un ar to saistītie aspekti tiks iekļauti ikgadējā informatīvajā ziņojumā par izsoļu ieņēmumu izmantošanu 2024.gadā, kuru KEM atbilstoši likumā "Par piesārņojumu" noteiktajam deleģējumam iesniegs izskatīšanai Ministru kabinetā. Tāpat minētā informācija tiks ietverta Emisijas kvotu izsolīšanas instrumenta darbības stratēģijā līdz 2030.gadam, kuru šobrīd izstrādā KEM un, kas tiks iesniegta izskatīšanai Ministru kabinetā š.g. otrajā pusē.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Ministru prezidenta 2024. gada 13. decembra rezolūcijā Nr. 7.8.5./2024-DOC-2324-3705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sadaļā “Emisijas kvotu izsolīšanas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precizēt sniegto informāciju par saņemto ieņēmumu no Latvijai piešķirto emisijas kvotu izsolīšanas un darījumiem ar gada emisijas vienībām un Latvijai piešķirtajām emisijas kvotām (8.9.3.0) apmēru, ievērojot, ka saskaņā ar Valsts kases datiem tas līdz 28.02.2025. ir 563 967 345 euro apmērā, noapaļojot līdz milj. euro tie ir 564,0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precizēt sniegto informāciju par finansējumu, kas piešķirts 9 atklāto projektu konkursu organizēšanai, ievērojot, ka saskaņā ar apstiprinātiem MK noteikumiem finansējuma apmērs tiem ir 226 868 343 euro, noapaļojot līdz milj. euro tie ir 226,9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precizēt sniegto informāciju par finansējumu administratīvo, t.sk. starptautisko funkciju nodrošināšanai, jo saskaņā ar līdzšinējo izpildi un plānu 2025.-2028.gadam izdevumu apmērs apakšprogrammai 33.01.00 “Emisijas kvotu izsolīšanas instrumenta administrācija” ir 32 805 394 euro, noapaļojot līdz milj. euro tie ir 32,8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norādīt informāciju par ieceri Emisijas kvotu izsolīšanas instrumenta ietvaros īstenot jautājumu par mājokļu pieejamību visos plānošanas reģionos, norādot finansējumu apmēru, kas tika prognozēts MK 20.07.2022. rīkojuma Nr. 537 “Par valsts atbalstu pašvaldībām, lai nodrošinātu iedzīvotājiem kvalitatīvus un pieejamus īres mājokļus”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precizēt finansējuma apmēru, kas šobrīd pieejams jaunu atklāto projektu konkursu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precizēta. Precizēts un noapaļots skaitlis "564,0 milj. EUR". Minētā informācija ir mainīga ik 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precizēta. Precizēts un noapaļots skaitlis "226,9 milj. EUR". Minētā informācija ir mainīga ik 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precizēta. Precizēts un noapaļots skaitlis "32,8 milj. EUR". Minētā informācija ir mainīga ik 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Papildināts ar jaunu 4. rindkopu: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2022. gada 20. jūlijā apstiprināja rīkojumu Nr. 537 “Par valsts atbalstu pašvaldībām, lai nodrošinātu iedzīvotājiem kvalitatīvus un pieejamus īres mājokļus”, kura 4. punkts noteica Vides aizsardzības un reģionālās attīstības ministrijai sešu mēnešu laikā pēc Mājokļu fonda likuma spēkā stāšanās sagatavot un iesniegt izskatīšanai Ministru kabinetā tiesību akta projektu par emisijas kvotu finansēšanas instrumenta līdzekļiem, lai valsts kapitālsabiedrība "Mājokļu fonda institūcija" varētu uzsākt darbību, veicinot mājokļu pieejamību visos plānošanas reģionos. Ņemot vērā Viedās administrācijas un reģionālās attīstības ministrijas sagatavoto Ministru kabineta rīkojuma projektu “Grozījumi Ministru kabineta 2022. gada 20. jūlija rīkojumā Nr. 537 "Par valsts atbalstu pašvaldībām, lai nodrošinātu iedzīvotājiem kvalitatīvus un pieejamus īres mājokļus”” (24-TA-1141) ir paredzēts svītrot minētā rīkojuma 4.punktu, kas paredz EKII finansējuma izmantošanu Mājokļu fonda institūcijas darbības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2. rindkopa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 2025. gada 28. februārim gūtos, bet neizlietotos finanšu līdzekļus EKII ietvaros, jaunu atklāto projektu konkursu organizēšanai šobrīd pieejamais finansējums sastāda ap 227,9 milj.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Ministru prezidenta 2024. gada 13. decembra rezolūcijā Nr. 7.8.5./2024-DOC-2324-3705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sadaļā “Modernizācijas fonds” precizēt zemsvītras atsauci Nr.7 norādot, ka Modernizācijas fonds ir emisijas izsoļu ieņēmumu instruments, kura finansējumu projektu īstenošanu paredzēts plānot KEM budžeta programmas 33.00.00 “Emisijas kvotu izsoļu ieņēmumu instrumenti” ietvaros atsevišķā apakšprogrammā.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fonds ir Latvijas Republikas valsts budžeta programma (apakšprogramma), kura finansējumu (noteikta daļa no emisijas izsoļu ieņēmumiem) projektu īstenošanu paredzēts plānot KEM budžeta programmas 33.00.00 “Emisijas kvotu izsoļu ieņēmumu instrumenti” ietvaros atsevišķā apakšprogrammā un tās izpildītāja ir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Ministru prezidenta 2024. gada 13. decembra rezolūcijā Nr. 7.8.5./2024-DOC-2324-3705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sadaļā “Modernizācijas fonds” precizēt sniegto informāciju, ka Modernizācijas fonda ietvaros 31,8 milj. euro apmērā ir piešķirts 2 projektu konkursu organizēšanai atjaunīgo energoresursu veicināšanai un bezemisiju transportlīdzekļu iegādei, norādot konkrētos projektu konkursus un Ministru kabineta noteikumus, ar kuriem tie ir apstiprināti.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FM rīcībā esošo informāciju līdz 2024.gada beigām ir saņemti ieņēmumi no Latvijai piešķirto emisijas kvotu izsolīšanas Modernizācijas fonda investīciju priekšlikumu īstenošanai (8.9.4.0)  31,8 milj. euro apmērā, bet MK līdz šim ir apstiprināts tikai viens Modernizācijas fonda projekta konkurss – MK 05.11.2024. noteikumi Nr. 701 “Modernizācijas fonda finansēto projektu atklāta konkursa "Energoefektivitātes paaugstināšana transporta sektorā – atbalsts elektromobiļu un to uzlādes infrastruktūras ieviešanai" nolikums” ar finansējumu 5 milj.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Zemsvītras atsaucē precizēta sadaļā “Modernizācijas fonds” sniegtā informācija par projektu konkursiem.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Ministru prezidenta 2024. gada 13. decembra rezolūcijā Nr. 7.8.5./2024-DOC-2324-3705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informatīvajā ziņojumā izvērstāk skaidrot Klimata un enerģētikas ministrijas veikto izvērtējumu par iespēju Rail Baltica projekta aktivitātes finansēt no emisijas kvotu izsoļu ieņēmumiem, piemēram, pamatot to, kāpēc Rail Baltica projekta aktivitāšu (elektroenerģijas pārvades līnijas izbūve, apakšstacijas pārbūve un sadales punkta izveide) īstenošanai vispiemērotākā alternatīva ir Modernizācijas fonds, kā tieši šādas darbības atbilst Ministru kabineta 2023. gada 13. jūlija noteikumu Nr. 396 “Modernizācijas fonda darbības kārtības noteikumi un daudzgadu darbības programma” 12. punktā noteiktajiem prioritārajiem atbalsta virzieniem Modernizācijas fonda ietvaros pieejamā finansējuma izmantošanai u.tml. Kā arī raksturot no šāda lēmuma pieņemšanas iespējami izrietošos tālākos apstākļus un nepieciešamības gadījumā arī identificēto prioritāro aktivitāšu (gaisvadu līnijas izbūve un apakšstaciju pārbūve un izbūve) izpratni kā tādu.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4.sadaļa "Īstenotie pasākumi uzdevuma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Ministru prezidenta 2024. gada 13. decembra rezolūcijā Nr. 7.8.5./2024-DOC-2324-3705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precīzas un Ministru kabineta 2009.gada 3.februāra noteikumiem Nr.108 "Normatīvo aktu projektu sagatavošanas noteikumi" atbilstošas atsauces uz nacionālajiem tiesību aktiem. Piemēram, Ministru kabineta 2024. gada 12. jūlija rīkojums Nr. 573 "Aktualizētais Nacionālais enerģētikas un klimata plāns 2021.–2030. gadam" (turpmāk - NEKP).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Ministru kabineta 2024. gada 12. jūlija rīkojumu Nr. 573 "Aktualizētais Nacionālais enerģētikas un klimata plāns 2021.–2030.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ministrijai sadarbībā ar Satiksmes ministriju informatīvā ziņojuma par Emisijas kvotu izsolīšanas instrumenta darbības stratēģiju līdz 2030.gadam ietvaros izstrādāt iespējamos prioritāros pasākumus un izvērtēt finansēšanas iespējas atsevišķu </w:t>
            </w:r>
            <w:r w:rsidR="00000000" w:rsidRPr="00000000" w:rsidDel="00000000">
              <w:rPr>
                <w:i w:val="1"/>
                <w:rtl w:val="0"/>
              </w:rPr>
              <w:t xml:space="preserve">Rail Baltica</w:t>
            </w:r>
            <w:r w:rsidR="00000000" w:rsidRPr="00000000" w:rsidDel="00000000">
              <w:rPr>
                <w:rtl w:val="0"/>
              </w:rPr>
              <w:t xml:space="preserve"> projekta aktivitāšu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Ministru kabineta sēdes protokollēmuma projekta 3. punktu un skaidrojumus informatīvajā ziņojumā, veicot nepieciešamos precizējumus. Vēršam uzmanību, ka informatīvā ziņojuma turpmākās rīcības sadaļā skaidrota nepieciešamība Emisijas kvotu izsolīšanas instrumenta darbības stratēģijas ietvaros izstrādāt iespējamos iekļaujamos prioritāros pasākumus un izvērtēt finansēšanas iespējas atsevišķu Rail Baltica projekta aktivitāšu īstenošanai. Savukārt no protokollēmuma projekta izriet, ka Klimata un enerģētikas ministrijai sadarbībā ar Satiksmes ministriju šo uzdevumu jāveic informatīvā ziņojuma par Emisijas kvotu izsolīšanas instrumenta darbības stratēģiju līdz 2030.gadam ietvaros, kas nav skaidrots šajā ziņojumā. Attiecīgi lūdzam sniegt precīzus un salāgotus skaidrojumus, lai nodrošinātu nepārprotamu izpratni par to, piemēram, kas saprotams ar Ministru kabineta sēdes protokollēmuma projekta 3. punktā minēto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Sadaļā "Emisijas kvotu izsolīšanas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KEM, atbilstoši Valsts kontroles veiktajai lietderības revīzijai “Vai Emisijas kvotu izsolīšanas instrumenta līdzekļi tiek plānoti izmaksu efektīvā veidā?”[1] (turpmāk – Revīzijas ziņojums), </w:t>
            </w:r>
            <w:r w:rsidR="00000000" w:rsidRPr="00000000" w:rsidDel="00000000">
              <w:rPr>
                <w:b w:val="1"/>
                <w:rtl w:val="0"/>
              </w:rPr>
              <w:t xml:space="preserve">ir uzsākusi darbu pie informatīvā ziņojuma par Emisijas kvotu izsolīšanas instrumenta darbības stratēģiju līdz 2030.gadam izstrādi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Sadaļā "Emisijas kvotu izsolīšanas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vēlamies uzsvērt, ka KEM, izstrādājot prioritāros atbalsta virzienus, ņems vērā minēto aspektu, tostarp potenciālo SEG emisiju samazinājuma apjomu un pasākumu ilgtspēju</w:t>
            </w:r>
            <w:r w:rsidR="00000000" w:rsidRPr="00000000" w:rsidDel="00000000">
              <w:rPr>
                <w:b w:val="1"/>
                <w:rtl w:val="0"/>
              </w:rPr>
              <w:t xml:space="preserve">, t.sk.,  šajā informatīvajā ziņojumā minēto attiecībā uz finansēšanas iespējām atsevišķu Rail Baltica projekta aktivitāšu īstenošanai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Sadaļā "Turpmākā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aktualizētajā NEKP ietvertajiem pasākumiem un, ievērojot Revīzijas ziņojumā konstatēto par to, lai EKII finansējuma izmantošana un SEG emisiju samazināšana tiktu nodrošināta ievērojot pasākumu izmaksu efektivitāti, KEM sadarbībā ar SM, </w:t>
            </w:r>
            <w:r w:rsidR="00000000" w:rsidRPr="00000000" w:rsidDel="00000000">
              <w:rPr>
                <w:b w:val="1"/>
                <w:rtl w:val="0"/>
              </w:rPr>
              <w:t xml:space="preserve">informatīvā ziņojuma par Emisijas kvotu izsolīšanas instrumenta darbības stratēģiju līdz 2030.gadam</w:t>
            </w:r>
            <w:r w:rsidR="00000000" w:rsidRPr="00000000" w:rsidDel="00000000">
              <w:rPr>
                <w:rtl w:val="0"/>
              </w:rPr>
              <w:t xml:space="preserve"> ietvaros, izstrādāt iespējamos iekļaujamos prioritāros pasākumus un izvērtēt finansēšanas iespējas atsevišķu (turpmāku) Rail Baltica projekta aktivitāšu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ministrijai sadarbībā ar Satiksmes ministriju informatīvā ziņojuma par Emisijas kvotu izsolīšanas instrumenta darbības stratēģiju līdz 2030.gadam ietvaros izstrādāt iespējamos prioritāros pasākumus un izvērtēt finansēšanas iespējas atsevišķu </w:t>
            </w:r>
            <w:r w:rsidR="00000000" w:rsidRPr="00000000" w:rsidDel="00000000">
              <w:rPr>
                <w:i w:val="1"/>
                <w:rtl w:val="0"/>
              </w:rPr>
              <w:t xml:space="preserve">Rail Baltica</w:t>
            </w:r>
            <w:r w:rsidR="00000000" w:rsidRPr="00000000" w:rsidDel="00000000">
              <w:rPr>
                <w:rtl w:val="0"/>
              </w:rPr>
              <w:t xml:space="preserve"> projekta aktivitāšu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25-TA-605</w:t>
    </w:r>
    <w:r>
      <w:br/>
    </w:r>
    <w:r w:rsidR="00000000" w:rsidRPr="00000000" w:rsidDel="00000000">
      <w:rPr>
        <w:rtl w:val="0"/>
      </w:rPr>
      <w:t xml:space="preserve">14.04.2025. 09.16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25-TA-605</w:t>
    </w:r>
    <w:r>
      <w:br/>
    </w:r>
    <w:r w:rsidR="00000000" w:rsidRPr="00000000" w:rsidDel="00000000">
      <w:rPr>
        <w:rtl w:val="0"/>
      </w:rPr>
      <w:t xml:space="preserve">14.04.2025. 09.16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Izziņa_25-TA-605.docx</dc:title>
</cp:coreProperties>
</file>

<file path=docProps/custom.xml><?xml version="1.0" encoding="utf-8"?>
<Properties xmlns="http://schemas.openxmlformats.org/officeDocument/2006/custom-properties" xmlns:vt="http://schemas.openxmlformats.org/officeDocument/2006/docPropsVTypes"/>
</file>