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24-TA-2223: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15. novembra noteikumos Nr. 722 "Valsts un Eiropas Savienības atbalsta piešķiršanas kārtība pasākumā "Inovācija, pilotprojekti, sadarbība ar zinātni zvejniecībā, akvakultūrā un apstrādē un zināšanu pārnese akvakultūrā""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norādīto informāciju par priekšapmaksu, ievērojot, ka saskaņā ar precizējumiem noteikumu 19.</w:t>
            </w:r>
            <w:r w:rsidR="00000000" w:rsidRPr="00000000" w:rsidDel="00000000">
              <w:rPr>
                <w:vertAlign w:val="superscript"/>
                <w:rtl w:val="0"/>
              </w:rPr>
              <w:t xml:space="preserve">1</w:t>
            </w:r>
            <w:r w:rsidR="00000000" w:rsidRPr="00000000" w:rsidDel="00000000">
              <w:rPr>
                <w:rtl w:val="0"/>
              </w:rPr>
              <w:t xml:space="preserve"> punktā tās apmērs 90% apmērā noteikts kā iespējams ne tikai noteikumu 9.3.apakšpunktā minētajam pretendentam (biedrība vai ražotāju organizācija), bet arī 9.5.apakšpunktā minētajam pretendentam (juridiska persona), kā arī papildināt ar skaidrojumu, kāpēc noteikumu 9.3. un 9.5. apakšpunktā minētajam pretendentam priekšapmaksu paredzēts noteikt 90 % apmērā no projekta kopējā publiskā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24-TA-2223</w:t>
    </w:r>
    <w:r>
      <w:br/>
    </w:r>
    <w:r w:rsidR="00000000" w:rsidRPr="00000000" w:rsidDel="00000000">
      <w:rPr>
        <w:rtl w:val="0"/>
      </w:rPr>
      <w:t xml:space="preserve">14.12.2024. 15.01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24-TA-2223</w:t>
    </w:r>
    <w:r>
      <w:br/>
    </w:r>
    <w:r w:rsidR="00000000" w:rsidRPr="00000000" w:rsidDel="00000000">
      <w:rPr>
        <w:rtl w:val="0"/>
      </w:rPr>
      <w:t xml:space="preserve">14.12.2024. 15.01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Izziņa_24-TA-2223.docx</dc:title>
</cp:coreProperties>
</file>

<file path=docProps/custom.xml><?xml version="1.0" encoding="utf-8"?>
<Properties xmlns="http://schemas.openxmlformats.org/officeDocument/2006/custom-properties" xmlns:vt="http://schemas.openxmlformats.org/officeDocument/2006/docPropsVTypes"/>
</file>