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22-TA-728: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26. augusta noteikumos Nr. 509 "Noteikumi par karavīra mēnešalgas un speciālo piemaksu noteikšanas kārtību un to apmēru"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1.4. papildināt ar 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pielikumu (</w:t>
            </w:r>
            <w:r w:rsidR="00000000" w:rsidRPr="00000000" w:rsidDel="00000000">
              <w:rPr>
                <w:rtl w:val="0"/>
              </w:rPr>
              <w:t xml:space="preserve">2. </w:t>
            </w:r>
            <w:r w:rsidR="00000000" w:rsidRPr="00000000" w:rsidDel="00000000">
              <w:rPr>
                <w:rtl w:val="0"/>
              </w:rPr>
              <w:t xml:space="preserve">pielikums</w:t>
            </w:r>
            <w:r w:rsidR="00000000" w:rsidRPr="00000000" w:rsidDel="00000000">
              <w:rPr>
                <w:rtl w:val="0"/>
              </w:rPr>
              <w:t xml:space="preserve">);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- 12.05.2022.)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pievienot pielikuma nosaukumu un tā numerāciju.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Pielikums precizēts atbilstoši priekšlikumam.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1.4. papildināt ar 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pielikumu (</w:t>
            </w:r>
            <w:r w:rsidR="00000000" w:rsidRPr="00000000" w:rsidDel="00000000">
              <w:rPr>
                <w:rtl w:val="0"/>
              </w:rPr>
              <w:t xml:space="preserve">2. </w:t>
            </w:r>
            <w:r w:rsidR="00000000" w:rsidRPr="00000000" w:rsidDel="00000000">
              <w:rPr>
                <w:rtl w:val="0"/>
              </w:rPr>
              <w:t xml:space="preserve">pielikums</w:t>
            </w:r>
            <w:r w:rsidR="00000000" w:rsidRPr="00000000" w:rsidDel="00000000">
              <w:rPr>
                <w:rtl w:val="0"/>
              </w:rPr>
              <w:t xml:space="preserve">);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- 16.05.2022.)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pievienot 2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. pielikumam nosaukumu, numerāciju un norādi uz normatīvo aktu.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Pielikums precizēts atbilstoši priekšlikumam.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- 12.05.2022.)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pārskatīt un tehniski precizēt 6.2.apakšpunktā norādītos aprēķinus 2022. un 2023.-2025.gadam.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precizēts, ka: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AM noteikumu īstenošanu 2023. un turpmākajos gados nodrošinās tai piešķirto valsts budžeta līdzekļu ietvaros, normatīvajos aktos noteiktajā kārtībā iesniedzot Finanšu ministrijā priekšlikumus bāzes izdevumu 2023.-2025.gadam precizēšanai"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Atbalstīt Aizsardzības ministrijas priekšlikumu apropriācijas pārdalei, samazinot finansējumu budžeta apakšprogrammā 22.12.00 "Nacionālo bruņoto spēku uzturēšana" ilgtermiņa saistību pasākumam "Nacionālo bruņoto spēku ilgtermiņa līgumi" 1 274 204 EUR un palielinot finansējumu budžeta apakšprogrammā 22.10.00 "Starptautisko operāciju un Nacionālo bruņoto spēku personālsastāva centralizētais atalgojums"  2022.gadā 1 274 204 EUR apmērā, lai nodrošinātu finansējumu noteikumu īstenošanai.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- 23.05.2022.)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finansējuma apmēru atbilstoši anotācijā norādītajam.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Ņemts vērā. Finansējuma apmērs saskaņā ar anotāciju ir 1 274 206 EUR.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Atbalstīt Aizsardzības ministrijas priekšlikumu apropriācijas pārdalei, samazinot finansējumu budžeta apakšprogrammā 22.12.00 "Nacionālo bruņoto spēku uzturēšana" ilgtermiņa saistību pasākumam "Nacionālo bruņoto spēku ilgtermiņa līgumi" 1 274 206 EUR un palielinot finansējumu budžeta apakšprogrammā 22.10.00 "Starptautisko operāciju un Nacionālo bruņoto spēku personālsastāva centralizētais atalgojums"  2022.gadā 1 274 206 EUR apmērā, lai nodrošinātu finansējumu noteikumu īstenošanai.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22-TA-728</w:t>
    </w:r>
    <w:r>
      <w:br/>
    </w:r>
    <w:r w:rsidR="00000000" w:rsidRPr="00000000" w:rsidDel="00000000">
      <w:rPr>
        <w:rtl w:val="0"/>
      </w:rPr>
      <w:t xml:space="preserve">01.06.2022. 15.04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22-TA-728</w:t>
    </w:r>
    <w:r>
      <w:br/>
    </w:r>
    <w:r w:rsidR="00000000" w:rsidRPr="00000000" w:rsidDel="00000000">
      <w:rPr>
        <w:rtl w:val="0"/>
      </w:rPr>
      <w:t xml:space="preserve">01.06.2022. 15.04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Izziņa_22-TA-728.docx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