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24-TA-2429: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2012. gada 17. aprīļa noteikumos Nr. 274 "Kārtība, kādā atzīst uzņēmumus un iekārtas un reģistrē personas, kas iesaistītas tādu dzīvnieku izcelsmes blakusproduktu un atvasinātu produktu apritē, kas nav paredzēti cilvēku patēriņam"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(15.09.2017.)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13. septembra rīkojuma Nr. 743 "Par Lauksaimniecības datu centra likvidāciju"  4.2. apakšpunkts paredz, ka Zemkopības ministrijai saistībā ar Lauksaimniecības datu centra likvidāciju ir jāsagatavo grozījumi citos attiecīgos tiesību aktos un noteiktā kārtībā jāiesniedz tos izskatīšanai Ministru kabinetā </w:t>
            </w:r>
            <w:r w:rsidR="00000000" w:rsidRPr="00000000" w:rsidDel="00000000">
              <w:rPr>
                <w:u w:val="single"/>
                <w:rtl w:val="0"/>
              </w:rPr>
              <w:t xml:space="preserve">vienlaikus ar citiem būtiskiem grozījumiem</w:t>
            </w:r>
            <w:r w:rsidR="00000000" w:rsidRPr="00000000" w:rsidDel="00000000">
              <w:rPr>
                <w:rtl w:val="0"/>
              </w:rPr>
              <w:t xml:space="preserve">. Līdz ar to aicinām ar likvidāciju saistītos grozījumus virzīt tikai ar grozījumiem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informē, ka noteikumos Nr. 274 pārskatāmā nākotnē nav paredzami citi būtiski grozījumi. Noteikumu projektu nepieciešams virzīt, lai likvidējamās iestādes nosaukumu aizstātu ar līdzšinējās funkcijas un uzdevumus pārņemošās iestādes nosaukumu, un  netiktu maldināti tiesību normu piemērotāji.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24-TA-2429</w:t>
    </w:r>
    <w:r>
      <w:br/>
    </w:r>
    <w:r w:rsidR="00000000" w:rsidRPr="00000000" w:rsidDel="00000000">
      <w:rPr>
        <w:rtl w:val="0"/>
      </w:rPr>
      <w:t xml:space="preserve">12.11.2024. 15.21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24-TA-2429</w:t>
    </w:r>
    <w:r>
      <w:br/>
    </w:r>
    <w:r w:rsidR="00000000" w:rsidRPr="00000000" w:rsidDel="00000000">
      <w:rPr>
        <w:rtl w:val="0"/>
      </w:rPr>
      <w:t xml:space="preserve">12.11.2024. 15.21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Izziņa_24-TA-2429.docx</dc:title>
</cp:coreProperties>
</file>

<file path=docProps/custom.xml><?xml version="1.0" encoding="utf-8"?>
<Properties xmlns="http://schemas.openxmlformats.org/officeDocument/2006/custom-properties" xmlns:vt="http://schemas.openxmlformats.org/officeDocument/2006/docPropsVTypes"/>
</file>