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22-TA-869: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Nacionālie bruņotie spēki veic novērošanu, izmantojot drošības tehniskās sistēmas un līdzekļus, kā arī šādas novērošanas rezultātā iegūto datu apstrādi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Nacionālo bruņoto spēku komandieris nosaka ar drošības tehniskajām sistēmām un līdzekļiem veicamās novērošanas organizāciju Nacionālajos bruņotajos spēkos.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likuma 6.</w:t>
            </w:r>
            <w:r w:rsidR="00000000" w:rsidRPr="00000000" w:rsidDel="00000000">
              <w:rPr>
                <w:vertAlign w:val="superscript"/>
                <w:rtl w:val="0"/>
              </w:rPr>
              <w:t xml:space="preserve">1 </w:t>
            </w:r>
            <w:r w:rsidR="00000000" w:rsidRPr="00000000" w:rsidDel="00000000">
              <w:rPr>
                <w:rtl w:val="0"/>
              </w:rPr>
              <w:t xml:space="preserve">panta sestajā daļā iekļautais deleģējums Ministru kabinetam paredz </w:t>
            </w:r>
            <w:r w:rsidR="00000000" w:rsidRPr="00000000" w:rsidDel="00000000">
              <w:rPr>
                <w:u w:val="single"/>
                <w:rtl w:val="0"/>
              </w:rPr>
              <w:t xml:space="preserve">noteikt kārtību, kādā</w:t>
            </w:r>
            <w:r w:rsidR="00000000" w:rsidRPr="00000000" w:rsidDel="00000000">
              <w:rPr>
                <w:rtl w:val="0"/>
              </w:rPr>
              <w:t xml:space="preserve"> Nacionālie bruņotie spēki (turpmāk - NBS)</w:t>
            </w:r>
            <w:r w:rsidR="00000000" w:rsidRPr="00000000" w:rsidDel="00000000">
              <w:rPr>
                <w:u w:val="single"/>
                <w:rtl w:val="0"/>
              </w:rPr>
              <w:t xml:space="preserve"> veic</w:t>
            </w:r>
            <w:r w:rsidR="00000000" w:rsidRPr="00000000" w:rsidDel="00000000">
              <w:rPr>
                <w:rtl w:val="0"/>
              </w:rPr>
              <w:t xml:space="preserve"> apsargājamo objektu (izņemot valsts drošības iestāžu lietošanā esošos objektus), kā arī to telpu un teritorijas, aizsargjoslu ap apsargājamiem valsts aizsardzības objektiem, aizsargjoslu ap valsts aizsardzībai paredzētajiem navigācijas tehniskajiem līdzekļiem, aizsargjoslu ap militārajiem jūras novērošanas tehniskajiem līdzekļiem, publisku vietu, militāro pasākumu norises vietu un šajās vietās esošo personu novērošanu ar drošības tehniskajām sistēmām un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2.punkts paredz vispārīgu pilnvarojumu NBS komandierim noteikt ar drošības tehniskajām sistēmām un līdzekļiem veicamās novērošanas organizāciju NBS. Savukārt projektā vienīgie punkti, kas regulē minētās kārtības veikšanu ir 3.un 4.punkts (abi punkti attiecas uz informatīvās zīmes par videonovērošanu izvietošanu), 5.punkts un 6.punkts.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izpildot normatīvā akta pilnvarojumu, Ministru kabinets nevar pārpilnvarot tai augstāka juridiska spēka normatīvajā aktā doto pilnvarojumu, kā arī valsts pārvaldes iestādes iekšējie normatīvie akti nevar attiekties uz trešajām personām </w:t>
            </w:r>
            <w:r w:rsidR="00000000" w:rsidRPr="00000000" w:rsidDel="00000000">
              <w:rPr>
                <w:i w:val="1"/>
                <w:rtl w:val="0"/>
              </w:rPr>
              <w:t xml:space="preserve">(skatīt: Nozīmīgāko valsts pārvaldes lēmumu apkopojums 2020, Valsts kanceleja).</w:t>
            </w:r>
            <w:r w:rsidR="00000000" w:rsidRPr="00000000" w:rsidDel="00000000">
              <w:rPr>
                <w:rtl w:val="0"/>
              </w:rPr>
              <w:t xml:space="preserve"> Projekta anotācijā norādīts, ka informācijai par NBS novērošanā izmantojamām drošības tehniskajām sistēmām un līdzekļiem ir informācijas dienesta vajadzībām statuss. Ir saprotams, ka valsts drošības aizsardzības nolūkā visa informācija par NBS veikto novērošanu ārējā normatīvajā aktā nav ietverama. Vienlaikus, ievērojot un izpildot likumdevēja doto pilnvarojumu, vismaz galvenie NBS veiktās novērošanas kārtības principi vai veidi būtu paredzami Ministru kabinetam ārējā normatīvajā aktā. Savukārt iekšējā normatīvajā aktā būtu iekļaujami tikai tie regulējamie jautājumi, kas pēc sava satura atbilst ierobežotas pieejamības informācijai. Ievērojot minēto, lūdzam izvērtēt iespēju projektu papildināt ar regulējumu par NBS veiktās novērošanas kārtības pamata jautājumiem, ciktāl šāda informācija nav atzīstama par ierobežotas pieejamības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jaunu 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Nacionālie bruņoties spēki novērošanu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Nacionālo bruņoto spēku veiktu novērošanu brīdina ar informatīvo zīmi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kuru veido melns novērošanas videokameras attēls 35 grādu leņķī uz balta fona, ko apņem sarkana robežlīnija vienādmalu trīsstūra formā. Trīsstūra vienas malas garums ir 145 mm, malas platums – 12 mm. Zem trīsstūra atrodas uzraksts ar melniem burtiem "VIDEONOVĒROŠANA". Zem tā norāda videonovērošanas mērķi, pārziņa nosaukumu, adresi un kontakttālruni. Informatīvās zīmes izmēru var proporcionāli palielināt vai samazināt. Vietās, kur tehniski nav iespējams izvietot pilnu informāciju, izmanto samazinātas informatīvās zīmes, kurās atveidots tikai trīsstūra aptvertas kameras simbols un uzraksts "VIDEONOVĒROŠANA".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svītrot projekta 3. punkta pēdējo teikumu. Paskaidrojam, ka atbilstoši Konvencijas Nr. 108+ 5. panta 4. punkta a) apakšpunktam personas datus apstrādā pārredzamā veidā, bet saskaņā ar 8. panta 1. punktu pārzinim cita starpā ir jāinformē datu subjekts par savu identitāti un pastāvīgo dzīvesvietu vai darbības vietu, paredzētās datu apstrādes juridisko pamatu un nolūkiem, kuru dēļ ir nepieciešama personas datu apstrāde. Savukārt informatīvās zīmes, kurās nav norādīts  pietiekams daudzums informācijas, var nenodrošināt Konvencijas 108+ minēto tiesību normu prasību izpildi attiecībā uz pārredzamības principu. Līdz ar to anotācijā būtu jāpaskaidro, kādās konkrētās situācijās var  izmantot samazinātas informatīvās zīmes, kurās atveidots tikai trīsstūra aptvertas kameras simbols un uzraksts "VIDEONOVĒROŠANA", un kā citādi tiks nodrošināta Konvencijas Nr. 108+ 5. panta 4. punkta a) apakšpunkta un 8. panta 1. punkta izpilde, vai arī jāaktualizē jautājums par projekta 3. punkta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Nacionālo bruņoto spēku komandieris nosaka ar drošības tehniskajām sistēmām un līdzekļiem veicamās novērošanas organizāciju Nacionālajos bruņotajos spēkos.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Nacionālo bruņoto spēku veiktu novērošanu brīdina ar informatīvo zīmi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kuru veido melns novērošanas videokameras attēls 35 grādu leņķī uz balta fona, ko apņem sarkana robežlīnija vienādmalu trīsstūra formā. Trīsstūra vienas malas garums ir 145 mm, malas platums – 12 mm. Zem trīsstūra atrodas uzraksts ar melniem burtiem "VIDEONOVĒROŠANA". Zem tā norāda videonovērošanas mērķi, pārziņa nosaukumu, adresi un kontakttālruni. Informatīvās zīmes izmēru var proporcionāli palielināt vai samazināt. Vietās, kur tehniski nav iespējams izvietot pilnu informāciju, izmanto samazinātas informatīvās zīmes, kurās atveidots tikai trīsstūra aptvertas kameras simbols un uzraksts "VIDEONOVĒROŠANA".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projekta anotācijas saprotams, ka videonovērošana būs tikai viens no NBS veiktās novērošanas veidiem, lūdzam izvērtēt, vai projekta 3.un 4.punktā nav norādāms, ka tie attiecas uz videonovērošanas veikšanas vietām.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un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Nacionālo bruņoto spēku komandieris nosaka ar drošības tehniskajām sistēmām un līdzekļiem veicamās novērošanas organizāciju Nacionālajos bruņotajos spēkos.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Nacionālo bruņoto spēku veiktu videonovērošanu brīdina ar informatīvo zīmi (pielikums), kuru veido melns novērošanas videokameras attēls 35 grādu leņķī uz balta fona, ko apņem sarkana robežlīnija vienādmalu trīsstūra formā. Trīsstūra vienas malas garums ir 145 mm, malas platums – 12 mm. Zem trīsstūra atrodas uzraksts ar melniem burtiem "VIDEONOVĒROŠANA". Zem tā norāda videonovērošanas  mērķi, pārziņa nosaukumu, adresi un kontakttālruni. Informatīvās zīmes izmēru var proporcionāli palielināt vai samazināt. Vietās, kur tehniski nav iespējams izvietot pilnu informāciju, izmanto samazinātas informatīvās zīmes, kurās atveidots tikai trīsstūra aptvertas kameras simbols un uzraksts "VIDEONOVĒROŠANA".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 punktā minēto iebildumu par informatīvo zīmju lietošanu, kurās nav norādīts  pietiekams daudzums informācijas par Nacionālo bruņoto spēku veiktu videonovērošanu. Paskaidrojam, ka anotācijā sniegtais pamatojums ir nepietiekošs un joprojām rada riskus pārredzamības principa ievērošanai atbilstoši Konvencijas Nr. 108+ 5. panta 4. punkta a) apakšpunktam un 8. panta 1. punktam. Tā, piemēram, ja tiek izmantota ķermeņa kamera, tad informatīvo zīmi par videonovērošanu būtu iespējams izvietot uz karavīra formas tērpa, kā arī paredzēt citus alternatīvus risinājumus šādas zīmes izvietošanai. Līdz ar to lūdzam svītrot projekta 4. punkta pēdējo teikumu, kā arī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 punkta pēdējais teikums,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Nacionālo bruņoto spēku veiktu  videonovērošanu (ķermeņa kamerām arī par audio ierakstu veikšanu) brīdina ar informatīvo zīmi (pielikums), kuru veido melns novērošanas videokameras attēls 35 grādu leņķī uz balta fona, ko apņem sarkana robežlīnija vienādmalu trīsstūra formā. Trīsstūra vienas malas garums ir 145 mm, malas platums – 12 mm. Zem trīsstūra atrodas uzraksts ar melniem burtiem "VIDEONOVĒROŠANA". Zem tā norāda videonovērošanas  mērķi, pārziņa nosaukumu, adresi un kontakttālruni. Informatīvās zīmes izmēru var proporcionāli palielināt vai samazināt.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Informācijai par Nacionālo bruņoto spēku novērošanā izmantojamām drošības tehniskajām sistēmām un līdzekļiem ir informācijas dienesta vajadzībām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(turpmāk – IAL)  8.</w:t>
            </w:r>
            <w:r w:rsidR="00000000" w:rsidRPr="00000000" w:rsidDel="00000000">
              <w:rPr>
                <w:vertAlign w:val="superscript"/>
                <w:rtl w:val="0"/>
              </w:rPr>
              <w:t xml:space="preserve">1</w:t>
            </w:r>
            <w:r w:rsidR="00000000" w:rsidRPr="00000000" w:rsidDel="00000000">
              <w:rPr>
                <w:rtl w:val="0"/>
              </w:rPr>
              <w:t xml:space="preserve"> panta pirmā daļa noteic, ka par informāciju dienesta vajadzībām uzskatāma: 1) Latvijā radīta aizsargājama informācija, kas saistīta ar valsts drošību un nesatur valsts noslēpumu; 2) informācija, kuru Latvijai nodevusi ārvalsts, starptautiska organizācija vai tās institūcija un kura klasificēta kā "RESTRICTED", kā arī ar šo informāciju saistītā Latvijā radītā informācija. Saskaņā ar IAL 5.panta trešo daļu informācijas autors vai iestādes vadītājs, norādot šajā likumā vai citos likumos paredzēto pamatojumu, nosaka informācijai ierobežotas pieejamības statusu. Atbilstoši IAL 5.panta otrās daļas 6.punktam informācija dienesta vajadzībām ir viens no ierobežotas pieejamības informācijas veidiem.</w:t>
            </w:r>
            <w:r w:rsidR="00000000" w:rsidRPr="00000000" w:rsidDel="00000000">
              <w:rPr>
                <w:u w:val="single"/>
                <w:rtl w:val="0"/>
              </w:rPr>
              <w:t xml:space="preserve"> Līdz ar to  informācijai statusu “dienesta vajadzībām” nosaka informācijas autors vai iestādes vadītājs, pamatojoties uz IAL paredzētajiem kritērijiem.</w:t>
            </w:r>
            <w:r w:rsidR="00000000" w:rsidRPr="00000000" w:rsidDel="00000000">
              <w:rPr>
                <w:rtl w:val="0"/>
              </w:rPr>
              <w:t xml:space="preserve"> To paredz arī Ministru kabineta 2005.gada 26.aprīļa noteikumu Nr.280 "Kārtība, kādā aizsargājama informācija dienesta vajadzībām"  2.punkts, kas noteic, ka Latvijā radītai informācijai statusu "informācija dienesta vajadzībām" </w:t>
            </w:r>
            <w:r w:rsidR="00000000" w:rsidRPr="00000000" w:rsidDel="00000000">
              <w:rPr>
                <w:u w:val="single"/>
                <w:rtl w:val="0"/>
              </w:rPr>
              <w:t xml:space="preserve">nosaka iestādes vadītājs ar rakstisku rīkojumu vai informācijas autors saskaņā ar iestādes vadītāja apstiprinātu ierobežotās pieejamības informācijas sarakstu, </w:t>
            </w:r>
            <w:r w:rsidR="00000000" w:rsidRPr="00000000" w:rsidDel="00000000">
              <w:rPr>
                <w:rtl w:val="0"/>
              </w:rPr>
              <w:t xml:space="preserve">ievērojot IAL noteiktās prasības. No Nacionālo bruņoto spēku likuma paredzētā pilnvarojuma neizriet Ministru kabineta tiesības noteikt ierobežotas informācijas statusu noteiktiem informācijas veidiem. Ievērojot minēto, lūdzam svītrot projekta 7.punktu, jo informācijai statusu "informācija dienesta vajadzībām" nosaka atbilstoši minētajiem normatīvajiem aktiem.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Novērošanu neveic vietās, kur personas sagaida īpaši augstu privātuma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Nacionālo bruņoto spēku novērošanas rezultātā iegūtajiem datiem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IAL 5.panta otro daļu par ierobežotas pieejamības informāciju uzskatāma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šāds statuss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paredzēta un noteikta iestādes iekšējai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kas ir komercnoslēpums, izņemot gadījumus, kad ir noslēgts iepirkuma līgums saskaņā ar Publisko iepirkumu likumu vai cita veida līgums par rīcību ar valsts vai pašvaldības finanšu līdzekļiem un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fiziskās personas privāto dzīvi;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kas attiecas uz atestācijas, eksāmenu, iesniegto projektu (izņemot projektus, kuru finansēšana paredzēta ar valsts sniegtu galvojumu), konkursu (izņemot konkursus, kas saistīti ar iepirkumiem valsts vai pašvaldību vajadzībām vai citādi saistīti ar rīcību ar valsts vai pašvaldību finanšu līdzekļiem un mantu) un citu līdzīga rakstura novērtējumu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kas ir Ziemeļatlantijas līguma organizācijas vai Eiropas Savienības informācija, kura apzīmēta attiecīgi kā "NATO UNCLASSIFIED" vai "LIMITE".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iepriekšējā iebildumā, saskaņā ar IAL 5.panta trešo daļu</w:t>
            </w:r>
            <w:r w:rsidR="00000000" w:rsidRPr="00000000" w:rsidDel="00000000">
              <w:rPr>
                <w:u w:val="single"/>
                <w:rtl w:val="0"/>
              </w:rPr>
              <w:t xml:space="preserve"> informācijas autors vai iestādes vadītājs, norādot šajā likumā vai citos likumos paredzēto pamatojumu, nosaka informācijai ierobežotas pieejamības statusu.</w:t>
            </w:r>
            <w:r w:rsidR="00000000" w:rsidRPr="00000000" w:rsidDel="00000000">
              <w:rPr>
                <w:rtl w:val="0"/>
              </w:rPr>
              <w:t xml:space="preserve"> Ievērojot minēto, lūdzam svītrot projekta 8.punktu.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Nacionālie bruņotie spēki savu uzdevumu veikšanai veiktās novērošanas rezultātā iegūtos datus var nodot vienīgi tiesību aizsardzības iestādēm, valsts drošības iestādēm un kompetentajām amatpersonām, kas veic administratīvo pārkāpumu procesu, sniedzot datus prasītajā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"Ņemot vērā, ka administratīvā pārkāpuma procesa, kriminālprocesa, operatīvās darbības vai cita procesa, ko veic tiesību aizsardzības iestādes, drošības iestādes vai kompetentās amatpersonas, ietvaros ir iespējams definēt tiesisko pamatu un mērķi, noteikumu projekts minētos subjektus ir definējis kā vienīgos, kam ir tiesības saņemt Nacionālo bruņoto spēku valsts drošības un aizsardzības nolūkā veiktās novērošanas rezultātā iegūto datus, nosakot, ka likumpārkāpumu izmeklēšanas vai drošības iestāžu veikto procesu nozīmīgums ir samērojams ar valsts drošības un aizsardzības interešu nodrošināšanu." Vienlaikus no 8.punkta tiešā tekstā neizriet, ka novērošanas rezultātā iegūtos datus var nodot tiesai, piemēram, administratīvā procesa lietas izskatīšanai vai kriminālprocesa ietvaros. Ievērojot minēto, lūdzam projekta 8.punktā precizēt terminu "tiesību aizsardzības iestādēm", kā arī precizēt normu kopumā, lai būtu skaidrs, uz kurām no tajā uzskatītajiem subjektiem attiecas nosacījums "kas veic administratīvo pārkāpumu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Nacionālie bruņotie spēki savu uzdevumu veikšanai veiktās novērošanas rezultātā iegūtos datus var nodot vienīgi tiesībaizsardzības iestādēm un tiesai, valsts drošības iestādēm un kompetentajām amatpersonām, kas veic administratīvo pārkāpumu procesu, sniedzot datus prasītajā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Nacionālie bruņotie spēki savu uzdevumu veikšanai veiktās novērošanas rezultātā iegūtos datus var nodot vienīgi tiesību aizsardzības iestādēm un tiesai, valsts drošības iestādēm un kompetentajām amatpersonām, kas veic administratīvo pārkāpumu procesu, sniedzot datus prasītajā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projekta 8.punkta saturs nav pietiekami skaidrs. Normatīvie akti nesniedz skaidrojumu jēdzienam "tiesību aizsardzības iestādes", līdz ar to nebūs pietiekami noteikts un skaidrs regulējums par iestādēm, kurām Nacionālie bruņotie spēki savu uzdevumu veikšanai veiktās novērošanas rezultātā iegūtos datus varēs nodot. Tādējādi lūdzam projekta 8.punktā ietvert konkrētu iestāžu uzskaitījumu, kā arī mērķus, kuru sasniegšanai šajā normā paredzētie dati izsniedzami.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jēdziens - tiesībaizsardzības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par to, ko saprot šajos noteikumos ar tiesībaizsardzības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Nacionālie bruņotie spēki savu uzdevumu veikšanai veiktās novērošanas rezultātā iegūtos datus var nodot vienīgi tiesībaizsardzības iestādēm un tiesai, valsts drošības iestādēm un kompetentajām amatpersonām, kas veic administratīvo pārkāpumu procesu, sniedzot datus prasītajā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Nacionālie bruņotie spēki savu uzdevumu veikšanai veiktās novērošanas rezultātā iegūtos datus var nodot vienīgi tiesību aizsardzības iestādēm, valsts drošības iestādēm un kompetentajām amatpersonām, kas veic administratīvo pārkāpumu procesu, sniedzot datus prasītajā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provizorisku informāciju par tām valsts institūcijām, to darbību regulējošajiem normatīvajiem aktiem un tiesību normām,  saskaņā ar kurām tām būs tiesisks pamats, kā arī izsecināms nolūks, kuru dēļ  būs nepieciešamība pieprasīt, saņemt un glabāt novērošanas rezultātā iegūtos personas datus. Tāpat lūdzam anotācijā norādīt, ka šo personas datu izsniegšana minētajām institūcijām tiks rūpīgi izvērtēta.  Paskaidrojam, ka atbilstoši Konvencijas 108+ 5. panta 2. punktam katra Puse nodrošina, ka datu apstrādi var veikt, balstoties uz datu subjekta brīvu, konkrētu, apzinātu un viennozīmīgu piekrišanu vai balstoties uz citu likumā noteiktu leģitīmu pamatu, bet 4. punkta b) apakšpunkts noteic, ka personas dati tiek vākti skaidros, konkrētos un leģitīmos nolūkos, un to apstrādi neveic ar minētajiem nolūkiem nesaderīgā veidā. Līdz ar to anotācijā norādītais pamatojums projekta 9. punktam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Pieprasīs tās iestādes/amatpersonas, kurām ir speciālajā likumā notiktas tiesības iegūt informāciju (tiesībaizsardzības iestādes un valsts drošības iestādes, kā arī amatpersonas, kas ir kompetentas veikt administratīvo pārkāpumu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Nacionālie bruņotie spēki savu uzdevumu veikšanai veiktās novērošanas rezultātā iegūtos datus var nodot vienīgi tiesībaizsardzības iestādēm un tiesai, valsts drošības iestādēm un kompetentajām amatpersonām, kas veic administratīvo pārkāpumu procesu, sniedzot datus prasītajā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Novērošanas rezultātā iegūto datu apstrādi veic atbilstoši to izvērtējumam un iegūto datu svarīgumam valsts drošības un aizsardzības interesēs, glabā ne mazāk kā trīs mēnešus, bet ne vairāk kā gadu, izņemot šo noteikumu 11. punktā norādītajos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7. punktā minēto iebildumu par nepieciešamību projekta 10. punktā norādīt konkrētu termiņu novērošanas rezultātā iegūto datu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Konvencijas 108+ 5. panta 4. punkta b) un e) apakšpunktam personas dati: 1) tiek vākti skaidros, konkrētos un leģitīmos nolūkos, un to apstrādi neveic ar minētajiem nolūkiem nesaderīgā veidā; 2) tiek saglabāti veidā, kas ļauj identificēt datu subjektus tikai tik ilgi, cik nepieciešams nolūkiem, kādos šos datus apstrādā. Līdz ar to secināms, ka projekta 11. punktā lietotā vārdkopā "glabā ne mazāk kā trīs mēnešus, bet ne vairāk kā gadu" nenodrošina minēto principu ievērošanu. Šajā sakarā iesākām izvērtēt, piemēram, kādi ir iespējamie apdraudējumi apsargājamam objektam un cik ilgs laiks ir nepieciešams, lai šos apdraudējumus identificētu, kā rezultātā uzsāktu kriminālprocesu un piemērotu projekta 11. punktā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novērošanas rezultātā iegūto datu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Novērošanas rezultātā iegūtos datus glabā trīs mēnešus.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Novērošanas rezultātā iegūto datu apstrādi veic atbilstoši to izvērtējumam un iegūto datu svarīgumam valsts drošības un aizsardzības interesēs, glabā ne mazāk kā trīs mēnešus, bet ne vairāk kā gadu, izņemot šo noteikumu 11. punktā norādītajos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2016/679 par fizisko personu aizsardzību attiecībā uz personas datu apstrādi un šādu datu brīvu apriti un ar ko atceļ Direktīvu 95/46/EK (Vispārīgā datu aizsardzības regula) (turpmāk – Datu regulas) materiālais tvērums ir noteikts Datu regulas 2.pantā. Tai skaitā Datu regulas 2.panta 2.punkta a) apakšpunkts noteic, ka Datu regulu nepiemēro personas datu apstrādei tādas darbības gaitā, kas neietilpst Eiropas Savienības tiesību aktu darbības jomā. Līguma par Eiropas Savienību 4.panta 2.punktā norādīts, ka, jo īpaši valsts drošība, paliek vienīgi katras dalībvalsts atbildībā. Līdz ar to secināms, ka darbības, kas tiek īstenotas valsts drošības jomā, neietilpst Eiropas Savienības kompetencē un attiecīgi Datu regula konkrētā gadījumā nav piemērojama. Vienlaikus, ņemot vērā, ka ar novērošanu tiek veikta iejaukšanās personu privātumā, vēršam uzmanību uz turpmāk izteiktajiem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punkts paredz, ka novērošanas rezultātā iegūtos datus glabā ne mazāk kā trīs mēnešus, bet ne vairāk kā gadu, izņemot šo noteikumu 11. punktā norādītajos gadījumos. Paskaidrojam, ka no 10. punktā noteiktā glabāšanas termiņa nav skaidri saprotams, kāds datu glabāšanas termiņš tiks noteikts un kādi būs kritēriji, pēc kuriem vadoties, tiks noteikts datu glabāšanas termiņš. Datu glabāšanas termiņam ir jābūt noteiktam skaidram un konkrētam. Ievērojot minēto, lūdzam precizēt noteikumu projekta 10. punktu, nosakot konkrētu glabāšanas termiņu, kā arī anotācijā sniegt skaidrojumu par izvēlētā glabāšanas termiņa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Novērošanas rezultātā iegūtos datus glabā trīs mēnešus.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Novērošanas rezultātā iegūto datu apstrādi veic atbilstoši to izvērtējumam un iegūto datu svarīgumam valsts drošības un aizsardzības interesēs, glabā trīs mēnešus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saistībā ar projekta 10. punktu šādu iemeslu dēļ. Pirmkārt, šķiet, ka minētā punkta mērķis ir noteikt personas novērošanas rezultātā iegūto persona datu glabāšanas nosacījumus, līdz ar to nav skaidrs, ko nozīmē vārdkopa "Novērošanas rezultātā iegūto datu</w:t>
            </w:r>
            <w:r w:rsidR="00000000" w:rsidRPr="00000000" w:rsidDel="00000000">
              <w:rPr>
                <w:u w:val="single"/>
                <w:rtl w:val="0"/>
              </w:rPr>
              <w:t xml:space="preserve"> apstrādi</w:t>
            </w:r>
            <w:r w:rsidR="00000000" w:rsidRPr="00000000" w:rsidDel="00000000">
              <w:rPr>
                <w:rtl w:val="0"/>
              </w:rPr>
              <w:t xml:space="preserve"> veic atbilstoši to izvērtējumam un iegūto datu svarīgumam valsts drošības un aizsardzības interesēs [..]", jo ar terminu "apstrāde" var saprast gan personas datu vākšanu, pārsūtīšanu, glabāšanu u.c. Līdz ar to no minētās redakcijas var izdarīt secinājumu, ka, piemēram, novērošanas rezultātā iegūto datu vākšanu veic atbilstoši to izvērtējumam un iegūto datu svarīgumam valsts drošības un aizsardzības interesēs, turklāt tam nav sasaistes ar datu glabāšanas nosacījumu trīs mēnešus. Otrkārt, projekta 10. punkta redakcija šķiet nesniedz skaidrus un saprotamus kritērijus, kuru dēļ varētu izdarīt secinājumu nepieciešamībai novērošanas rezultātā iegūto personas datu glabāšanai tieši trīs mēnešus, ja to tomēr pamatotu ar izvērtējumu un iegūto datu svarīgumu valsts drošības un aizsardzības interesēs. Paskaidrojam, ka ja personas datu glabāšanas ilgumu saista ar izvērtējumu vai personas datu svarīgumu, tad to glabāšanas ilgums, visticamāk, atsevišķos gadījumos var būt mazāks vai ilgāks par trim mēnešiem. Līdz ar to īsti nav saprotams, kāpēc projekta 10. punktā paredzētais datu glabāšanas termiņš ir tieši trīs mēneši. Treškārt, lūdzam anotācijā pēc iespējas salāgot novērošanas rezultātā iegūto datu glabāšanas ilgumu ar projekta 10. punktā ietverto informāciju ar mērķi nodrošināt konsekvenci starp projektu un anotāciju, kā arī uzlabot minēto dokumentu uztveramību.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10.punkta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novērošanā iegūto datu glabāšanas termiņu ir ietverts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Novērošanas rezultātā iegūtos datus glabā trīs mēnešus.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Novērošanas rezultātā iegūtos datus glabā ne mazāk kā trīs mēnešus, bet ne vairāk kā gadu, izņemot šo noteikumu 12. punktā norādītajos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punktu, norādot tajā konkrētu termiņu novērošanas rezultātā iegūto datu glabāšanai, bet anotācijā – skaidrojumu, no kura izriet, ka personas dati tiek vākti konkrētos, skaidros un leģitīmos nolūkos, lai varētu izdarīt pamatotu secinājumu personas datu glabāšanas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Konvencijas 108+ 5. panta 4. punkta b) un e) apakšpunktam personas dati: 1) tiek vākti skaidros, konkrētos un leģitīmos nolūkos, un to apstrādi neveic ar minētajiem nolūkiem nesaderīgā veidā; 2) tiek saglabāti veidā, kas ļauj identificēt datu subjektus tikai tik ilgi, cik nepieciešams nolūkiem, kādos šos datus apstrādā. Līdz ar to secināms, ka projekta 11. punktā lietotā vārdkopā "datus glabā ne mazāk kā trīs mēnešus, bet ne vairāk kā gadu", kā arī anotācijā norādītā informācija, kas pamato 11. punkta nepieciešamību, nenodrošina minēto personas datu aizsardzības principu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Novērošanas leģitīmais mērķis ir valsts drošības un aizsardzības nodrošināšana, kas sevī ietver arī valsts aizsardzības objektu aizsardzību un likumpārkāpumu novēršanu valsts aizsardzības objektu aizsargjoslās. Novērošanas rezultātā iegūtie dati tiks apstrādāti un glabāti tikai tādā apjomā, kas ir būtisks valsts aizsardzības un drošības interešu nodrošināšanai.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Novērošanas rezultātā iegūtos datus glabā trīs mēnešus.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Novērošanas rezultātā iegūtos datus glabā ne mazāk kā trīs mēnešus, bet ne vairāk kā gadu, izņemot šo noteikumu 12. punktā norādītajos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9. punktam novērošanas rezultātā iegūtie dati var tikt nodoti tiesību aizsardzības iestādēm, valsts drošības iestādēm un kompetentajām amatpersonām, kas veic administratīvo pārkāpumu procesu, sniedzot datus pieprasītajā apjomā. No projekta 10.1. apakšpunkta izriet, ka datu nodošanas pamatojums ir attiecīgās iestādes vai kompetentās amatpersonas rakstveida pieprasījums, kas ietver pieprasījuma tiesisko pamatu un mērķi. Līdz ar to projekta 9. punktā minētajām iestādēm un amatpersonām, sagatavojot projekta 10.1. apakšpunktā minēto pieprasījumu, ir jābūt pārliecinātām, ka tās pieprasījumā norādītie dati ir Nacionālo bruņoto spēku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11. punkta redakcijas, kas noteic, ka novērošanas rezultātā iegūtos datus glabā ne mazāk kā trīs mēnešus, bet ne vairāk kā gadu, šāda pārliecība nav gūstama, jo novērošanā iegūto datu glabāšanas termiņš nav viennozīmīgi skaidrs un saprotams. Proti, nav skaidrs, kādi dati tiks glabāti trīs mēnešus, bet kādi – gadu. Tāpat nav skaidrs, balstoties uz kādiem kritērijiem, tiks noteikts konkrēts datu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vēršama uzmanība uz to, ka viens no Eiropas Parlamenta un Padomes 2016. gada 27. aprīļa regulas (ES) par fizisku personu aizsardzību attiecībā uz personas datu apstrādi un šādu datu brīvu apriti un ar ko atceļ Direktīvu 95/46/EK (Vispārīgā datu aizsardzības regula) (turpmāk – Regula) 5. panta 1. punktā noteiktajiem datu apstrādes pamatprincipiem noteic, ka personas dati tiek glabāti veidā, kas pieļauj datu subjektu identifikāciju, ne ilgāk kā nepieciešams nolūkiem, kādos attiecīgos personas datus apstrādā; personas datus var glabāt ilgāk, ciktāl personas datus apstrādās tikai arhivēšanas nolūkos sabiedrības interesēs, zinātniskās vai vēstures pētniecības nolūkos, vai statistikas nolūkos saskaņā ar 89.panta 1.punktu, ar noteikumu, ka tiek īstenoti atbilstoši tehniski un organizatoriski pasākumi, kas šajā regulā paredzēti, lai aizsargātu datu subjekta tiesības un brīvības (“glabāšanas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39. apsvērumā noteikts, ka īpaši nepieciešams nodrošināt, lai personas datu glabāšanas laikposms tiktu stingri ierobežots līdz minimumam, kā arī, lai nodrošinātu, ka personas datus neglabā ilgāk nekā nepieciešams, pārzinim būtu jānosaka termiņi, kad dati ir jādzēš vai periodiski jāpārskata.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projekta 11. punktu, nosakot skaidrus un viennozīmīgus datu glabāšanas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10.punkts . Datu glabāšana būs atkarīga no iegūto datu satura – ja tie ir nozīmīgi valsts drošības un aizsardzības nodrošināšanā, tad tie tiks glabāti līdz maksimālajam  - 1 gada termiņam, ja novērošanas rezultātā netiks iegūti būtiski dati, tad novērošanas rezultātā iegūtie dati tiks saglabāti 3 mēnešus un pēc tam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Novērošanas rezultātā iegūtos datus glabā trīs mēnešus.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11. punktā noteikto minimālo termiņu novērošanas rezultātā iegūto datu glabāšanai uzsāk piemērot gada laikā no šo noteikumu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pamatojumu projekta 14. punkta nepieciešamībai, jo anotācijā nav atrodams atbilstošs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10. punktā noteikto minimālo termiņu novērošanas rezultātā iegūto datu glabāšanai uzsāk piemērot gada laikā no šo noteikumu spēkā stāšanās.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Nacionālo bruņoto spēku likuma 6. un 6.1 pantā ir noteikti likumdevēja noteiktie Nacionālo bruņoto spēku uzdevumi un to īstenošanas pasākumi, kas kopsakarā ar Nacionālo bruņoto spēku likuma 2.panta otro daļu tiešā veidā tiek īstenoti sabiedrības interesēs, garantējot valsts drošību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tālāk ir paskaidrots, ka ņemot vērā minēto, Nacionālo bruņoto spēku personālsastāvs, kas īsteno apsargājamo objektu apsardzi (karavīri un zemessargi) – lai novērstu likumpārkāpumus apsargājamā objektā vai tā aizsargjoslā un novērstu apsargājamā objekta apdraudējumu, kā arī Militārās policijas amatpersonas, lai novērstu, izmeklētu un atklātu noziedzīgus nodarījumus, administratīvos pārkāpumus, piemērotu un izpildītu kriminālsodus un administratīvos sodus, kā arī veiktu citas procesuālās darbības, personu datu apstrādi veic atbilstoši likumam “Par fizisko personu datu apstrādi kriminālprocesā un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svītrot attiecīgās anotācijas atkāpes, jo tās nav konsekventas. Paskaidrojam, ka likumā “Par fizisko personu datu apstrādi kriminālprocesā un administratīvā pārkāpuma procesā” ir iekļautas tiesību normas, kas izriet no Eiropas Parlamenta un Padomes 2016. gada 27. aprīļa direktīvas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Minētās direktīvas 2. panta 3. punkts noteic, ka šī direktīva neattiecas uz persona datu apstrādi tādas darbības gaitā, kas neietilpst Eiropas Savienības tiesību darbību jomā, bet minētās direktīvas 14) apsvērums noteic, ka šī direktīva nebūtu jāpiemēro personas datu apstrādei tādas darbības gaitā, kas ir ārpus Savienības tiesību darbības jomas, darbības attiecībā uz valsts drošību, darbības, ko veic aģentūras vai vienības, kuras nodarbojas ar valsts drošības jautājumiem, un dalībvalstu veiktu personas datu apstrādi, kad tās veic darbības, kuras ietilpst Līguma par Eiropas Savienību (LES) V sadaļas 2. nodaļas darbības jomā, nebūtu jāuzskata par darbībām, kas ir šīs direktīvas darbības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ieviest kārtību, kādā Nacionālie bruņotie spēki veic novērošanu valsts drošības un aizsardzības nodrošināšanai, kas cita starpā tiek veikta arī ar mērķi novērst jebkāda veida apdraudējumu (tostarp, funkcionālu) valsts aizsardzības objektam vai aizsargājami personai, tādējādi veicot preventīvos pasākumus valsts funkciju un uzdevumu izpildes apdraudējuma novēršanai, kas ir visas sabiedrības un valsts pastāvēšanas interesēs.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10.02.1995. kļuva par Eiropas Padomes dalībvalsti. Līdz ar to Latvijas Republikai ir saistoša Eiropas Cilvēktiesību un pamatbrīvību aizsardzības konvencija (ECK).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ECK ir starptautisks līgums, kurš noteic cilvēktiesību aizsardzību Eiropā. Līdz ar to pēc sava priekšmeta tas ir viens no līgumiem, kuru min Latvijas Republikas Satversmes 89. pants. Kā starptautisks līgums, kuru akceptējusi Saeima, formālajā normu hierarhijā ECK normas nostājas aiz Satversmes, tomēr pati Satversmes 8. nodaļa pēc būtības tiek interpretēta atbilstoši ECK normām un Eiropas Cilvēktiesību tiesas judikatūrai.[1]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28.01.1981. tika atvērta parakstīšanai Eiropas Padomes 1981. gada 28. janvāra Konvencija par personu aizsardzību attiecībā uz personas datu automātisko apstrādi (Konvencija Nr. 108).  Saskaņā ar Konvencijas Nr. 108 1. pantu šīs konvencijas mērķis ir katras Puses teritorijā nodrošināt jebkurai personai neatkarīgi no nacionalitātes vai dzīves vietas tās tiesību un pamatbrīvību, it īpaši tiesību uz privātumu, ievērošanu attiecībā uz personas datu automātisko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Ministru komiteja 18.05.2018. pieņēma Protokolu, ar ko groza Eiropas Padomes Konvenciju par personas aizsardzību attiecībā uz personas datu automātisko apstrādi (Grozījumu protokols), kuras mērķis ir modernizēt Konvenciju Nr. 108 (Konvencija 108+).  Jāatgādina, ka Konvencija Nr. 108 tika atvērta parakstīšanai 1981. gadā, krietnu laiku pirms interneta un elektronisko sakaru ēras sākuma, bet tehnoloģiju attīstība un informācijas globalizācija rada jaunas problēmas personas datu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Nr. 108+ piemērošanas joma būs vienāda visām konvencijas Pusēm un neparedzēs iespēju no tās piemērošanas jomas pilnībā izslēgt sektorus vai darbības (piemēram, valsts drošības jomu) — atšķirībā no pašreizējās Konvenciju Nr. 108 teksta. Tādējādi Konvencijas Nr. 108+ aptvertu visus personas datu apstrādes veidus, kas notiek Pušu jurisdikcijā gan publiskajā, gan privātajā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10.10.2018. parakstīja Grozījumu protokolu, kuru vēl nepieciešams ratificēt.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Nr. 108+ 4. panta 1. un 2. punkts noteic, ka katra Puse veic nepieciešamās izmaiņas tiesību aktos, lai ieviestu šajā konvencijā izklāstītos noteikumus un nodrošinātu to efektīvāku piemērošanu. Šīs izmaiņas nepieciešams veikt līdz brīdim, kad Puse ratificē šo konvenciju vai pievienojas 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ECT attiecībā uz personas datu apstrādi ir atzinusi, ka personas datiem jābūt adekvātiem, atbilstīgiem un jāietver tikai tas, kas nepieciešams to apstrādes nolūkam (skat., piemēram, ECT 2006. gada 10. oktobra sprieduma lietā „L. L. v. France”, pieteikums Nr. 7508/02, 45.–46. punktu). Tāpat personas datiem jābūt precīziem, glabātiem ne ilgāk kā nepieciešams to apstrādes nolūkam, apstrādātiem tā, ka tiek nodrošināta datu drošība un to apstrādes likumība un pārskatāmība (sal. skat. ECT 2003. gada 22. janvāra sprieduma lietā „Taylor-Sabori v. the United Kingdom”, pieteikums Nr. 47114/99, 17.–19. punktu, 2005. gada 19. oktobra sprieduma lietā „Roche v. the United Kingdom”, pieteikums Nr. 32555/96, 162. punktu, 2008. gada 18. novembra sprieduma lietā „Cemalettin Canli v. Turkey”, pieteikums Nr. 22427/04, 34.–37. punktu, kā arī ECT Lielās palātas 2008. gada 4. decembra sprieduma lietā „S. and Marper v. the United Kingdom”, pieteikumi Nr. 30562/04 un 30566/04, 99., 103., 125. un 126. punktu). Vēl jo vairāk – atsevišķu kategoriju personas dati, piemēram, dati par personas izdarītajiem noziedzīgajiem nodarījumiem, ir īpaši aizsargājami (skat., piemēram, ECT 2012. gada 13. novembra sprieduma lietā „M. M. v. the United Kingdom”, pieteikums Nr. 24029/07, 187.–187. punktu). Attiecīgi Latvijas Republikas Satversmes tiesa, konkretizējot Satversmes 96. pantu kopsakarā un harmonijā ar citstarp Konvencijas 8. pantu, ir secinājusi, ka pastāv tādi personas datu aizsardzības principi kā tiesiskums, taisnīgums, minimalitāte, anonimitāte un pārskatāmība un ka atsevišķu kategoriju dati to sensitīvā rakstura dēļ ir īpaši aizsargājami (skat. Satversmes tiesas 2011. gada 14. marta sprieduma lietā Nr. 2010-5101 13. un 14. punktu un 2016. gada 12. maija sprieduma lietā Nr. 2015-14-0103 15.3.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paskaidrojam, ka kaut ar Grozījumu protokols vēl atrodas ratifikācijas procesā, Latvijas Republikai nepieciešams nodrošināt tajā noteikto prasību izpildi, tostarp attiecībā uz personas datu apstrādes principu ievērošanu, kas izriet ne tikai no Konvencijas Nr. 108+ 5. panta, bet arī no citām šī tiesību akta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apstākli, ka tiesiskā regulējuma sākotnējās ietekmes novērtējuma ziņojumu (anotāciju) sagatavo pirms normatīvā akta projekta izstrādes vai vismaz vienlaikus ar normatīvā akta projekta izstrādi, lūdzam aktualizēt anotācijā esošo informāciju atbilstoši Konvencijas Nr. 108+ un ECT judikatūras prasībām, kā arī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Lieta Nr. 2008-35-01, 14. punkts. Valsts prezidenta Konstitucionālo tiesību komisijas 2012. gada 17. septembra viedoklis "Par Latvijas valsts konstitucionālajiem pamatiem un neaizskaramo Satversmes kodolu" 18.8.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skaidrots, ka ir būtiski paredzēt tiesības izmantot drošības tehniskās sistēmas un līdzekļus (piemēram, veikt audio un video fiksāciju), lai nepieciešamības gadījumā fiksētu likumpārkāpumus un vainīgās personas sauktu pie atbildības. Vienlaikus norādām, ka noteikumu projektā nav noteikts, ka tiks veikta audio fiksēšana. Ievērojot minēto, lūdzam papildināt noteikumu projektu, nosakot, ka tiks veikta audio fiksēšana.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4.punkts par audio ieraksta veikšanu ķermeņa kamerām.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 ar atrunu par audio ieraksta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bruņoties spēki novērošanu 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5.punktā paredzētais regulējums attiecināms vispārīgi uz NBS veikto novērošanu, ierosinām to izteikt kā projekta 2.punktu.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Informatīvo zīmi par videonovērošanu izvieto: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Novērošanu neveic vietās, kur personas sagaida īpaši augstu privātuma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ar  vispārīgiem piemēriem paskaidrot, kādos gadījumos novērošanu neveic vietās, kur personas sagaida īpaši augstu privātuma aizsardzību (projekta 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Nacionālie bruņotie spēki novērošanu un novērošanas rezultātā iegūto datu apstrādi veic šādā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novērošanas rezultātā iegūto datu glabāšanas termiņš noteikts šo noteikumu 10. un 11.punktā.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6.8. apakšpunktu, jo tas dublē projekta 10. un 11. punktu. Paskaidrojam, ka atbilstoši Ministru kabineta 2009. gada 3. februāra noteikumu Nr. 108 "Normatīvo aktu projektu sagatavošanas noteikumi" 3.3. apakšpunktam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6.8.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Nacionālie bruņotie spēki savu uzdevumu veikšanai veiktās novērošanas rezultātā iegūtos datus var nodot vienīgi tiesībaizsardzības iestādēm un tiesai, valsts drošības iestādēm un kompetentajām amatpersonām, kas veic administratīvo pārkāpumu procesu, sniedzot datus prasītajā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projekta 8.punkts ir precizēts un tajā paredzēto tiesībsaizsarzdības iestāžu jēdziens skaidrots projekta anotācijā. Regulējuma skaidrības nolūkā uzturam priekšlikumu ne tikai anotācijā, bet arī projekta 8.punktā ietvert konkrētu iestāžu uzskaitījumu, kā arī mērķus, kuru sasniegšanai šajā normā paredzētie dati izsniedzami.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tas ir priekšlikums, uzskatām, tomēr, ka ir izpildīts iepriekšējais TM iebildums, jo TM to vairs kā iebildumu neuztur.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pietiekošs skaidrojums ir sniegts anotācijā, un konkrēts iestāžu uzskaitījums pašā noteikumu projektā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Nacionālie bruņotie spēki savu uzdevumu veikšanai veiktās novērošanas rezultātā iegūtos datus var nodot vienīgi tiesībaizsardzības iestādēm un tiesai, valsts drošības iestādēm un kompetentajām amatpersonām, kas veic administratīvo pārkāpumu procesu, sniedzot datus prasītajā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amatpersonas, kas nodevusi un, kas saņēmusi novērošanā iegūtos datus, identificējoša informācija un amats (datus nododot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kāds ir projekta 10. punkta mērķis un 10.4. apakšpunktā norādīto personas datu glabāšanas ilgums.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amatpersonas, kas nodevusi un, kas saņēmusi novērošanā iegūtos datus, identificējoša informācija un amats (datus nododot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Novērošanas rezultātā iegūtos datus, kuros konstatēts valsts drošības apdraudējums, noziedzīgs nodarījums, meklēšanā esoša persona vai transportlīdzeklis, kā arī ēkas, telpu un teritorijas, apsargājamo personu un apsargājamā objekta drošības apdraudējums, glabā līdz Nacionālo bruņoto spēku kompetences ietvaros veiktā kriminālprocesa pirmstiesas procesa pabeigšanai, administratīvo pārkāpumu lietvedības pabeigšanai, administratīvā procesa iestādē pabeigšanai vai dienesta izmeklēšanas pabeigšanai, bet ne ilgāk kā trīs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12. punktā vārdu "lietvedības" ar vārdu "procesa", ievērojot Administratīvās atbildības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Novērošanas rezultātā iegūtos datus, kuros konstatēts valsts drošības apdraudējums, noziedzīgs nodarījums, meklēšanā esoša persona vai transportlīdzeklis, kā arī ēkas, telpu un teritorijas, apsargājamo personu un apsargājamā objekta drošības apdraudējums, glabā līdz Nacionālo bruņoto spēku kompetences ietvaros veiktā kriminālprocesa pirmstiesas procesa pabeigšanai, administratīvo pārkāpumu procesa pabeigšanai, administratīvā procesa iestādē pabeigšanai vai dienesta izmeklēšanas pabeigšanai, bet ne ilgāk kā trīs gadus.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22-TA-869</w:t>
    </w:r>
    <w:r>
      <w:br/>
    </w:r>
    <w:r w:rsidR="00000000" w:rsidRPr="00000000" w:rsidDel="00000000">
      <w:rPr>
        <w:rtl w:val="0"/>
      </w:rPr>
      <w:t xml:space="preserve">05.12.2022. 12.14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22-TA-869</w:t>
    </w:r>
    <w:r>
      <w:br/>
    </w:r>
    <w:r w:rsidR="00000000" w:rsidRPr="00000000" w:rsidDel="00000000">
      <w:rPr>
        <w:rtl w:val="0"/>
      </w:rPr>
      <w:t xml:space="preserve">05.12.2022. 12.14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Izziņa_22-TA-869.docx</dc:title>
</cp:coreProperties>
</file>

<file path=docProps/custom.xml><?xml version="1.0" encoding="utf-8"?>
<Properties xmlns="http://schemas.openxmlformats.org/officeDocument/2006/custom-properties" xmlns:vt="http://schemas.openxmlformats.org/officeDocument/2006/docPropsVTypes"/>
</file>