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21-TA-1804: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24. maija noteikumos Nr. 411 "Autopārvadājumu kontroles organizēšanas un īstenošanas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Papildināt ar 36.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Valsts policija nepārvalda pārvadātāju datu elektronisko reģistru, tādējādi nevar nodrošināt  tiešu piekļuvi šim reģistram citām Eiropas Savienības dalībvalstu kompetentajām iestādēm atbilstoši Regulas (EK) Nr. 1071/2009 16.panta 2.punktam. Saskaņā ar  Autopārvadājumu likuma 5.</w:t>
            </w:r>
            <w:r w:rsidR="00000000" w:rsidRPr="00000000" w:rsidDel="00000000">
              <w:rPr>
                <w:vertAlign w:val="superscript"/>
                <w:rtl w:val="0"/>
              </w:rPr>
              <w:t xml:space="preserve">1</w:t>
            </w:r>
            <w:r w:rsidR="00000000" w:rsidRPr="00000000" w:rsidDel="00000000">
              <w:rPr>
                <w:rtl w:val="0"/>
              </w:rPr>
              <w:t xml:space="preserve"> panta pirmās daļas 10.punktā noteiktajam, Autotransporta direkcija, ieviešot pasažieru un kravu autopārvadājumu normatīvo aktu prasības, atbilstoši savai kompetencei un saskaņā ar starptautiskajām un Eiropas Savienības prasībām nodrošina Regulas Nr. 1071/2009 16. pantā noteiktā valsts elektroniskā reģistra uzturēšanu Autopārvadātāju informatīvās datu bāzes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36.punktu.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Valsts policija informāciju par uzņēmumu pārkāpumu punktu skaitu, riska skaitļa un riska pakāpes kritērijiem, kas noteikti saskaņā ar šo noteikumu 3. pielikumu, iekļauj pārvadātāju datu elektroniskajā reģistrā saskaņā ar Regulas (EK) Nr. 1071/2009 16.pantu.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salāgot noteikumu projekta anotācijā paredzēto noteikumu projekta spēkā stāšanās termiņu ar noteikumu projektu, proti, anotācijā skaidrojot, ka noteikumu projekts stājas spēkā vispārīgā kārtībā saskaņā ar Oficiālo publikāciju un tiesiskās informācijas likumā noteikto (sk. 7. panta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1.2.sadaļa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9.19. apakšpunktu lūdzam pārskatīt un precizēt noteikumu projekta anotācijas 5.4. sadaļas 1. tabulu, precīzi un pilnīgi atspoguļojot informāciju par Eiropas Parlamenta un Padomes 2020. gada 15. jūlija Direktīvas (ES) 2020/1057, ar ko attiecībā uz izpildes nodrošināšanas prasībām groza Direktīvu 2006/22/EK un attiecībā uz Direktīvu 96/71/EK un Direktīvu 2014/67/ES nosaka īpašus noteikumus autotransporta nozarē strādājošo transportlīdzekļu vadītāju norīkošanai darbā, un groza Regulu (ES) Nr. 1024/2012 (turpmāk - direktīva Nr. 2020/1057), prasību pārņemšanu. Norādām: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lai gan 1. tabulā norādīts, ka saistībā ar minētās direktīvas prasību pārņemšanu plānoti grozījumi Autopārvadājumu likumā (21-TA-34), no 1. tabulas nav skaidri saprotams, kuras konkrēti direktīvas Nr. 2020/1057 vienības minētajā likumā tiks pārņemtas, tai skaitā nav skaidrs arī tas, kuras direktīvas prasības tiek vai netiek pārņemtas saistībā ar uzņēmuma riska novērtējuma sistēma ieviešanu. Attiecīgi nepieciešams atbilstoši papildināt 1. tabulu ar informāciju par visām direktīvas Nr. 2020/1057 prasībām (vienībām), kuras ir dalībvalstīm jāpārņem;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vairākas atsauces uz direktīvas normām ir neprecīzas, piemēram, uz direktīvas Nr. 2020/1057 13. punktu, kas minētajā direktīvā nav atrodams, kādēļ nepieciešams atsauces uz direktīvu vienībām izdarīt korekti.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Dirketīvas 2.pantu.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norādīt visus Direktīvas 2020/1057, vēršam uzmanību, ka noteikumu projekts izstrādāts, lai pārņemtu minētās direktīvas 2.pantu, t.i. regulējums, kas attiecas uz kontroli un kontroles veikšanas kārtību. Kā anotācijā norādīts, pārējie Direktīvas 2020/1057 pantus plānots pārņemt ar grozījumiem Autopārvadājumu likumā un likumprojekta anotācijas 5.sadaļā tas ir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riska novērtējuma sistēmu informējam, ka minētais ES tiesību akts vēl ir izstrādes stadijā un notiek diskusijas Eiropas Komisijas ekspertu grupu sanāksmēs. Pēc tā izsludināšanas ES OV, tiks atkārtoti grozīti 411.noteikumi.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direktīva Nr. 2020/1057 cita starpā paredz dalībvalstīm pienākumu ieviest uzņēmumiem riska novērtējuma sistēmu, kuras pamatā ir attiecīgā uzņēmuma pieļauto Regulas (EK) Nr. 561/2006 vai Regulas (ES) Nr. 165/2014, vai valsts noteikumu, ar ko pārņem Eiropas Parlamenta un Padomes 2002.gada 11.marta Direktīvu 2002/15/EK par darba laika organizēšanu personām, kas ir autotransporta apkalpes locekļi (turpmāk - direktīva Nr. 2002/15/EK), pārkāpumu nosacītais skaits un smaguma pakāpe. Tāpat arī norādīts, ka Mobilitātes pakotnes ietvaros spēkā stājusies Eiropas Parlamenta un Padomes 2020.gada 15.jūlija Regula (ES) 2020/1055, ar ko groza Regulas (EK) Nr. 1071/2009, (EK) Nr. 1072/2009 un (ES) Nr. 1024/2012, lai tās pielāgotu norisēm autotransporta nozarē. No anotācijā ietvertā skaidrojuma izriet, ka minēto Eiropas Savienības tiesību aktu izpildei paredzēts Eiropas Savienības līmenī veikt noteiktus pasākumus (izstrādāt īstenošanas aktu un veikt grozījumus spēkā esošā regulā). Saistībā ar minēto lūdzam papildināt noteikumu projekta anotāciju ar pamatotu skaidrojumu par to, kādā apmērā ir šobrīd iespējams un nepieciešams pārņemt attiecīgās direktīvas Nr. 2020/1057 un ieviest regulas Nr. 2020/1055 prasības (piemēram, balstoties uz attiecīgo īstenošanas akta projektu). Nepieciešamības gadījumā lūdzam precizēt (papildināt) noteikumu projektu vai Ministru kabineta sēdes protokollēmumā paredzēt atbilstošus atbildīgās institūcijas pienākumus gadījumā, kad minētie Eiropas Savienības pasākumi stāsies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1.6. sadaļa un MK protokollēmuma projekts. Līdz jauno īstenošanas aktu spēkā stāšanās brīdim piemērojama spēkā esošā risku novērtējumu sistēma un pārkāpumu gradācija. Īstenošanas aktu trūkums neietekmē Direktīvas 2020/1057 pilnīgu transponēšanas iespējas. Informācija sniegta, lai laikus informētu par nepieciešamību tuvākajā laikā atkārtoti grozīt normatīvos aktus - Autopārvadājumu likumu, Ceļu satiksmes likumu (kas patlaban ir atvērti), kā arī šos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617 9.1. apakšpunktu lūdzam sniegt skaidrojumu par visu būtisko noteikumu projektā paredzēto grozījumu Ministru kabineta 2011. gada 24. maija noteikumos Nr. 411 "Autopārvadājumu kontroles organizēšanas un īstenošanas kārtība" (turpmāk - noteikumi Nr. 411) būtību, nepieciešamību un mērķi, skaidri sasaistot konkrētas noteikumu projekta vienības ar attiecīgo anotācijas skaidrojumu. Norādām, ka šobrīd attiecīgs skaidrojums nav atrodams par vairākām direktīvas Nr. 2020/1057 prasību pārņemošām noteikumu projekta normām (piemēram, sk. 10-15. punktu), kā arī noteikumu projekta normām, ar kurām netiek pārņemtas direktīvas Nr. 2020/1057 (piemēram, sk. noteikumu projekta 2. punktu)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vairākos gadījumos tiek ieviestas arī regulu prasības, saskaņā ar noteikumu Nr. 617 9.19. apakšpunktu lūdzam izvērtēt un noteikumu projekta anotācijas 5. sadaļā sniegt atbilstošu skaidrojumu par attiecīgo regulu (piemēram, Komisijas 2016. gada 18. marta Regulas (ES) 2016/403, ar ko papildina Eiropas Parlamenta un Padomes Regulu (EK) Nr. 1071/2009 attiecībā uz Savienības noteikumu tādu nopietnu pārkāpumu klasifikāciju, kas var izraisīt autopārvadātāja labas reputācijas zaudēšanu, un ar ko groza Eiropas Parlamenta un Padomes Direktīvas 2006/22/EK, Eiropas Parlamenta un Padomes 2006. gada 15. marta Regulas (EK) Nr. 561/2006, ar ko paredz dažu sociālās jomas tiesību aktu saskaņošanu saistībā ar autotransportu, groza Padomes Regulu (EEK) Nr. 3821/85 un Padomes Regulu (EK) Nr. 2135/98 un atceļ Padomes Regulu (EEK) Nr. 3820/85, un Eiropas Parlamenta un Padomes 2014. gada 4. februāra Regulas (ES) Nr. 165/2014 par tahogrāfiem autotransportā, ar kuru atceļ Padomes Regulu (EEK) Nr. 3821/85 par reģistrācijas kontrolierīcēm, ko izmanto autotransportā, un groza Eiropas Parlamenta un Padomes Regulu (EK) Nr. 561/2006, ar ko paredz dažu sociālās jomas tiesību aktu saskaņošanu saistībā ar autotransportu (turpmāk - regula Nr. 165/2014)), prasību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Izvērtējums veikts, papildināta anotācijas 5.sadaļa. Vienlaikus vēršam uzmanību, ka ar noteikumu projektu tiek pārņemtas TIKAI Direktīvas 2020/1057 2.panta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3.sadaļā lūdzam norādīt, no kura noteikumu projekta punkta izriet nepieciešamība pēc papildu finansējuma, kā arī sniegt informāciju, kā IeM nodrošinās noteikumu projekta īstenošanu, ja budžeta sagatavošanas procesā netiks piešķirts papildu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informējusi, ka nepieciešamās izmaiņas Autopārvadājumu kontroles uzraudzības sistēmā tiks nodrošinātas esošā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nelielo papildu nepieciešamo finansējuma apmēru, aicinām IeM izvērtēt un nepieciešamās izmaiņas uzskaites sistēmā 14 775 euro apmērā nodrošināt esošo budžeta līdzekļu ietvaros, attiecīgi precizējot anotācijas 3.sadaļu un MK protokollēmuma projekta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MK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Eiropas Savienības Oficiālajā Vēstnesī grozījumu Komisijas 2016.gada 18.marta Regulā (ES) 2016/403, ar ko papildina Eiropas Parlamenta un Padomes Regulu (EK) Nr. 1071/2009 attiecībā uz Savienības noteikumu tādu nopietnu pārkāpumu klasifikāciju, kas var izraisīt autopārvadātāja labas reputācijas zaudēšanu, un ar ko groza Eiropas Parlamenta un Padomes Direktīvas 2006/22/EK III pielikumu publicēšanas, Satiksmes ministrijai izdarīt grozījumus attiecīgajos nacionālajos normatīvajos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projekta 2. un 3. punktā ietverto uzdevumu korektai un precīzai izpildei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minētajos punktos paredzēt, ka Satiksmes ministrija līdz noteiktam datumam izstrādā un satiksmes ministrs noteiktā kārtībā iesniedz izskatīšanai Ministru kabinetā grozījumus. Norādām, ka saskaņā ar likumu Satiksmes ministrija nav kompetenta izdarīt grozījumus ārējos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minētajos punktos precizēt, kādos normatīvajos aktos izdarāmi grozījumi, nepieciešamības gadījumā norādot normatīvo aktu jomu. Kā arī lūdzam lēmuma projekta 3. punktā svītrot norādi uz to, ka attiecīgie normatīvie akti ir nacionāli, kas rada maldinošu priekšstatu, ka 2. punktā nav runa par nacionāliem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projekta 2. un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Eiropas Savienības Oficiālajā Vēstnesī Komisijas īstenošanas akta par riska novērtējuma sistēmu publicēšanas, Iekšlietu ministrijai izdarīt grozījumus attiecīgajos normatīvajos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vai precizēt Ministru kabineta sēdes protokollēmuma projekta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 projekta 3.punkta redakcijas nav skaidrs ar kādu "Komisijas īstenošanas aktu par riska novērtējuma sistēmu" saistīts šis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 projekta 3.punkta redakcijas nav skaidrs uzdevuma izpildes termiņš (cik ilgā laikā uzdevums veicams).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projekta 3.punktā ietvertais uzdevums "izdarīt" grozījumus normatīvajos aktos nav korekts, ņemot vērā, ka projekta anotācijā minēts, ka pēc Komisijas īstenošanas akta pieņemšanas būs nepieciešami grozījumi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projekta 3.punktā kā atbildīgā institūcija par uzdevuma izpildi norādīta Iekšlietu ministrija, taču projekta anotācijā nav ietverts nekāds skaidrojums, kāpēc šis uzdevums būtu nosakāms Iekšlietu ministrijai, nevis Satiksmes ministrijai.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Autopārvadājumu kontroles organizēšanas un īstenošanas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(turpmāk - noteikumi Nr. 108) 140. punktu lūdzam nesagatavot grozījumu noteikumu projektu, bet tā vietā sagatavot jaunu noteikumu projektu, ņemot vērā, ka noteikumu projekta normu apjoms pārsniedz pusi no spēkā esošo noteikumu normu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140. punktu grozījumu noteikumu projektu nesagatavo, ja tā normu apjoms pārsniegtu pusi no spēkā esošo noteikumu normu apjoma. Šādā gadījumā sagatavo jaunu noteikumu projektu. Tomēr vēlamies vērst uzmanību, ka saskaņā ar šo noteikumu 140.</w:t>
            </w:r>
            <w:r w:rsidR="00000000" w:rsidRPr="00000000" w:rsidDel="00000000">
              <w:rPr>
                <w:vertAlign w:val="superscript"/>
                <w:rtl w:val="0"/>
              </w:rPr>
              <w:t xml:space="preserve">1</w:t>
            </w:r>
            <w:r w:rsidR="00000000" w:rsidRPr="00000000" w:rsidDel="00000000">
              <w:rPr>
                <w:rtl w:val="0"/>
              </w:rPr>
              <w:t xml:space="preserve"> punktu šo noteikumu 140. punktā minētā prasība nav attiecināma uz noteikumiem, kurus sagatavo Vienotajā tiesību aktu projektu izstrādes un saskaņošanas portālā. Par minēto iebildumu konsultējāmies ar Valsts kanceles TAP atbalsta dienestu, kas apstiprināja iepriekš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Autopārvadājumu kontroles organizēšanas un īstenošanas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pārbaudītu plašas un reprezentatīvas grupas, ko veido apkalpes locekļi, transportlīdzekļu vadītāji, uzņēmumi un transportlīdzekļi, uz kuriem attiecas Eiropas Parlamenta un Padomes 2006. gada 15. marta Regula (EK) Nr. 561/2006, ar ko paredz dažu sociālās jomas tiesību aktu saskaņošanu saistībā ar autotransportu, groza Padomes Regulu (EEK) Nr. 3821/85 un Padomes Regulu (EK) Nr. 2135/98 un atceļ Padomes Regulu (EEK) Nr. 3820/85 (turpmāk - Regula (EK) 561/2006) un Eiropas Parlamenta un Padomes 2014.gada 4.februāra Regula (ES) Nr. 165/2014 par tahogrāfiem autotransportā, ar kuru atceļ Padomes Regulu (EEK) Nr. 3821/85 par reģistrācijas kontrolierīcēm, ko izmanto autotransportā, un groza Eiropas Parlamenta un Padomes Regulu (EK) Nr. 561/2006, ar ko paredz dažu sociālās jomas tiesību aktu saskaņošanu saistībā ar autotransportu (turpmāk - Regula (ES) 165/2014), kā arī apkalpes locekļi un transportlīdzekļu vadītāji, uz kuriem attiecas darba laika organizēšanu nosacījumi, Valsts policija, kontrolējot autopārvadājumus, katru gadu organizē pārbaudes tā, lai: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 punktā izteiktajā noteikumu Nr. 411 4. punkta ievaddaļā un 4.2. apakšpunktā u.c. skaidrot, par kādiem darba laika organizēšanas nosacījumiem abās minētajās vienībās ir runa, piemēram, saskaņā ar noteikumu Nr. 108 137. punktu izdarot atbilstošu atsauci uz normatīvajiem aktiem noteiktā jomā, ar kuriem pārņemtas direktīvas Nr. 2002/15/EK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izvērtēt un nepieciešamības gadījumā precizēt noteikumu projektu, atsauces uz normatīvajiem aktiem noteiktā jomā izdarot konsekventi, jo, piemēram, nav skaidrs, vai noteikumu projekta 7. punktā minētie normatīvie akti par ceļu satiksmi attiecībā uz transportlīdzekļu apkalpes locekļu darba laika ilgumu atbilst noteikumu projekta 5. punktā minētajiem transportlīdzekļu apkalpes locekļu darba laika ilguma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pārbaudītu plašas un reprezentatīvas grupas, ko veido apkalpes locekļi, transportlīdzekļu vadītāji, uzņēmumi un transportlīdzekļi, uz kuriem attiecas Eiropas Parlamenta un Padomes 2006. gada 15. marta Regula (EK) Nr. 561/2006, ar ko paredz dažu sociālās jomas tiesību aktu saskaņošanu saistībā ar autotransportu, groza Padomes Regulu (EEK) Nr. 3821/85 un Padomes Regulu (EK) Nr. 2135/98 un atceļ Padomes Regulu (EEK) Nr. 3820/85 (turpmāk - Regula (EK) 561/2006) un Eiropas Parlamenta un Padomes 2014.gada 4.februāra Regula (ES) Nr. 165/2014 par tahogrāfiem autotransportā, ar kuru atceļ Padomes Regulu (EEK) Nr. 3821/85 par reģistrācijas kontrolierīcēm, ko izmanto autotransportā, un groza Eiropas Parlamenta un Padomes Regulu (EK) Nr. 561/2006, ar ko paredz dažu sociālās jomas tiesību aktu saskaņošanu saistībā ar autotransportu (turpmāk - Regula (ES) 165/2014), kā arī apkalpes locekļi un transportlīdzekļu vadītāji, uz kuriem attiecas normatīvo aktu par transportlīdzekļu apkalpes locekļu darba laika organizēšanas, ievērošanas un uzskaites prasības, Valsts policija, kontrolējot autopārvadājumus, katru gadu organizē pārbaudes tā, lai: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pārbaudītu plašas un reprezentatīvas grupas, ko veido apkalpes locekļi, transportlīdzekļu vadītāji, uzņēmumi un transportlīdzekļi, uz kuriem attiecas Eiropas Parlamenta un Padomes 2006. gada 15. marta Regula (EK) Nr. 561/2006, ar ko paredz dažu sociālās jomas tiesību aktu saskaņošanu saistībā ar autotransportu, groza Padomes Regulu (EEK) Nr. 3821/85 un Padomes Regulu (EK) Nr. 2135/98 un atceļ Padomes Regulu (EEK) Nr. 3820/85 (turpmāk - Regula (EK) 561/2006) un Eiropas Parlamenta un Padomes 2014.gada 4.februāra Regula (ES) Nr. 165/2014 par tahogrāfiem autotransportā, ar kuru atceļ Padomes Regulu (EEK) Nr. 3821/85 par reģistrācijas kontrolierīcēm, ko izmanto autotransportā, un groza Eiropas Parlamenta un Padomes Regulu (EK) Nr. 561/2006, ar ko paredz dažu sociālās jomas tiesību aktu saskaņošanu saistībā ar autotransportu (turpmāk - Regula (ES) 165/2014), kā arī apkalpes locekļi un transportlīdzekļu vadītāji, uz kuriem attiecas normatīvo aktu par transportlīdzekļu apkalpes locekļu darba laika, organizēšanas, ievērošanas un uzskaites prasības, Valsts policija, kontrolējot autopārvadājumus, katru gadu organizē pārbaudes tā, lai: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 punktā izteiktajā Ministru kabineta 2011. gada 24. maija noteikumu Nr. 411 "Autopārvadājumu kontroles organizēšanas un īstenošanas kārtība" (turpmāk - noteikumi Nr. 411) 4.2. apakšpunktā u.c. līdzīgos gadījumos konsekventi skaidrot, par kādiem darba laika organizēšanas nosacījumiem ir runa, izdarot atbilstošu atsauci uz normatīvajiem aktiem noteiktā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pārbaudītu plašas un reprezentatīvas grupas, ko veido apkalpes locekļi, transportlīdzekļu vadītāji, uzņēmumi un transportlīdzekļi, uz kuriem attiecas Eiropas Parlamenta un Padomes 2006. gada 15. marta Regula (EK) Nr. 561/2006, ar ko paredz dažu sociālās jomas tiesību aktu saskaņošanu saistībā ar autotransportu, groza Padomes Regulu (EEK) Nr. 3821/85 un Padomes Regulu (EK) Nr. 2135/98 un atceļ Padomes Regulu (EEK) Nr. 3820/85 (turpmāk - Regula (EK) 561/2006) un Eiropas Parlamenta un Padomes 2014.gada 4.februāra Regula (ES) Nr. 165/2014 par tahogrāfiem autotransportā, ar kuru atceļ Padomes Regulu (EEK) Nr. 3821/85 par reģistrācijas kontrolierīcēm, ko izmanto autotransportā, un groza Eiropas Parlamenta un Padomes Regulu (EK) Nr. 561/2006, ar ko paredz dažu sociālās jomas tiesību aktu saskaņošanu saistībā ar autotransportu (turpmāk - Regula (ES) 165/2014), kā arī apkalpes locekļi un transportlīdzekļu vadītāji, uz kuriem attiecas normatīvo aktu par transportlīdzekļu apkalpes locekļu darba laika organizēšanas, ievērošanas un uzskaites prasības, Valsts policija, kontrolējot autopārvadājumus, katru gadu organizē pārbaudes tā, lai: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vismaz sešas reizes gadā tiktu veiktas saskaņotas pārbaudes uz ceļiem un uzņēmumu telpās. Šādas saskaņotas pārbaudes vienlaikus veic divu vai vairāku dalībvalstu kontroles iestādes katra savas valsts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2. punktā nodrošināt konsekventu terminoloģijas lietojumu attiecībā uz terminu "kontroles institūcijas", izvairoties no norādes par kontroles iestādēm un tādējādi - no sinonīmu izmantošanas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vismaz sešas reizes gadā tiktu veiktas saskaņotas pārbaudes uz ceļiem un uzņēmumu telpās. Šādas saskaņotas pārbaudes vienlaikus veic divu vai vairāku dalībvalstu kontroles institūcijas katra savas valsts teritorijā.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pārkāptas Regulas (EK) 561/2006 1. panta prasības un Eiropas Parlamenta un Regulas (ES) 165/2014 prasības, Valsts policija, novērtējot uzņēmuma risku, izmanto Komisijas 2016. gada 18. marta Regulas (ES) 2016/403, ar ko papildina Eiropas Parlamenta un Padomes Regulu (EK) Nr. 1071/2009 attiecībā uz Savienības noteikumu tādu nopietnu pārkāpumu klasifikāciju, kas var izraisīt autopārvadātāja labas reputācijas zaudēšanu, un ar ko groza Eiropas Parlamenta un Padomes Direktīvas 2006/22/EK III pielikumu, III pielikumā noteikto pārkāpumu sadalījumu kategorijās pēc to smaguma un šo noteikumu 3. pielikumā noteiktās formulas un kritērijus uzņēmuma pārkāpumu punktu skaita, riska skaitļa un riska pakāpes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noteikumu projekta 2. punktu ar konkrētām regulas Nr. 165/2014 vienībām, tādējādi atvieglojot noteikumu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pārkāptas Regulas (EK) 561/2006 1. panta prasības un Regulas (ES) 165/2014 1.panta prasības, Valsts policija, novērtējot uzņēmuma risku, izmanto Komisijas 2016. gada 18. marta Regulas (ES) 2016/403, ar ko papildina Eiropas Parlamenta un Padomes Regulu (EK) Nr. 1071/2009 attiecībā uz Savienības noteikumu tādu nopietnu pārkāpumu klasifikāciju, kas var izraisīt autopārvadātāja labas reputācijas zaudēšanu, un ar ko groza Eiropas Parlamenta un Padomes Direktīvas 2006/22/EK III pielikumu, III pielikumā noteikto pārkāpumu sadalījumu kategorijās pēc to smaguma un šo noteikumu 3. pielikumā noteiktās formulas un kritērijus uzņēmuma pārkāpumu punktu skaita, riska skaitļa un riska pakāpes noteikšanai.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pārkāptas Regulas (EK) 561/2006 1. panta prasības un Regulas (ES) 165/2014 1.panta prasības, Valsts policija, novērtējot uzņēmuma risku, izmanto Komisijas 2016. gada 18. marta Regulas (ES) 2016/403, ar ko papildina Eiropas Parlamenta un Padomes Regulu (EK) Nr. 1071/2009 attiecībā uz Savienības noteikumu tādu nopietnu pārkāpumu klasifikāciju, kas var izraisīt autopārvadātāja labas reputācijas zaudēšanu, un ar ko groza Eiropas Parlamenta un Padomes Direktīvas 2006/22/EK III pielikumu, III pielikumā noteikto pārkāpumu sadalījumu kategorijās pēc to smaguma un šo noteikumu 3. pielikumā noteiktās formulas un kritērijus uzņēmuma pārkāpumu punktu skaita, riska skaitļa un riska pakāpes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 punktā precizēt atsauces uz Eiropas Parlamenta un Padomes 2006. gada 15. marta Regulas (EK) Nr. 561/2006, ar ko paredz dažu sociālās jomas tiesību aktu saskaņošanu saistībā ar autotransportu, groza Padomes Regulu (EEK) Nr. 3821/85 un Padomes Regulu (EK) Nr. 2135/98 un atceļ Padomes Regulu (EEK) Nr. 3820/85 un Eiropas Parlamenta un Padomes 2014.gada 4.februāra Regulas (ES) Nr. 165/2014 par tahogrāfiem autotransportā, ar kuru atceļ Padomes Regulu (EEK) Nr. 3821/85 par reģistrācijas kontrolierīcēm, ko izmanto autotransportā, un groza Eiropas Parlamenta un Padomes Regulu (EK) Nr. 561/2006, ar ko paredz dažu sociālās jomas tiesību aktu saskaņošanu saistībā ar autotransportu 1. pantu, ņemot vērā, ka minētajā pantā ietverts vienīgi attiecīgo regulu regulēšanas priekšmets, bet nav ietvertas konkrētas prasības, kuras var tikt pārkāptas.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3.punkts pēc būtības netiek grozīts. Šāda redakcija ir jau spēkā esošajos noteikumos. Projektā iekļauts 3.punkts, jo Regulas (EK) 561/2006 saīsinājums tiek noteikts noteikumu projekta 2.punktā un Regula (EEK) Nr.3821/85 ir zaudējusi spēku un aizstāta ar Regulu (ES) 165/2014.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pārkāptas Regulas (EK) 561/2006 1. panta prasības un Regulas (ES) 165/2014 1.panta prasības, Valsts policija, novērtējot uzņēmuma risku, izmanto Komisijas 2016. gada 18. marta Regulas (ES) 2016/403, ar ko papildina Eiropas Parlamenta un Padomes Regulu (EK) Nr. 1071/2009 attiecībā uz Savienības noteikumu tādu nopietnu pārkāpumu klasifikāciju, kas var izraisīt autopārvadātāja labas reputācijas zaudēšanu, un ar ko groza Eiropas Parlamenta un Padomes Direktīvas 2006/22/EK III pielikumu, III pielikumā noteikto pārkāpumu sadalījumu kategorijās pēc to smaguma un šo noteikumu 3. pielikumā noteiktās formulas un kritērijus uzņēmuma pārkāpumu punktu skaita, riska skaitļa un riska pakāpes noteikšanai.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Novērtējot uzņēmuma riskus,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minētie dienesti ņem vērā šo noteikumu 5. pielikumā noteiktos riska novērtēšanas elementus. Minēto informāciju izmanto, lai rūpīgāk un biežāk pārbaudītu uzņēmumus ar augstu riska novērtējumu. Uzņēmumu riska novērtējuma dati kontroles laikā ir pieejami minētajiem dienestiem.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(noteikumos Nr. 411) lietoti vairāki apzīmējumi noteikumu Nr. 411 3. punktā minētajām iestādēm, tai skaitā kontroles institūcijas, dienesti un iestādes. Saistībā ar minēto lūdzam noteikumu projektā (noteikumos Nr. 411) ietvertajās atsaucēs lietot konsekventu terminoloģiju, tādējādi izslēdzot šaubas, par kuru 3. punktā minētu iestādi konkrētā gadījumā ir runa. Uzsveram, ka viena jēdziena izteikšanai jāizmanto vieni un tie paši termini. Iekšējā terminoloģiskā konsekvence veicina normatīvā akta skaidrību, novēršot pretrunīgus viedokļus vai šaubas par dažādu terminu saturu. Alternatīvi lūdzam noteikumu projekta anotācijā sniegt atbilstošu skaidrojumu par atšķirīgo terminoloģijas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Novērtējot uzņēmuma riskus,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kontroles institūcijas atbilstoši kompetencei ņem vērā šo noteikumu </w:t>
            </w:r>
            <w:r w:rsidR="00000000" w:rsidRPr="00000000" w:rsidDel="00000000">
              <w:rPr>
                <w:rtl w:val="0"/>
              </w:rPr>
              <w:t xml:space="preserve">5. </w:t>
            </w:r>
            <w:r w:rsidR="00000000" w:rsidRPr="00000000" w:rsidDel="00000000">
              <w:rPr>
                <w:rtl w:val="0"/>
              </w:rPr>
              <w:t xml:space="preserve">pielikumā</w:t>
            </w:r>
            <w:r w:rsidR="00000000" w:rsidRPr="00000000" w:rsidDel="00000000">
              <w:rPr>
                <w:rtl w:val="0"/>
              </w:rPr>
              <w:t xml:space="preserve"> noteiktos riska novērtēšanas elementus. Minēto informāciju izmanto, lai rūpīgāk un biežāk pārbaudītu uzņēmumus ar augstu riska novērtējumu. Uzņēmumu pārkāpumu punktu, riska skaitļa un riska pakāpes kritēriji, kas noteikti saskaņā ar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autopārvadājumu kontroles laikā ir pieejami minētajām kontroles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Pamatojoties uz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paredzēto uzņēmuma riska noteikšanu, pārbaudes par transportlīdzekļu apkalpes locekļu darba laika organizēšanas, ievērošanas un uzskaites noteikumu ievērošanu, nosaka uzņēmumam, ja viens vai vairāki tā transportlīdzekļu vadītāji pastāvīgi vai nopietni pārkāpj Regulu (EK) Nr. 561/2006 vai Regulu (ES) Nr. 165/2014.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2020/1057 2. panta 3. punkta "c" apakšpunkts paredz, ka pārbaudes veic, pamatojoties uz </w:t>
            </w:r>
            <w:r w:rsidR="00000000" w:rsidRPr="00000000" w:rsidDel="00000000">
              <w:rPr>
                <w:u w:val="single"/>
                <w:rtl w:val="0"/>
              </w:rPr>
              <w:t xml:space="preserve">riska novērtējuma sistēmu</w:t>
            </w:r>
            <w:r w:rsidR="00000000" w:rsidRPr="00000000" w:rsidDel="00000000">
              <w:rPr>
                <w:rtl w:val="0"/>
              </w:rPr>
              <w:t xml:space="preserve">, savukārt no noteikumu projekta 4. punkta izriet, ka pārbaudes veic, pamatojoties uz uzņēmuma riska noteikšanu. Tāpat direktīvas Nr. 2020/1057 2. panta 9. punkta "d" apakšpunkts paredz, lai veicinātu mērķtiecīgākas pārbaudes uz ceļiem, </w:t>
            </w:r>
            <w:r w:rsidR="00000000" w:rsidRPr="00000000" w:rsidDel="00000000">
              <w:rPr>
                <w:u w:val="single"/>
                <w:rtl w:val="0"/>
              </w:rPr>
              <w:t xml:space="preserve">valsts riska novērtējuma sistēmas dati</w:t>
            </w:r>
            <w:r w:rsidR="00000000" w:rsidRPr="00000000" w:rsidDel="00000000">
              <w:rPr>
                <w:rtl w:val="0"/>
              </w:rPr>
              <w:t xml:space="preserve"> kontroles pasākuma norises laikā ir pieejami visām attiecīgās dalībvalsts kompetentajām kontroles iestādēm, savukārt noteikumu projekta 3. punkts paredz, ka uzņēmumu riska novērtējuma dati kontroles laikā ir pieejami minētajiem dienestiem [kas minēti šo noteikumu 3. punktā]. Saistībā ar minēto vēršam uzmanību, ka nav skaidrs, vai ar riska noteikšanu noteikumu projektā saprotama uzņēmumu riska novērtēšana, kā arī nav skaidrs, vai šī riska novērtējuma pamatā ir riska novērtējuma sistēma. Attiecīgi lūdzam sniegt pamatotu skaidrojumu par minēto noteikumu projekta anotācijā.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3.punkts un papildināta anotācijas 1.sadaļa.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Pamatojoties uz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paredzēto uzņēmuma riska novērtējumu, pārbaudes par transportlīdzekļu apkalpes locekļu darba laika organizēšanas, ievērošanas un uzskaites noteikumu ievērošanu, nosaka uzņēmumam, ja viens vai vairāki tā transportlīdzekļu vadītāji pastāvīgi vai nopietni pārkāpj Regulu (EK) 561/2006 vai Regulu (ES) 165/2014.</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Pamatojoties uz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paredzēto uzņēmuma riska noteikšanu, pārbaudes par transportlīdzekļu apkalpes locekļu darba laika organizēšanas, ievērošanas un uzskaites noteikumu ievērošanu, nosaka uzņēmumam, ja viens vai vairāki tā transportlīdzekļu vadītāji pastāvīgi vai nopietni pārkāpj Regulu (EK) Nr. 561/2006 vai Regulu (ES) Nr. 165/2014.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cita starpā no noteikumu projekta 5. un 18. punkta nav skaidri saprotams, vai ar uzņēmuma riska noteikšanu saprotams uzņēmumu riska novērtējums. Attiecīgā gadījumā lūdzam vienveidot noteikumu projektā lietoto terminoloģiju. Uzsveram, ka viena jēdziena izteikšanai jāizmanto vieni un tie paši termini. Iekšējā terminoloģiskā konsekvence nodrošina normatīvā akta skaidrību, novēršot pretrunīgus viedokļus vai šaubas par dažādu terminu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un 18.punkts neattiecas uz uzņēmumu riska noteikšanu 411.noteikumu 5.pielikuma izpratnē, bet gan uz uzņēmumu riska noteikšanu 411.noteikumu 3.pielikuma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Pamatojoties uz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paredzēto uzņēmuma riska novērtējumu, pārbaudes par transportlīdzekļu apkalpes locekļu darba laika organizēšanas, ievērošanas un uzskaites noteikumu ievērošanu, nosaka uzņēmumam, ja viens vai vairāki tā transportlīdzekļu vadītāji pastāvīgi vai nopietni pārkāpj Regulu (EK) 561/2006 vai Regulu (ES) 165/2014.</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Pārbaudes uzņēmuma telpās plāno, ņemot vērā iepriekšējo pieredzi attiecībā uz dažādiem transporta un uzņēmumu veidiem. Pārbaudes veic arī tad, ja pārbaudēs uz ceļiem atklāti smagi Regulas (EK) Nr. 561/2006, Regulas (ES) Nr. 165/2014 vai normatīvajos aktos par transportlīdzekļu apkalpes locekļu darba laika organizēšanu, ievērošanu un uzskaiti,  kā arī transportlīdzekļu apkalpes locekļu darba laika ilguma noteikumu pārkāpumi.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108 136. punkts noteic, ka Ministru kabineta noteikumu projektā neietver cita starpā atsauces uz normatīvo aktu, kas vēl nav stājies spēkā. Atsauce var norādīt uz normatīvo aktu, kas vēl nav stājies spēkā, ja tas stāsies spēkā pirms noteikumu projekta stāšanās spēkā vai vienlaikus ar to. Saistībā ar minēto lūdzam noteikumu projektā vai tā anotācijā skaidrot, kas noteikumu projekta 5. punktā saprotams ar transportlīdzekļu apkalpes locekļu darba laika ilguma noteikumiem. Norādām, ka direktīvas Nr. 2020/1057 2. panta 6. punkts cita starpā paredz, ka pārbaudes veic arī tad, ja pārbaudēs uz ceļiem atklāti smagi Regulas (EK) Nr. 561/2006, Regulas (ES) Nr. 165/2014 vai </w:t>
            </w:r>
            <w:r w:rsidR="00000000" w:rsidRPr="00000000" w:rsidDel="00000000">
              <w:rPr>
                <w:u w:val="single"/>
                <w:rtl w:val="0"/>
              </w:rPr>
              <w:t xml:space="preserve">Direktīvas 2002/15/EK</w:t>
            </w:r>
            <w:r w:rsidR="00000000" w:rsidRPr="00000000" w:rsidDel="00000000">
              <w:rPr>
                <w:rtl w:val="0"/>
              </w:rPr>
              <w:t xml:space="preserve"> pārkāpumi. Attiecīgi atsauce izdarāma cita starpā vienīgi uz normatīvajiem aktiem (normatīvo aktu jomu), ar kuriem pārņemtas direktīvas Nr. 2002/15/EK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Pārbaudes uzņēmuma telpās plāno, ņemot vērā iepriekšējo pieredzi attiecībā uz dažādiem transporta un uzņēmumu veidiem. Pārbaudes veic arī tad, ja autopārvadājumu kontroles laikā atklāti smagi Regulas (EK) 561/2006, Regulas (ES) 165/2014 vai normatīvajos aktos par transportlīdzekļu apkalpes locekļu darba laika organizēšanas, ievērošanas un uzskaites prasībām,  kā arī normatīvajos aktos par ceļu satiksmi attiecībā uz transportlīdzekļu apkalpes locekļu darba laika ilgumu pārkāpumi.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1.  transportlīdzekļa vadīšanas ikdienas un iknedēļas laikus, pārtraukumus, kā arī ikdienas un iknedēļas atpūtas laikposmus un iepriekšējo dienu reģistrācijas diagrammas, kam ir jābūt transportlīdzeklī saskaņā ar Regulas (ES) Nr. 165/2014 36. panta 1. un 2. punktu, un/vai datus, kas saglabāti uz transportlīdzekļa vadītāja kartes, un/vai reģistrācijas kontrolierīces atmiņā par to pašu laikposmu un/vai izdruka</w:t>
            </w:r>
            <w:r w:rsidR="00000000" w:rsidRPr="00000000" w:rsidDel="00000000">
              <w:rPr>
                <w:u w:val="single"/>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 punktā simbolu un vārdus  "un/vai" aizstāt ar saikli "un" vai saikli "vai", jo no minētā punkta nav skaidrs, vai šo simbolu un vārdiem tiek saprasts saiklis "un" vai saiklis "vai". Pamatojoties uz juridiskās tehnikas prasībām, tiesību normai ir jābūt skaidrai, lai tā lietotājs un piemērotājs gūtu nepārprotamu priekšstatu par saviem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1.  transportlīdzekļa vadīšanas ikdienas un iknedēļas laikus, pārtraukumus, kā arī ikdienas un iknedēļas atpūtas laikposmus un iepriekšējo dienu reģistrācijas diagrammas, kam ir jābūt transportlīdzeklī saskaņā ar Regulas (ES) Nr. 165/2014 36. panta 1. un 2. punktu, un atkarībā no izmantotā transportlīdzekļa vadītāja darba un atpūtas laika uzskaites kontrolierīces veida - datus, kas saglabāti uz transportlīdzekļa vadītāja kartes, reģistrācijas kontrolierīces atmiņā par to pašu laikposmu un izdruku</w:t>
            </w:r>
            <w:r w:rsidR="00000000" w:rsidRPr="00000000" w:rsidDel="00000000">
              <w:rPr>
                <w:u w:val="single"/>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1.  transportlīdzekļa vadīšanas ikdienas un iknedēļas laikus, pārtraukumus, kā arī ikdienas un iknedēļas atpūtas laikposmus un iepriekšējo dienu reģistrācijas diagrammas, kam ir jābūt transportlīdzeklī saskaņā ar Regulas (ES) Nr. 165/2014 36. panta 1. un 2. punktu, un/vai datus, kas saglabāti uz transportlīdzekļa vadītāja kartes, un/vai reģistrācijas kontrolierīces atmiņā par to pašu laikposmu un/vai izdruka</w:t>
            </w:r>
            <w:r w:rsidR="00000000" w:rsidRPr="00000000" w:rsidDel="00000000">
              <w:rPr>
                <w:u w:val="single"/>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7. punktā izteiktā noteikumu Nr. 411 10.</w:t>
            </w:r>
            <w:r w:rsidR="00000000" w:rsidRPr="00000000" w:rsidDel="00000000">
              <w:rPr>
                <w:vertAlign w:val="superscript"/>
                <w:rtl w:val="0"/>
              </w:rPr>
              <w:t xml:space="preserve">4</w:t>
            </w:r>
            <w:r w:rsidR="00000000" w:rsidRPr="00000000" w:rsidDel="00000000">
              <w:rPr>
                <w:rtl w:val="0"/>
              </w:rPr>
              <w:t xml:space="preserve">1. apakšpunkta nav skaidri saprotams, vai kontroles laikā pārbaudīta tiek izdruka (šādā gadījumā nav skaidrs, par kādu izdruku ir runa) vai dati, kas saglabāti uz izdruku. Attiecīgi lūdzam atbilstoši precizēt noteikumu projekta 7. punktu vai sniegt atbilstošu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punkts un papildināta anotācijas 1.sadaļa.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1.  transportlīdzekļa vadīšanas ikdienas un iknedēļas laikus, pārtraukumus, kā arī ikdienas un iknedēļas atpūtas laikposmus un iepriekšējo dienu reģistrācijas diagrammas, kam ir jābūt transportlīdzeklī saskaņā ar Regulas (ES) Nr. 165/2014 36. panta 1. un 2. punktu, un atkarībā no izmantotā transportlīdzekļa vadītāja darba un atpūtas laika uzskaites kontrolierīces veida - datus, kas saglabāti uz transportlīdzekļa vadītāja kartes, reģistrācijas kontrolierīces atmiņā par to pašu laikposmu un izdruku</w:t>
            </w:r>
            <w:r w:rsidR="00000000" w:rsidRPr="00000000" w:rsidDel="00000000">
              <w:rPr>
                <w:u w:val="single"/>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2. vai pareizi darbojas transportlīdzekļa vadītāja darba un atpūtas laika uzskaites kontrolierīces (atkarībā no izmantotā transportlīdzekļa vadītāja darba un atpūtas laika uzskaites kontrolierīces veida konstatē kontrolierīču, transportlīdzekļa vadītāja kartes, un reģistrācijas diagrammu iespējamu nepareizu lietojumu), vai – vajadzības gadījumā – pārbauda arī to, vai transportlīdzekļa vadītājs var uzrādīt dokumentus, kas minēti Regulas (EK) Nr. 561/2006 16. panta 2.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8. punktā ietvertajā noteikumu Nr. 411 10.</w:t>
            </w:r>
            <w:r w:rsidR="00000000" w:rsidRPr="00000000" w:rsidDel="00000000">
              <w:rPr>
                <w:vertAlign w:val="superscript"/>
                <w:rtl w:val="0"/>
              </w:rPr>
              <w:t xml:space="preserve">4</w:t>
            </w:r>
            <w:r w:rsidR="00000000" w:rsidRPr="00000000" w:rsidDel="00000000">
              <w:rPr>
                <w:rtl w:val="0"/>
              </w:rPr>
              <w:t xml:space="preserve">2. apakšpunktā saikli "vai" pirms pieturzīmes un vārdiem "- vajadzības gadījumā -" aizstāt ar saikli "un". Norādām, ka saiklis "un" ir kumulatīvs nosacījums, kura lietošanas gadījumā ir jāiestājas visiem noteikumu projektā minētajiem priekšnosacījumiem. Savukārt saiklis "vai" ir alternatīvs nosacījums, kura lietošana nosaka tikai viena priekšnosacījuma iestāšanās nepieciešamību. Konkrētajā gadījumā, lietojot saikli "vai", sanāk, ka pārbaudes ir alternatīvas un attiecīgā gadījumā nav skaidrs tālāk 10.</w:t>
            </w:r>
            <w:r w:rsidR="00000000" w:rsidRPr="00000000" w:rsidDel="00000000">
              <w:rPr>
                <w:vertAlign w:val="superscript"/>
                <w:rtl w:val="0"/>
              </w:rPr>
              <w:t xml:space="preserve">4</w:t>
            </w:r>
            <w:r w:rsidR="00000000" w:rsidRPr="00000000" w:rsidDel="00000000">
              <w:rPr>
                <w:rtl w:val="0"/>
              </w:rPr>
              <w:t xml:space="preserve">2. apakšpunktā norādītais, ka "pārbauda </w:t>
            </w:r>
            <w:r w:rsidR="00000000" w:rsidRPr="00000000" w:rsidDel="00000000">
              <w:rPr>
                <w:u w:val="single"/>
                <w:rtl w:val="0"/>
              </w:rPr>
              <w:t xml:space="preserve">arī</w:t>
            </w:r>
            <w:r w:rsidR="00000000" w:rsidRPr="00000000" w:rsidDel="00000000">
              <w:rPr>
                <w:rtl w:val="0"/>
              </w:rPr>
              <w:t xml:space="preserve"> to (..)", no kā izriet, ka pārbaudes tomēr ir kumulatīvas, bet viena no pārbaudēm tiek veikta vajadzības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2. vai pareizi darbojas transportlīdzekļa vadītāja darba un atpūtas laika uzskaites kontrolierīces (atkarībā no izmantotā transportlīdzekļa vadītāja darba un atpūtas laika uzskaites kontrolierīces veida konstatē kontrolierīču, transportlīdzekļa vadītāja kartes, un reģistrācijas diagrammu iespējamu nepareizu lietojumu) un – vajadzības gadījumā – pārbauda arī to, vai transportlīdzekļa vadītājs var uzrādīt dokumentus, kas minēti Regulas (EK) 561/2006 16. panta 2. punktā;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Sistēmā iekļaujamās informācijas apjoms, informācijas iekļaušana sistēmā un saņemšana no tās, institūcijas, kas ir tiesīgas apstrādāt informāciju, informācijas apstrādes kārtība un glabāšanas termiņi, informācijas apmaiņa, izmantojot Iekšējā tirgus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ietvertas normas (sākot no noteikumu projekta 8. punkta), kas nosaka Iekšējā tirgus informācijas sistēmas (IMI) izmantošanas kārtību, savukārt noteikumu projekta anotācijā skaidrots, ka likumprojektā "Grozījumi Autopārvadājumu likumā" paredzēts deleģējums IMI sistēmas izmantošanai, ES dalībvalstu kompetento iestāžu informācijas apmaiņā, kā arī ar grozījumiem paredzēts pārņemt un piemērot citus Mobilitātes pakones I tiesību aktu nosacījumus attiecībā uz transportlīdzekļu vadītāju nosūtīšanas nosacījumiem, veicot starptautiskos autopārvadājumus, kā arī attiecībā uz izmaiņām autopārvadātāju profesionālās darbības veikšanas nosacījumos. Likumprojekts iesniegts uz 25.01.2022.Ministru kabineta sēdi (21-TA-34). Saistībā ar minēto vēršam uzmanību, ka atbilstoši Ministru kabineta iekārtas likuma 31. panta pirmās daļas 1. punktam Ministru kabinets var izdot ārējus normatīvos aktus — noteikumus cita starpā vienīgi gadījumos ja likums Ministru kabinetu tam īpaši pilnvarojis. Attiecīgi secināms, ka noteikumu projekts (noteikumi) nevar stāties spēkā ātrāk par deleģējošo likuma normu, tādēļ, ja deleģējums vēl nav stājies spēkā, lūdzam izvērtēt un noteikumu projektā paredzēt atbilstošu attiecīgo noteikumu projekta punktu spēkā stāšanās laiku vai nodrošināt, ka noteikumu projekts tiek izskatīts Ministru kabinetā pēc tam, kad likumprojekts ir pieņemts Saeimā (nepieciešamības gadījumā izdalot un atsevišķi virzot attiecīgu noteikumu projektu). Attiecīgā gadījumā lūdzam arī izvērtēt un papildināt noteikumu Nr. 411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ar jaunu 1.5.apakšpunktu. Grozījumi Autopārvadājumu likumā iesniegti Saeimā, Tiks sekots tam, lai noteikumu projekts netiks apstirpināts pirms grozījumu Autopārvadājumu likumā pieņemšanas.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Sistēmā iekļaujamās informācijas apjoms, informācijas iekļaušana sistēmā un saņemšana no tās, institūcijas, kas ir tiesīgas apstrādāt informāciju, informācijas apstrādes kārtība un glabāšanas termiņi, informācijas apmaiņa, izmantojot Iekšējā tirgus informācijas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Valsts policija ar citu Eiropas Savienības dalībvalstu kompetentajām iestādēm (turpmāk – ES iestāde) savstarpēji ik pēc sešiem mēnešiem vai arī pēc Valsts policijas vai ES iestādes motivēta pieprasījuma apmainās ar informāciju, kas noteikta Regulas (EK) Nr. 561/2006 22.panta 3.punktā kā arī pēc ES iestādes motivēta pieprasījuma ar informāciju par to, kā tiek piemēroti normatīvie akti par darba laika organizēšanu personām, kas ir autotransporta apkalpes locekļi, izmantojot Iekšējo tirgus informācijas (turpmāk – IMI) sistēmu, kura ir izveidota atbilstoši Eiropas Parlamenta un Padomes 2012. gada 25. oktobra Regulai (ES) Nr. 1024/2012 par administratīvo sadarbību, izmantojot Iekšējā tirgus informācijas sistēmu, un ar ko atceļ Komisijas Lēmumu 2008/49/EK (“IMI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9. punkta un noteikumu projekta anotācijas neizriet tas, kādēļ informācijas sniegšanai par to, kā tiek piemēroti normatīvie akti par darba laika organizēšanu personām, kas ir autotransporta apkalpes locekļi, nepieciešams ES iestādes </w:t>
            </w:r>
            <w:r w:rsidR="00000000" w:rsidRPr="00000000" w:rsidDel="00000000">
              <w:rPr>
                <w:u w:val="single"/>
                <w:rtl w:val="0"/>
              </w:rPr>
              <w:t xml:space="preserve">motivēts</w:t>
            </w:r>
            <w:r w:rsidR="00000000" w:rsidRPr="00000000" w:rsidDel="00000000">
              <w:rPr>
                <w:rtl w:val="0"/>
              </w:rPr>
              <w:t xml:space="preserve"> pieprasījums. Attiecīgi lūdzam sniegt pamatotu skaidrojumu par minēto noteikumu projekta anotācijā.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punkts un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Valsts policija ar citu Eiropas Savienības dalībvalstu kompetentajām iestādēm, izmantojot IMI sistēmu, savstarpēji ik pēc sešiem mēnešiem vai arī pēc Valsts policijas vai Eiropas Savienības dalībvalsts kompetentās iestādes pamatota pieprasījuma apmainās ar informāciju, kas noteikta Regulas (EK) 561/2006 22.panta 3.punktā, kā arī pēc Eiropas Savienības dalībvalsts kompetentās iestādes pamatota pieprasījuma ar informāciju par to, kā tiek piemēroti normatīvie akti par transportlīdzekļu apkalpes locekļu darba laika organizēšanas, ievērošanas un uzskaites prasībām, autopārvadājumu kontroles organizēšanas un īstenošanas kārtību, kā arī autopārvadājumu normatīvie akti attiecībā uz transportlīdzekļa vadītāja nosūtīšanu, veicot starptautiskos autopārvadājumus.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Valsts policija ar citu Eiropas Savienības dalībvalstu kompetentajām iestādēm (turpmāk – ES iestāde) savstarpēji ik pēc sešiem mēnešiem vai arī pēc Valsts policijas vai ES iestādes motivēta pieprasījuma apmainās ar informāciju, kas noteikta Regulas (EK) Nr. 561/2006 22.panta 3.punktā kā arī pēc ES iestādes motivēta pieprasījuma ar informāciju par to, kā tiek piemēroti normatīvie akti par darba laika organizēšanu personām, kas ir autotransporta apkalpes locekļi, izmantojot Iekšējo tirgus informācijas (turpmāk – IMI) sistēmu, kura ir izveidota atbilstoši Eiropas Parlamenta un Padomes 2012. gada 25. oktobra Regulai (ES) Nr. 1024/2012 par administratīvo sadarbību, izmantojot Iekšējā tirgus informācijas sistēmu, un ar ko atceļ Komisijas Lēmumu 2008/49/EK (“IMI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direktīvas Nr. 2020/1057 2. panta 7. punkta "a" apakšpunkta izriet, ka, ievērojot šīs direktīvas 8. pantu, informācijas apmaiņa ar citām dalībvalstīm nodrošināma ne vien par to, kā tiek piemēroti valsts noteikumi, ar kuriem pārņem direktīvu Nr. 2002/15/EK, bet arī direktīvu Nr. 2020/1057. Attiecīgi lūdzam atbilstoši precizēt noteikumu projekta 9. punktu, izdarot atbilstošu iekšēju atsauci uz normatīvo aktu jomu, ar kuriem tiek pārņemtas direktīvas Nr. 2020/1057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Valsts policija ar citu Eiropas Savienības dalībvalstu kompetentajām iestādēm, izmantojot IMI sistēmu, savstarpēji ik pēc sešiem mēnešiem vai arī pēc Valsts policijas vai Eiropas Savienības dalībvalsts kompetentās iestādes pamatota pieprasījuma apmainās ar informāciju, kas noteikta Regulas (EK) 561/2006 22.panta 3.punktā, kā arī pēc Eiropas Savienības dalībvalsts kompetentās iestādes pamatota pieprasījuma ar informāciju par to, kā tiek piemēroti normatīvie akti par transportlīdzekļu apkalpes locekļu darba laika organizēšanas, ievērošanas un uzskaites prasībām, autopārvadājumu kontroles organizēšanas un īstenošanas kārtību, kā arī autopārvadājumu normatīvie akti attiecībā uz transportlīdzekļa vadītāja nosūtīšanu, veicot starptautiskos autopārvadājumus.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Informāciju uz citas ES iestādes motivētu pieprasījumu, izmantojot IMI sistēmu, Valsts policija nosūta: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 punktā ietvertajā noteikumu Nr. 411 29.1. un 29.2. apakšpunktā norādīt konkrētus atskaites punktus attiecīgi 25 un 3 darba dienu termiņa aprēķināšanai, tādējādi nodrošinot nepārprotamu attiecīgo tiesību normu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projekta apakšpunkti.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Informāciju uz citas Eiropas Savienības dalībvalstu kompetento iestāžu pamatotu pieprasījumu, izmantojot IMI sistēmu atbilstoši Regulas (ES) 1024/2012 prasībām, Valsts policija nosūta: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Informāciju uz citas Eiropas Savienības dalībvalstu kompetento iestāžu pamatotu pieprasījumu, izmantojot IMI sistēmu, Valsts policija nosūta: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(sk. noteikumu projekta 29. punktu) tiek ieviestas Eiropas Parlamenta un Padomes 2012. gada 25. oktobra regulas (ES) Nr. 1024/2012 par administratīvo sadarbību, izmantojot Iekšējā tirgus informācijas sistēmu, un ar ko atceļ Komisijas lēmumu 2008/49/EK, prasības (sk. minētās regulas 7. panta 1. punktu), lūdzam izvērtēt un papildināt noteikumu projektu izdarot atbilstošu atsauci uz minētās regulas prasībām, kā arī attiecīgi papildināt noteikumu projekta anotācijas 5. sadaļu, ievērojot noteikumu Nr. 617 9.19. apakšpunktu. Norādām, ka Eiropas Savienības Tiesas spriedumā lietā Nr. 39/72 Komisija pret Itāliju noteica, ka regula automātiski ir nacionālās tiesiskās sistēmas sastāvdaļa un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11.punkts ar atsauci uz Regulu (ES) 1024/2012, kā arī anotācijas 5.sadaļa.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Informāciju uz citas Eiropas Savienības dalībvalstu kompetento iestāžu pamatotu pieprasījumu, izmantojot IMI sistēmu atbilstoši Regulas (ES) 1024/2012 prasībām, Valsts policija nosūta: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ES iestāde neiesniedz papildu pamatojumu, Valsts policijai ir tiesības noraidīt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12. punktā vai noteikumu projekta anotācijā skaidrot, par kādu pieteikumu ir runa vai vārdu "pieteikumu" aizstāt ar vārdu "pieprasījumu".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Eiropas Savienības dalībvalsts kompetentā iestāde neiesniedz papildu pamatojumu, Valsts policijai ir tiesības noraidīt pieprasījumu. Par pieprasījuma noraidīšanu informē Eiropas Savienības dalībvalsts kompetento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Eiropas Savienības dalībvalsts kompetentā iestāde neiesniedz papildu pamatojumu, Valsts policijai ir tiesības noraidīt pieprasījumu. Par pieteikuma noraidīšanu informē Eiropas Savienības dalībvalsts kompetento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atkārtoti lūdzam noteikumu projekta 13. punktā vai noteikumu projekta anotācijā skaidrot, par kādu pieteikumu ir runa vai vārdu "pieteikumu" aizstāt ar vārdu "pieprasījumu".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Eiropas Savienības dalībvalsts kompetentā iestāde neiesniedz papildu pamatojumu, Valsts policijai ir tiesības noraidīt pieprasījumu. Par pieprasījuma noraidīšanu informē Eiropas Savienības dalībvalsts kompetento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Valsts policijas pieprasītā informācija no ES iestādes netiek sniegta atbilstoši šajos noteikumos noteiktajiem termiņiem, Valsts policija informē Eiropas Komisiju.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(noteikumos Nr. 411) nav regulēti termiņi, kādā ES iestādēm jāsniedz Valsts policijas pieprasītā informācija, attiecīgi noteikumu projekta 15. punkts ir neskaidrs, kādēļ lūdzam to atbilstoši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Valsts policijas pieprasītā informācija no Eiropas Savienības dalībvalsts kompetentās iestādes pastāvīgi tiek sniegta ar  kavēšanos atbilstoši attiecīgās Eiropas Savienības kompetentās iestādes dalībvalsts normatīvajos aktos noteiktajiem termiņiem, ar kuriem tiek pārņemtas Eiropas Parlamenta un Padomes 2020. gada 15. jūlija Direktīvas (ES) 2020/1057, ar ko attiecībā uz izpildes nodrošināšanas prasībām groza Direktīvu 2006/22/EK un attiecībā uz Direktīvu 96/71/EK un Direktīvu 2014/67/ES nosaka īpašus noteikumus autotransporta nozarē strādājošo transportlīdzekļu vadītāju norīkošanai darbā, un groza Regulu (ES) Nr. 1024/2012 prasības, Valsts policija par to iespējami ātrākā laikā  informē Eiropas Komisiju.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Valsts policijas pieprasītā informācija no ES iestādes netiek sniegta atbilstoši šajos noteikumos noteiktajiem termiņiem, Valsts policija informē Eiropas Komisiju.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15. punktā paredzēt termiņu, kādā Valsts policijai jāinformē Eiropas Komisija, tādējādi nodrošinot nepārprotamu minētās normas izteiksmi, vai alternatīvi lūdzam noteikumu projekta anotācijā skaidrot, kur (kādā tiesību aktā) attiecīgs tiesiskais regulējums ir ietverts.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Valsts policijas pieprasītā informācija no Eiropas Savienības dalībvalsts kompetentās iestādes pastāvīgi tiek sniegta ar  kavēšanos atbilstoši attiecīgās Eiropas Savienības kompetentās iestādes dalībvalsts normatīvajos aktos noteiktajiem termiņiem, ar kuriem tiek pārņemtas Eiropas Parlamenta un Padomes 2020. gada 15. jūlija Direktīvas (ES) 2020/1057, ar ko attiecībā uz izpildes nodrošināšanas prasībām groza Direktīvu 2006/22/EK un attiecībā uz Direktīvu 96/71/EK un Direktīvu 2014/67/ES nosaka īpašus noteikumus autotransporta nozarē strādājošo transportlīdzekļu vadītāju norīkošanai darbā, un groza Regulu (ES) Nr. 1024/2012 prasības, Valsts policija par to iespējami ātrākā laikā  informē Eiropas Komisiju.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Šajos noteikumos noteiktie pieprasītās informācijas atbildes termiņi attiecināmi arī uz Eiropas Savienības dalībvalstu kompetentajām iestādēm. Ja Valsts policijas pieprasītā informācija vairāk kā divos informācijas pieprasīšanas gadījumos no Eiropas Savienības dalībvalsts kompetentās iestādes netiek sniegta atbilstoši šajos noteikumos noteiktajiem termiņiem, Valsts policija par to 30 dienu laikā  informē Eiropas Komisiju.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regulējums par informācijas nosūtīšanu uz citas Eiropas Savienības dalībvalstu kompetento iestāžu pamatotu pieprasījumu izriet no Eiropas Savienības direktīvas, lūdzam noteikumu projekta 34. punktā neparedzēt attiecīgā noteikumu projekta regulējuma attiecināšanu uz Eiropas Savienības dalībvalstu kompetentajām iestādēm, kam noteikumu projekts nav saistošs, bet, piemēram, norādīt uz informācijas nesniegšanu atbilstoši attiecīgās kompetentās iestādes dalībvalsts normatīvajos aktos noteiktajiem termiņiem, ar kuriem tiek pārņemtas attiecīgās direktīvas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Valsts policijas pieprasītā informācija no Eiropas Savienības dalībvalsts kompetentās iestādes pastāvīgi tiek sniegta ar  kavēšanos atbilstoši attiecīgās Eiropas Savienības kompetentās iestādes dalībvalsts normatīvajos aktos noteiktajiem termiņiem, ar kuriem tiek pārņemtas Eiropas Parlamenta un Padomes 2020. gada 15. jūlija Direktīvas (ES) 2020/1057, ar ko attiecībā uz izpildes nodrošināšanas prasībām groza Direktīvu 2006/22/EK un attiecībā uz Direktīvu 96/71/EK un Direktīvu 2014/67/ES nosaka īpašus noteikumus autotransporta nozarē strādājošo transportlīdzekļu vadītāju norīkošanai darbā, un groza Regulu (ES) Nr. 1024/2012 prasības, Valsts policija par to iespējami ātrākā laikā  informē Eiropas Komisiju.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Šajos noteikumos noteiktie pieprasītās informācijas atbildes termiņi attiecināmi arī uz Eiropas Savienības dalībvalstu kompetentajām iestādēm. Ja Valsts policijas pieprasītā informācija vairāk kā divos informācijas pieprasīšanas gadījumos no Eiropas Savienības dalībvalsts kompetentās iestādes netiek sniegta atbilstoši šajos noteikumos noteiktajiem termiņiem, Valsts policija par to 30 dienu laikā  informē Eiropas Komisiju.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2020. gada 15. jūlija Direktīva (ES) 2020/1057, ar ko attiecībā uz izpildes nodrošināšanas prasībām groza Direktīvu 2006/22/EK un attiecībā uz Direktīvu 96/71/EK un Direktīvu 2014/67/ES nosaka īpašus noteikumus autotransporta nozarē strādājošo transportlīdzekļu vadītāju norīkošanai darbā, un groza Regulu (ES) Nr. 1024/2012 paredz ja dalībvalstij, kuras teritorijā attiecīgais darba ņēmējs ir norīkots darbā, informācija pastāvīgi tiek sniegta ar kavēšanos, par to tiek informēta Komisija, kas veic atbilstīgus pasākumus. Attiecīgi lūdzam noteikumu projekta 16. punktā nenorādīt konkrētu gadījumu skaitu (norādot uz informācijas pastāvīgu sniegšanu ar kavēšanos), kādos informācija netiek sniegta, bet, piemēram, skaidrot, to piemērveidā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Valsts policijas pieprasītā informācija no Eiropas Savienības dalībvalsts kompetentās iestādes pastāvīgi tiek sniegta ar  kavēšanos atbilstoši attiecīgās Eiropas Savienības kompetentās iestādes dalībvalsts normatīvajos aktos noteiktajiem termiņiem, ar kuriem tiek pārņemtas Eiropas Parlamenta un Padomes 2020. gada 15. jūlija Direktīvas (ES) 2020/1057, ar ko attiecībā uz izpildes nodrošināšanas prasībām groza Direktīvu 2006/22/EK un attiecībā uz Direktīvu 96/71/EK un Direktīvu 2014/67/ES nosaka īpašus noteikumus autotransporta nozarē strādājošo transportlīdzekļu vadītāju norīkošanai darbā, un groza Regulu (ES) Nr. 1024/2012 prasības, Valsts policija par to iespējami ātrākā laikā  informē Eiropas Komisiju.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Šajos noteikumos noteiktie pieprasītās informācijas atbildes termiņi attiecināmi arī uz Eiropas Savienības dalībvalstu kompetentajām iestādēm. Ja Valsts policijas pieprasītā informācija vairāk kā divos informācijas pieprasīšanas gadījumos no Eiropas Savienības dalībvalsts kompetentās iestādes netiek sniegta atbilstoši šajos noteikumos noteiktajiem termiņiem, Valsts policija par to 30 dienu laikā  informē Eiropas Komisiju.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16. punktā norādīt atskaites punktu 30 dienu termiņa aprēķināšanai, tādējādi nodrošinot nepārprotamu minētās normas izteiksmi. Kā arī lūdzam izvērtēt nepieciešamību atbilstoši noteikumu projekta 16. punktam informāciju Komisijai sniegt 30 dienu laikā. Nepieciešamības gadījumā ierosinām norādīt īsāku termiņu attiecīgai informēšanai vai alternatīvi lūdzam sniegt atbilstošu skaidrojumu noteikumu projekta anotācijā, kādēļ izraudzīts attiecīgs termiņš informēšanai.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Valsts policijas pieprasītā informācija no Eiropas Savienības dalībvalsts kompetentās iestādes pastāvīgi tiek sniegta ar  kavēšanos atbilstoši attiecīgās Eiropas Savienības kompetentās iestādes dalībvalsts normatīvajos aktos noteiktajiem termiņiem, ar kuriem tiek pārņemtas Eiropas Parlamenta un Padomes 2020. gada 15. jūlija Direktīvas (ES) 2020/1057, ar ko attiecībā uz izpildes nodrošināšanas prasībām groza Direktīvu 2006/22/EK un attiecībā uz Direktīvu 96/71/EK un Direktīvu 2014/67/ES nosaka īpašus noteikumus autotransporta nozarē strādājošo transportlīdzekļu vadītāju norīkošanai darbā, un groza Regulu (ES) Nr. 1024/2012 prasības, Valsts policija par to iespējami ātrākā laikā  informē Eiropas Komisiju.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 punkts paredz izteikt noteikumu Nr. 411 4. pielikumu jaunā redakcijā. Tomēr noteikumu projekta pielikums, uz kuru ir atsauce 20. punktā, paredz izdarīt vairākus grozījumus 4. pielikumā, 4. pielikumu jaunā redakcijā neizsakot. Attiecīgi lūdzam salāgot noteikumu projekta 20. punktu ar noteikumu projekta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pielikuma 2. punktu salāgot ar direktīvas Nr. 2020/1057 2. panta 13. punkta "b" apakšpunktu. Norādām, ka minētais direktīvas apakšpunkts paredz pārbaudīt cita starpā to, kā ievēro uzņēmumiem noteikto pienākumu attiecībā uz transportlīdzekļu vadītāju izmitināšanas </w:t>
            </w:r>
            <w:r w:rsidR="00000000" w:rsidRPr="00000000" w:rsidDel="00000000">
              <w:rPr>
                <w:u w:val="single"/>
                <w:rtl w:val="0"/>
              </w:rPr>
              <w:t xml:space="preserve">apmaksāšanu</w:t>
            </w:r>
            <w:r w:rsidR="00000000" w:rsidRPr="00000000" w:rsidDel="00000000">
              <w:rPr>
                <w:rtl w:val="0"/>
              </w:rPr>
              <w:t xml:space="preserve">. Kā arī lūdzam salāgot minētā pielikuma 2. punktu ar noteikumu Nr. 411 4. pielikuma 1. punkta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pielikuma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20. punktu salāgot ar direktīvas Nr. 2020/1057 2. panta 13. punkta "b" apakšpunkta "ii" punktu. Norādām, ka minētā direktīvas vienība iepretim 20. punktam paredz, ka dalībvalstis vajadzības gadījumā pārliecinās par citu provokatoru vai līdzdalībnieku līdzatbildību transportēšanas posmā, </w:t>
            </w:r>
            <w:r w:rsidR="00000000" w:rsidRPr="00000000" w:rsidDel="00000000">
              <w:rPr>
                <w:u w:val="single"/>
                <w:rtl w:val="0"/>
              </w:rPr>
              <w:t xml:space="preserve">piemēram</w:t>
            </w:r>
            <w:r w:rsidR="00000000" w:rsidRPr="00000000" w:rsidDel="00000000">
              <w:rPr>
                <w:rtl w:val="0"/>
              </w:rPr>
              <w:t xml:space="preserve">, kravas nosūtītāju, ekspeditoru vai uzņēmēju, ja ir konstatēti kādi pārkāpumi, tostarp pārbauda, vai līgumos paredzētie pārvadājuma organizēšanas noteikumi ļauj nodrošināt atbilstību Regulām (EK) Nr. 561/2006 un (ES) Nr. 165/2014. Proti, noteikumu projekta 20. punkts ir šaurāks, jo attiecas vienīgi uz ar pārvadājumu saistīto kravas nosūtītāju, ekspeditoru vai uzņēmēju, savukārt direktīvā attiecīgie subjekti minēti vienīgi kā piemēri.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1.5.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Konstatētie pārkāpumi par pārvadājumu līgumos iekļauto nosacījumu atbilstību Regulām (EK) Nr. 561/2006 un (ES) Nr. 165/2014 un ar pārvadājumu saistīto kravas nosūtītāja, ekspeditora, līgumslēdzēja, apakšuzņēmēja vai pārvadātāju konstatētā līdzatbildība izdarītajos pārkāpumos.”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Uzņēmuma kontroles akts Nr.____</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redakcijā izteikto Ministru kabineta 2011. gada 24. maija noteikumu Nr. 411 "Autopārvadājumu kontroles organizēšanas un īstenošanas kārtība" 4. pielikumu salāgot ar direktīvas Nr. 2020/1057 2. panta 13. punkta "b" apakšpunktu. Norādām, ka minētais direktīvas apakšpunkts paredz pārbaudīt cita starpā to, kā ievēro uzņēmumiem noteikto pienākumu attiecībā uz transportlīdzekļu vadītāju izmitināšanas </w:t>
            </w:r>
            <w:r w:rsidR="00000000" w:rsidRPr="00000000" w:rsidDel="00000000">
              <w:rPr>
                <w:u w:val="single"/>
                <w:rtl w:val="0"/>
              </w:rPr>
              <w:t xml:space="preserve">apmaksāšanu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Uzņēmuma kontroles akts Nr.____</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ar 28.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44. un 124. punktu, lūdzam noteikumu projektā saīsinājumos neizmantot abreviatūras.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4.1.1. apakšpunktā minēto informāciju, jo likumprojekts "Grozījumi Autopārvadājumu likumā" 2022. gada 28. janvārī iesniegts Saeimā.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Anotācijas (ex-ante) 7.1.apakšpunktā vārdus "Iekšlietu ministrija", jo Iekšlietu ministrija nav autopārvadājumu kontroles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informāciju, vai būs nepieciešamas izmaiņas autopārvadājumu kontroles uzskaites sistēmā, kuras pārzinis ir Informācijas centrs. No projekta un anotācijas tas skaidri neizriet. Ja jā, tad kādas. Izmaiņu veikšanas gadījumā tas radīs finanšu ietekmi, kas būtu atspoguļojama anotācijas III.sadaļā. Nepieciešamais finansējums ir precizējams pēc nepieciešamo izmaiņu novērtēšanas vēlāk projekta saskaņošanas gaitā.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3.sadaļas tabulas 6.punktu ar tekstu "(EKK 5140 “Nemateriālo ieguldījumu izveidošana”)"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(Iekšlietu ministrijas Informācijas centram) papildu nepieciešams finansējums, lai veiktu izmaiņas Autopārvadājumu kontroles uzskaites sistēmas programmatūrā 14 775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Aprēķins: 277,52 cilvēkstundas x 53,24 euro (vidējā cena par vienu cilvēkstundas noteikta atbilstoši Elektronisko iepirkumu sistēmas kataloga pozīcijas CI118P.101.2) ir  12 210,88 euro x 1,21 (PVN) = 14 775 euro </w:t>
            </w:r>
            <w:r w:rsidR="00000000" w:rsidRPr="00000000" w:rsidDel="00000000">
              <w:rPr>
                <w:u w:val="single"/>
                <w:rtl w:val="0"/>
              </w:rPr>
              <w:t xml:space="preserve">(EKK 5140 “Nemateriālo ieguldījumu izveidošana”)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(budžeta apakšprogramma 02.03.00  “Vienotās sakaru un informācijas sistēmas uzturēšana un vadība”).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20.maija Iekšlietu ministrijas e-pasta ziņojums:"Iebildumu par finansējuma nepieciešamību atsaucam. Nepieciešamās izmaiņas Autopārvadājumu kontroles uzraudzības sistēmā tiks nodrošinātas esošā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2022. gada 3. maijā Eiropas Savienības Oficiālajā Vēstnesī publicēta Komisijas Īstenošanas regula (ES) 2022/695, ar ko paredz noteikumus par to, kā Eiropas Parlamenta un Padomes Direktīvu 2006/22/EK piemērot attiecībā uz vienoto formulu transporta uzņēmumu riska novērtējuma aprēķināšanai (turpmāk - Regula (ES) 2022/695) (stāsies spēkā š.g. 23. maijā). Lai korekti piemērotu Regulas (ES) 2022/695 prasības, būs nepieciešams atkārtoti izstrādāt grozījumus Ministru kabineta 2011. gada 24. maija noteikumos Nr. 411 "Autopārvadājumu kontroles organizēšanas un īstenošanas kārtība" (turpmāk - noteikumi Nr. 411), grozot noteikumu 3. pielikumu attiecībā uz uzņēmuma pārkāpumu punktu skaita, riska skaitļa un riska pakāpes noteikšanu. Ņemot vērā aizkavēšanos Regulas (ES) 2022/695 pieņemšanā un nepieciešamību pēc iespējas ātrāk pārņemt Eiropas Parlamenta un Padomes 2020.gada 15.jūlija Direktīvas (ES) 2020/1057, ar ko attiecībā uz izpildes nodrošināšanas prasībām groza Direktīvu 2006/22/EK un attiecībā uz Direktīvu 96/71/EK un Direktīvu 2014/67/ES nosaka īpašus noteikumus autotransporta nozarē strādājošo transportlīdzekļu vadītāju norīkošanai darbā, un groza Regulu (ES) Nr. 1024/2012 prasības, līdz šim spēkā esošo riska novērtējumu formulu plānots koriģēt ar atsevišķiem grozījumiem.  Saistībā ar minēto lūdzam Regulas (ES) 2022/695 ieviešanai nepieciešamos grozījumus noteikumos Nr. 411 iestrādāt noteikumu projektā (nepieciešamības gadījumā attiecīgo grozījumu spēkā stāšanos sasaistot ar Regulas (ES) 2022/695 spēkā stāšanos), tādējādi izvairoties no administratīvā sloga, kas rodas, izdarot vairākkārtējus grozījumus vienā un tajā pašā normatīvajā aktā ar salīdzinoši mazu laika atstarpi, un t.s. "normu plūdu" veidošanās.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saņemts Eiropas Komisijas formālais paziņojums par Direktīvas 2020/1057 pilnīgu nepārņemšanu, uz kuru Latvija sniegusi atbildi, ka grozījumi noteikumos Nr.411 tiks pieņemti ne vēlāk,kā jūlijā, papildu nepieciešamo grozījumu izvērtēšana un iekļaušana virzītajā projektā rada risku neiekļauties noteiktajā termiņā.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pārbaudītu plašas un reprezentatīvas grupas, ko veido apkalpes locekļi, transportlīdzekļu vadītāji, uzņēmumi un transportlīdzekļi, uz kuriem attiecas Eiropas Parlamenta un Padomes 2006. gada 15. marta Regula (EK) Nr. 561/2006, ar ko paredz dažu sociālās jomas tiesību aktu saskaņošanu saistībā ar autotransportu, groza Padomes Regulu (EEK) Nr. 3821/85 un Padomes Regulu (EK) Nr. 2135/98 un atceļ Padomes Regulu (EEK) Nr. 3820/85 (turpmāk - Regula (EK) 561/2006) un Eiropas Parlamenta un Padomes 2014.gada 4.februāra Regula (ES) Nr. 165/2014 par tahogrāfiem autotransportā, ar kuru atceļ Padomes Regulu (EEK) Nr. 3821/85 par reģistrācijas kontrolierīcēm, ko izmanto autotransportā, un groza Eiropas Parlamenta un Padomes Regulu (EK) Nr. 561/2006, ar ko paredz dažu sociālās jomas tiesību aktu saskaņošanu saistībā ar autotransportu (turpmāk - Regula (ES) 165/2014), kā arī apkalpes locekļi un transportlīdzekļu vadītāji, uz kuriem attiecas normatīvo aktu par transportlīdzekļu apkalpes locekļu darba laika, organizēšanas, ievērošanas un uzskaites prasības, Valsts policija, kontrolējot autopārvadājumus, katru gadu organizē pārbaudes tā, lai: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noteikumu projektā vienveidīgi tiek veidoti Eiropas Savienības regulu saīsinājumi, ievērojot noteikumu Nr. 108 2.3. apakšpunktu. Kā arī atbilstoši juridiskās tehnikas prasībām lūdzam nodrošināt, ka noteikumu projektā konsekventi tiek lietoti noteikumu projektā atrunātie saīsinājumi (jo īpaši sk. saīsinājumu "Regula (EK) 561/2006").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pārbaudītu plašas un reprezentatīvas grupas, ko veido apkalpes locekļi, transportlīdzekļu vadītāji, uzņēmumi un transportlīdzekļi, uz kuriem attiecas Eiropas Parlamenta un Padomes 2006. gada 15. marta Regula (EK) Nr. 561/2006, ar ko paredz dažu sociālās jomas tiesību aktu saskaņošanu saistībā ar autotransportu, groza Padomes Regulu (EEK) Nr. 3821/85 un Padomes Regulu (EK) Nr. 2135/98 un atceļ Padomes Regulu (EEK) Nr. 3820/85 (turpmāk - Regula (EK) 561/2006) un Eiropas Parlamenta un Padomes 2014.gada 4.februāra Regula (ES) Nr. 165/2014 par tahogrāfiem autotransportā, ar kuru atceļ Padomes Regulu (EEK) Nr. 3821/85 par reģistrācijas kontrolierīcēm, ko izmanto autotransportā, un groza Eiropas Parlamenta un Padomes Regulu (EK) Nr. 561/2006, ar ko paredz dažu sociālās jomas tiesību aktu saskaņošanu saistībā ar autotransportu (turpmāk - Regula (ES) 165/2014), kā arī apkalpes locekļi un transportlīdzekļu vadītāji, uz kuriem attiecas normatīvo aktu par transportlīdzekļu apkalpes locekļu darba laika organizēšanas, ievērošanas un uzskaites prasības, Valsts policija, kontrolējot autopārvadājumus, katru gadu organizē pārbaudes tā, lai: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pārbaudītu plašas un reprezentatīvas grupas, ko veido apkalpes locekļi, transportlīdzekļu vadītāji, uzņēmumi un transportlīdzekļi, uz kuriem attiecas Eiropas Parlamenta un Padomes 2006. gada 15. marta Regula (EK) Nr. 561/2006, ar ko paredz dažu sociālās jomas tiesību aktu saskaņošanu saistībā ar autotransportu, groza Padomes Regulu (EEK) Nr. 3821/85 un Padomes Regulu (EK) Nr. 2135/98 un atceļ Padomes Regulu (EEK) Nr. 3820/85 (turpmāk - Regula (EK) 561/2006) un Eiropas Parlamenta un Padomes 2014.gada 4.februāra Regula (ES) Nr. 165/2014 par tahogrāfiem autotransportā, ar kuru atceļ Padomes Regulu (EEK) Nr. 3821/85 par reģistrācijas kontrolierīcēm, ko izmanto autotransportā, un groza Eiropas Parlamenta un Padomes Regulu (EK) Nr. 561/2006, ar ko paredz dažu sociālās jomas tiesību aktu saskaņošanu saistībā ar autotransportu (turpmāk - Regula (ES) 165/2014), kā arī apkalpes locekļi un transportlīdzekļu vadītāji, uz kuriem attiecas normatīvo aktu par transportlīdzekļu apkalpes locekļu darba laika, organizēšanas, ievērošanas un uzskaites prasības, Valsts policija, kontrolējot autopārvadājumus, katru gadu organizē pārbaudes tā, lai: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"darba laika, organizēšanas" ar vārdiem "darba laika organizēšanas" (redakcionāls precizējums).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pārbaudītu plašas un reprezentatīvas grupas, ko veido apkalpes locekļi, transportlīdzekļu vadītāji, uzņēmumi un transportlīdzekļi, uz kuriem attiecas Eiropas Parlamenta un Padomes 2006. gada 15. marta Regula (EK) Nr. 561/2006, ar ko paredz dažu sociālās jomas tiesību aktu saskaņošanu saistībā ar autotransportu, groza Padomes Regulu (EEK) Nr. 3821/85 un Padomes Regulu (EK) Nr. 2135/98 un atceļ Padomes Regulu (EEK) Nr. 3820/85 (turpmāk - Regula (EK) 561/2006) un Eiropas Parlamenta un Padomes 2014.gada 4.februāra Regula (ES) Nr. 165/2014 par tahogrāfiem autotransportā, ar kuru atceļ Padomes Regulu (EEK) Nr. 3821/85 par reģistrācijas kontrolierīcēm, ko izmanto autotransportā, un groza Eiropas Parlamenta un Padomes Regulu (EK) Nr. 561/2006, ar ko paredz dažu sociālās jomas tiesību aktu saskaņošanu saistībā ar autotransportu (turpmāk - Regula (ES) 165/2014), kā arī apkalpes locekļi un transportlīdzekļu vadītāji, uz kuriem attiecas normatīvo aktu par transportlīdzekļu apkalpes locekļu darba laika organizēšanas, ievērošanas un uzskaites prasības, Valsts policija, kontrolējot autopārvadājumus, katru gadu organizē pārbaudes tā, lai: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vismaz 30 % no transportlīdzekļu vadītāju darba dienu pārbaužu kopējā skaita tiktu veiktas uz ceļiem un vismaz 50 % – tāda saimnieciskās darbības veicēja telpās, kurš atbilst Eiropas Parlamenta un Padomes 2009. gada 21. oktobra Regulas (EK) Nr. 1071/2009, ar ko nosaka kopīgus noteikumus par autopārvadātāja profesionālās darbības veikšanas nosacījumiem un atceļ Padomes Direktīvu </w:t>
            </w:r>
            <w:r w:rsidR="00000000" w:rsidRPr="00000000" w:rsidDel="00000000">
              <w:rPr>
                <w:rtl w:val="0"/>
              </w:rPr>
              <w:t xml:space="preserve">96/26/EK</w:t>
            </w:r>
            <w:r w:rsidR="00000000" w:rsidRPr="00000000" w:rsidDel="00000000">
              <w:rPr>
                <w:rtl w:val="0"/>
              </w:rPr>
              <w:t xml:space="preserve"> (turpmāk - Regula (EK) Nr. 1071/2009), 2. panta 4. punktā minētajai definīcijai (turpmāk – uzņēmums). Pārbaudes uz ceļiem par atbilstību darba laika organizēšanas nosacījumiem aptver tikai tos aspektus, kurus var efektīvi pārbaudīt, izmantojot tahogrāfu un saistītās reģistrācijas kontrolierīces. Visaptverošu pārbaudi par atbilstību normatīvo aktu par transportlīdzekļu apkalpes locekļu darba laika organizēšanas, ievērošanas uzskaites prasībām var veikt tikai uzņēmumu telpās;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 punktā konsekventi atsaukties uz normatīvajiem aktiem par transportlīdzekļu apkalpes locekļu darba laika organizēšanas, ievērošanas </w:t>
            </w:r>
            <w:r w:rsidR="00000000" w:rsidRPr="00000000" w:rsidDel="00000000">
              <w:rPr>
                <w:u w:val="single"/>
                <w:rtl w:val="0"/>
              </w:rPr>
              <w:t xml:space="preserve">un</w:t>
            </w:r>
            <w:r w:rsidR="00000000" w:rsidRPr="00000000" w:rsidDel="00000000">
              <w:rPr>
                <w:rtl w:val="0"/>
              </w:rPr>
              <w:t xml:space="preserve"> uzskaites prasībām, izvairoties no norādes par ievērošanas uzskaiti.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vismaz 30 % no transportlīdzekļu vadītāju darba dienu pārbaužu kopējā skaita tiktu veiktas uz ceļiem un vismaz 50 % – tāda saimnieciskās darbības veicēja telpās, kurš atbilst Eiropas Parlamenta un Padomes 2009. gada 21. oktobra Regulas (EK) Nr. 1071/2009, ar ko nosaka kopīgus noteikumus par autopārvadātāja profesionālās darbības veikšanas nosacījumiem un atceļ Padomes Direktīvu </w:t>
            </w:r>
            <w:r w:rsidR="00000000" w:rsidRPr="00000000" w:rsidDel="00000000">
              <w:rPr>
                <w:rtl w:val="0"/>
              </w:rPr>
              <w:t xml:space="preserve">96/26/EK</w:t>
            </w:r>
            <w:r w:rsidR="00000000" w:rsidRPr="00000000" w:rsidDel="00000000">
              <w:rPr>
                <w:rtl w:val="0"/>
              </w:rPr>
              <w:t xml:space="preserve"> (turpmāk - Regula (EK) Nr. 1071/2009), 2. panta 4. punktā minētajai definīcijai (turpmāk – uzņēmums). Pārbaudes uz ceļiem par atbilstību normatīvo aktu par transportlīdzekļu apkalpes locekļu darba laika organizēšanas, ievērošanas un uzskaites prasībām, aptver tikai tos aspektus, kurus var efektīvi pārbaudīt, izmantojot tahogrāfu un saistītās reģistrācijas kontrolierīces. Visaptverošu pārbaudi par atbilstību normatīvo aktu par transportlīdzekļu apkalpes locekļu darba laika organizēšanas, ievērošanas un uzskaites prasībām var veikt tikai uzņēmumu telpās;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vismaz 30 % no transportlīdzekļu vadītāju darba dienu pārbaužu kopējā skaita tiktu veiktas uz ceļiem un vismaz 50 % – tāda saimnieciskās darbības veicēja telpās, kurš atbilst Eiropas Parlamenta un Padomes 2009. gada 21. oktobra Regulas (EK) Nr. 1071/2009, ar ko nosaka kopīgus noteikumus par autopārvadātāja profesionālās darbības veikšanas nosacījumiem un atceļ Padomes Direktīvu </w:t>
            </w:r>
            <w:r w:rsidR="00000000" w:rsidRPr="00000000" w:rsidDel="00000000">
              <w:rPr>
                <w:rtl w:val="0"/>
              </w:rPr>
              <w:t xml:space="preserve">96/26/EK</w:t>
            </w:r>
            <w:r w:rsidR="00000000" w:rsidRPr="00000000" w:rsidDel="00000000">
              <w:rPr>
                <w:rtl w:val="0"/>
              </w:rPr>
              <w:t xml:space="preserve"> (turpmāk - Regula (EK) Nr. 1071/2009), 2. panta 4. punktā minētajai definīcijai (turpmāk – uzņēmums). Pārbaudes uz ceļiem par atbilstību normatīvo aktu par transportlīdzekļu apkalpes locekļu darba laika, organizēšanas, ievērošanas un uzskaites prasībām, aptver tikai tos aspektus, kurus var efektīvi pārbaudīt, izmantojot tahogrāfu un saistītās reģistrācijas kontrolierīces. Visaptverošu pārbaudi par atbilstību normatīvo aktu par transportlīdzekļu apkalpes locekļu darba laika organizēšanas, ievērošanas un uzskaites prasībām var veikt tikai uzņēmumu telpās;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"darba laika, organizēšanas" ar vārdiem "darba laika organizēšanas" (redakcionāls precizējums).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vismaz 30 % no transportlīdzekļu vadītāju darba dienu pārbaužu kopējā skaita tiktu veiktas uz ceļiem un vismaz 50 % – tāda saimnieciskās darbības veicēja telpās, kurš atbilst Eiropas Parlamenta un Padomes 2009. gada 21. oktobra Regulas (EK) Nr. 1071/2009, ar ko nosaka kopīgus noteikumus par autopārvadātāja profesionālās darbības veikšanas nosacījumiem un atceļ Padomes Direktīvu </w:t>
            </w:r>
            <w:r w:rsidR="00000000" w:rsidRPr="00000000" w:rsidDel="00000000">
              <w:rPr>
                <w:rtl w:val="0"/>
              </w:rPr>
              <w:t xml:space="preserve">96/26/EK</w:t>
            </w:r>
            <w:r w:rsidR="00000000" w:rsidRPr="00000000" w:rsidDel="00000000">
              <w:rPr>
                <w:rtl w:val="0"/>
              </w:rPr>
              <w:t xml:space="preserve"> (turpmāk - Regula (EK) Nr. 1071/2009), 2. panta 4. punktā minētajai definīcijai (turpmāk – uzņēmums). Pārbaudes uz ceļiem par atbilstību normatīvo aktu par transportlīdzekļu apkalpes locekļu darba laika organizēšanas, ievērošanas un uzskaites prasībām, aptver tikai tos aspektus, kurus var efektīvi pārbaudīt, izmantojot tahogrāfu un saistītās reģistrācijas kontrolierīces. Visaptverošu pārbaudi par atbilstību normatīvo aktu par transportlīdzekļu apkalpes locekļu darba laika organizēšanas, ievērošanas un uzskaites prasībām var veikt tikai uzņēmumu telpās;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pārkāptas Regulas (EK) 561/2006 1. panta prasības un Eiropas Parlamenta un Regulas (ES) 165/2014 prasības, Valsts policija, novērtējot uzņēmuma risku, izmanto Komisijas 2016. gada 18. marta Regulas (ES) 2016/403, ar ko papildina Eiropas Parlamenta un Padomes Regulu (EK) Nr. 1071/2009 attiecībā uz Savienības noteikumu tādu nopietnu pārkāpumu klasifikāciju, kas var izraisīt autopārvadātāja labas reputācijas zaudēšanu, un ar ko groza Eiropas Parlamenta un Padomes Direktīvas 2006/22/EK III pielikumu, III pielikumā noteikto pārkāpumu sadalījumu kategorijās pēc to smaguma un šo noteikumu 3. pielikumā noteiktās formulas un kritērijus uzņēmuma pārkāpumu punktu skaita, riska skaitļa un riska pakāpes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lūdzam noteikumu projektā saīsinājumu atrunāšanas gadījumā nodrošināt to konsekventu lietojumu arī turpmāk tekstā un atsaucē uz regulu Nr. 165/2014 svītrot vārdus "Eiropas Parlamenta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pārkāptas Regulas (EK) 561/2006 1. panta prasības un Regulas (ES) 165/2014 1.panta prasības, Valsts policija, novērtējot uzņēmuma risku, izmanto Komisijas 2016. gada 18. marta Regulas (ES) 2016/403, ar ko papildina Eiropas Parlamenta un Padomes Regulu (EK) Nr. 1071/2009 attiecībā uz Savienības noteikumu tādu nopietnu pārkāpumu klasifikāciju, kas var izraisīt autopārvadātāja labas reputācijas zaudēšanu, un ar ko groza Eiropas Parlamenta un Padomes Direktīvas 2006/22/EK III pielikumu, III pielikumā noteikto pārkāpumu sadalījumu kategorijās pēc to smaguma un šo noteikumu 3. pielikumā noteiktās formulas un kritērijus uzņēmuma pārkāpumu punktu skaita, riska skaitļa un riska pakāpes noteikšanai.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Novērtējot uzņēmuma riskus,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minētie dienesti ņem vērā šo noteikumu 5. pielikumā noteiktos riska novērtēšanas elementus. Minēto informāciju izmanto, lai rūpīgāk un biežāk pārbaudītu uzņēmumus ar augstu riska novērtējumu. Uzņēmumu riska novērtējuma dati kontroles laikā ir pieejami minētajiem dienestiem.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attiecībā uz vārdiem "dalībvalstu kompetentās iestādes" neatrunāt saīsinājumu "ES iestādes", jo Eiropas Savienības iestādes ir no dalībvalstu kompetentām iestādēm atšķirīgi tiesību subjekti un attiecīgais saīsinājums var attiecīgi maldināt. Kā arī lūdzam pirms norādes uz dalībvalstu kompetentajām iestādēm papildināt ar vārdiem "Eiropas Savienības", tādējādi arī tekstuāli skaidri atspoguļojot, par kādām dalībvalstīm tiek runāts.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Novērtējot uzņēmuma riskus,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kontroles institūcijas atbilstoši kompetencei ņem vērā šo noteikumu </w:t>
            </w:r>
            <w:r w:rsidR="00000000" w:rsidRPr="00000000" w:rsidDel="00000000">
              <w:rPr>
                <w:rtl w:val="0"/>
              </w:rPr>
              <w:t xml:space="preserve">5. </w:t>
            </w:r>
            <w:r w:rsidR="00000000" w:rsidRPr="00000000" w:rsidDel="00000000">
              <w:rPr>
                <w:rtl w:val="0"/>
              </w:rPr>
              <w:t xml:space="preserve">pielikumā</w:t>
            </w:r>
            <w:r w:rsidR="00000000" w:rsidRPr="00000000" w:rsidDel="00000000">
              <w:rPr>
                <w:rtl w:val="0"/>
              </w:rPr>
              <w:t xml:space="preserve"> noteiktos riska novērtēšanas elementus. Minēto informāciju izmanto, lai rūpīgāk un biežāk pārbaudītu uzņēmumus ar augstu riska novērtējumu. Uzņēmumu pārkāpumu punktu, riska skaitļa un riska pakāpes kritēriji, kas noteikti saskaņā ar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autopārvadājumu kontroles laikā ir pieejami minētajām kontroles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Novērtējot uzņēmuma riskus,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minētie dienesti ņem vērā šo noteikumu 5. pielikumā noteiktos riska novērtēšanas elementus. Minēto informāciju izmanto, lai rūpīgāk un biežāk pārbaudītu uzņēmumus ar augstu riska novērtējumu. Uzņēmumu riska novērtējuma dati kontroles laikā ir pieejami minētajiem dienestiem.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5.</w:t>
            </w:r>
            <w:r w:rsidR="00000000" w:rsidRPr="00000000" w:rsidDel="00000000">
              <w:rPr>
                <w:vertAlign w:val="superscript"/>
                <w:rtl w:val="0"/>
              </w:rPr>
              <w:t xml:space="preserve">1</w:t>
            </w:r>
            <w:r w:rsidR="00000000" w:rsidRPr="00000000" w:rsidDel="00000000">
              <w:rPr>
                <w:rtl w:val="0"/>
              </w:rPr>
              <w:t xml:space="preserve">punktu, aizstājot tā pirmajā teikumā vārdus "minētie dienesti" ar vārdiem "minētās kontroles institūcijas", bet trešajā teikumā vārdus "minētajiem dienestiem" ar vārdiem "minētajām kontroles institūcijām". Vēršam uzmanību, ka Ministru kabineta 2011.gada 24.maija noteikumu Nr.411 "Autopārvadājumu kontroles organizēšanas un īstenošanas kārtība" 6.punkta ievaddaļā, kā arī 22. un 24.punktā attiecībā uz šo noteikumu 3.punktā minētajiem subjektiem tiek lietots termins "kontroles institūcija". Līdz ar to šo terminu nepieciešams lietot arī 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Novērtējot uzņēmuma riskus,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kontroles institūcijas atbilstoši kompetencei ņem vērā šo noteikumu </w:t>
            </w:r>
            <w:r w:rsidR="00000000" w:rsidRPr="00000000" w:rsidDel="00000000">
              <w:rPr>
                <w:rtl w:val="0"/>
              </w:rPr>
              <w:t xml:space="preserve">5. </w:t>
            </w:r>
            <w:r w:rsidR="00000000" w:rsidRPr="00000000" w:rsidDel="00000000">
              <w:rPr>
                <w:rtl w:val="0"/>
              </w:rPr>
              <w:t xml:space="preserve">pielikumā</w:t>
            </w:r>
            <w:r w:rsidR="00000000" w:rsidRPr="00000000" w:rsidDel="00000000">
              <w:rPr>
                <w:rtl w:val="0"/>
              </w:rPr>
              <w:t xml:space="preserve"> noteiktos riska novērtēšanas elementus. Minēto informāciju izmanto, lai rūpīgāk un biežāk pārbaudītu uzņēmumus ar augstu riska novērtējumu. Uzņēmumu pārkāpumu punktu, riska skaitļa un riska pakāpes kritēriji, kas noteikti saskaņā ar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autopārvadājumu kontroles laikā ir pieejami minētajām kontroles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Novērtējot uzņēmuma riskus,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minētie dienesti ņem vērā šo noteikumu 5. pielikumā noteiktos riska novērtēšanas elementus. Minēto informāciju izmanto, lai rūpīgāk un biežāk pārbaudītu uzņēmumus ar augstu riska novērtējumu. Uzņēmumu riska novērtējuma dati kontroles laikā ir pieejami minētajiem dienestiem.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projekta 5.</w:t>
            </w:r>
            <w:r w:rsidR="00000000" w:rsidRPr="00000000" w:rsidDel="00000000">
              <w:rPr>
                <w:vertAlign w:val="superscript"/>
                <w:rtl w:val="0"/>
              </w:rPr>
              <w:t xml:space="preserve">1 </w:t>
            </w:r>
            <w:r w:rsidR="00000000" w:rsidRPr="00000000" w:rsidDel="00000000">
              <w:rPr>
                <w:rtl w:val="0"/>
              </w:rPr>
              <w:t xml:space="preserve">punktā nepieciešama atsauce uz visām šo noteikumu 3.punktā minētajām autopārvadājumu kontroles institūcijām. Piemēram, ir šaubas, vai pašvaldības policija, kuras kompetencē ir tikai pārbaudes, vai pasažieru komercpārvadājumi ar taksometriem un vieglajiem automobiļiem atbilst attiecīgo autopārvadājumus reglamentējošo normatīvo aktu prasībām, kā arī vai pārvadātāju kontroles dienesti, kuri autopārvadājumu kontroli veic saskaņā ar attiecīgā pārvadātāja iekšējo kārtību, novērtē uzņēmuma riskus, ņemot vērā šo noteikumu 5.pielikumā noteiktos riska novērtēšanas elementus.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punkta pirmais teikums, uz kuru atsaucas IeM ar šo noteikumu projektu netiek grozīts, līdz ar to šāda redakcija jau ir spēkā esošajos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Novērtējot uzņēmuma riskus,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kontroles institūcijas atbilstoši kompetencei ņem vērā šo noteikumu </w:t>
            </w:r>
            <w:r w:rsidR="00000000" w:rsidRPr="00000000" w:rsidDel="00000000">
              <w:rPr>
                <w:rtl w:val="0"/>
              </w:rPr>
              <w:t xml:space="preserve">5. </w:t>
            </w:r>
            <w:r w:rsidR="00000000" w:rsidRPr="00000000" w:rsidDel="00000000">
              <w:rPr>
                <w:rtl w:val="0"/>
              </w:rPr>
              <w:t xml:space="preserve">pielikumā</w:t>
            </w:r>
            <w:r w:rsidR="00000000" w:rsidRPr="00000000" w:rsidDel="00000000">
              <w:rPr>
                <w:rtl w:val="0"/>
              </w:rPr>
              <w:t xml:space="preserve"> noteiktos riska novērtēšanas elementus. Minēto informāciju izmanto, lai rūpīgāk un biežāk pārbaudītu uzņēmumus ar augstu riska novērtējumu. Uzņēmumu pārkāpumu punktu, riska skaitļa un riska pakāpes kritēriji, kas noteikti saskaņā ar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autopārvadājumu kontroles laikā ir pieejami minētajām kontroles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Novērtējot uzņēmuma riskus,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kontroles institūcijas ņem vērā šo noteikumu </w:t>
            </w:r>
            <w:r w:rsidR="00000000" w:rsidRPr="00000000" w:rsidDel="00000000">
              <w:rPr>
                <w:rtl w:val="0"/>
              </w:rPr>
              <w:t xml:space="preserve">5. </w:t>
            </w:r>
            <w:r w:rsidR="00000000" w:rsidRPr="00000000" w:rsidDel="00000000">
              <w:rPr>
                <w:rtl w:val="0"/>
              </w:rPr>
              <w:t xml:space="preserve">pielikumā</w:t>
            </w:r>
            <w:r w:rsidR="00000000" w:rsidRPr="00000000" w:rsidDel="00000000">
              <w:rPr>
                <w:rtl w:val="0"/>
              </w:rPr>
              <w:t xml:space="preserve"> noteiktos riska novērtēšanas elementus. Minēto informāciju izmanto, lai rūpīgāk un biežāk pārbaudītu uzņēmumus ar augstu riska novērtējumu. Uzņēmumu pārkāpumu punktu, riska skaitļa un riska pakāpes kritēriji, kas noteikti saskaņā ar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autopārvadājumu kontroles laikā ir pieejami minētajām kontroles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 gada 24. maija noteikumu Nr. 411 “Autopārvadājumu kontroles organizēšanas un īstenošanas kārtība” 3.3.2. apakšpunktā ir noteikti Valsts ieņēmumu dienestam deleģētie uzdevumi, kuri jāveic, kontrolējot autopārvadājumus Latvijas Republikas robežšķērsošanas vietās, izņemot robežšķērsošanas vietas, kuras izveidotas uz dzelzceļiem, lidostās un lidlaukos.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2011. gada 24. maija noteikumu Nr. 411 “Autopārvadājumu kontroles organizēšanas un īstenošanas kārtība” 3.3.2. apakšpunktā noteikto uzdevumu specifiku, Valsts ieņēmumu dienests veic to izpildi attiecībā uz visiem autopārvadājumiem, nevērtējot uzņēmuma riskus saskaņā ar šo noteikumu 5.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4. punktā ietverto redakciju attiecībā uz Ministru kabineta 2011. gada 24. maija noteikumu Nr. 411 “Autopārvadājumu kontroles organizēšanas un īstenošanas kārtība” 3. punktā minētajām kontroles institūcijām, kurām, novērtējot uzņēmuma riskus, ir jāņem vērā šo noteikumu 5. pielikumā notiktie riska novērtēšanas elementi.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Novērtējot uzņēmuma riskus,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kontroles institūcijas atbilstoši kompetencei ņem vērā šo noteikumu </w:t>
            </w:r>
            <w:r w:rsidR="00000000" w:rsidRPr="00000000" w:rsidDel="00000000">
              <w:rPr>
                <w:rtl w:val="0"/>
              </w:rPr>
              <w:t xml:space="preserve">5. </w:t>
            </w:r>
            <w:r w:rsidR="00000000" w:rsidRPr="00000000" w:rsidDel="00000000">
              <w:rPr>
                <w:rtl w:val="0"/>
              </w:rPr>
              <w:t xml:space="preserve">pielikumā</w:t>
            </w:r>
            <w:r w:rsidR="00000000" w:rsidRPr="00000000" w:rsidDel="00000000">
              <w:rPr>
                <w:rtl w:val="0"/>
              </w:rPr>
              <w:t xml:space="preserve"> noteiktos riska novērtēšanas elementus. Minēto informāciju izmanto, lai rūpīgāk un biežāk pārbaudītu uzņēmumus ar augstu riska novērtējumu. Uzņēmumu pārkāpumu punktu, riska skaitļa un riska pakāpes kritēriji, kas noteikti saskaņā ar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autopārvadājumu kontroles laikā ir pieejami minētajām kontroles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Pārbaudes uzņēmuma telpās plāno, ņemot vērā iepriekšējo pieredzi attiecībā uz dažādiem transporta un uzņēmumu veidiem. Pārbaudes veic arī tad, ja autopārvadājumu kontroles laikā atklāti smagi Regulas (EK) 561/2006, Regulas (ES) 165/2014 vai normatīvajos aktos par transportlīdzekļu apkalpes locekļu darba laika organizēšanas, ievērošanas un uzskaite prasībām,  kā arī normatīvajos aktos par ceļu satiksmi attiecībā uz transportlīdzekļu apkalpes locekļu darba laika ilgumu pārkāpumi.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"uzskaite" ar vārdu "uzskaites" (redakcionāls precizējums).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Pārbaudes uzņēmuma telpās plāno, ņemot vērā iepriekšējo pieredzi attiecībā uz dažādiem transporta un uzņēmumu veidiem. Pārbaudes veic arī tad, ja autopārvadājumu kontroles laikā atklāti smagi Regulas (EK) 561/2006, Regulas (ES) 165/2014 vai normatīvajos aktos par transportlīdzekļu apkalpes locekļu darba laika organizēšanas, ievērošanas un uzskaites prasībām,  kā arī normatīvajos aktos par ceļu satiksmi attiecībā uz transportlīdzekļu apkalpes locekļu darba laika ilgumu pārkāpumi.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3.4. </w:t>
            </w:r>
            <w:r w:rsidR="00000000" w:rsidRPr="00000000" w:rsidDel="00000000">
              <w:rPr>
                <w:rtl w:val="0"/>
              </w:rPr>
              <w:t xml:space="preserve">apakšpunktā</w:t>
            </w:r>
            <w:r w:rsidR="00000000" w:rsidRPr="00000000" w:rsidDel="00000000">
              <w:rPr>
                <w:rtl w:val="0"/>
              </w:rPr>
              <w:t xml:space="preserve"> apakšpunktā minētās iestādes kontroles laikā pārbauda: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10.</w:t>
            </w:r>
            <w:r w:rsidR="00000000" w:rsidRPr="00000000" w:rsidDel="00000000">
              <w:rPr>
                <w:vertAlign w:val="superscript"/>
                <w:rtl w:val="0"/>
              </w:rPr>
              <w:t xml:space="preserve">4</w:t>
            </w:r>
            <w:r w:rsidR="00000000" w:rsidRPr="00000000" w:rsidDel="00000000">
              <w:rPr>
                <w:rtl w:val="0"/>
              </w:rPr>
              <w:t xml:space="preserve">punkta ievaddaļā vārdus "apakšpunktā minētās iestādes" ar vārdiem "minētās kontroles institūcijas". Vēršam uzmanību, ka Ministru kabineta 2011.gada 24.maija noteikumu Nr.411 "Autopārvadājumu kontroles organizēšanas un īstenošanas kārtība" 6.punkta ievaddaļā, kā arī 22. un 24.punktā attiecībā uz šo noteikumu 3.punktā minētajiem subjektiem tiek lietots termins "kontroles institūcija". Līdz ar to šo terminu nepieciešams lietot arī 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3.4. </w:t>
            </w:r>
            <w:r w:rsidR="00000000" w:rsidRPr="00000000" w:rsidDel="00000000">
              <w:rPr>
                <w:rtl w:val="0"/>
              </w:rPr>
              <w:t xml:space="preserve">apakšpunktā</w:t>
            </w:r>
            <w:r w:rsidR="00000000" w:rsidRPr="00000000" w:rsidDel="00000000">
              <w:rPr>
                <w:rtl w:val="0"/>
              </w:rPr>
              <w:t xml:space="preserve"> minētās kontroles institūcijas kontroles laikā pārbauda: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2. vai pareizi darbojas reģistrācijas kontrolierīces (konstatē kontrolierīču un/vai transportlīdzekļa vadītāja kartes, un/vai reģistrācijas diagrammu iespējamu nepareizu lietojumu), vai – vajadzības gadījumā – pārbauda arī to, vai transportlīdzekļa vadītājs var uzrādīt dokumentus, kas minēti Regulas (EK) Nr. 561/2006 16. panta 2.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 Projekta 10.</w:t>
            </w:r>
            <w:r w:rsidR="00000000" w:rsidRPr="00000000" w:rsidDel="00000000">
              <w:rPr>
                <w:vertAlign w:val="superscript"/>
                <w:rtl w:val="0"/>
              </w:rPr>
              <w:t xml:space="preserve">4</w:t>
            </w:r>
            <w:r w:rsidR="00000000" w:rsidRPr="00000000" w:rsidDel="00000000">
              <w:rPr>
                <w:rtl w:val="0"/>
              </w:rPr>
              <w:t xml:space="preserve">2.apakšpunktu. Vēršam uzmanību, ka minētajā apakšpunktā izmantots termins "reģistrācijas kontrolierīces", bet spēkā esošajā Ministru kabineta noteikumu 6.3.apakšpunktā - termins "transportlīdzekļa vadītāja darba un atpūtas laika uzskaites kontrolierīces un ātruma ierobežotājierīces".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2. vai pareizi darbojas transportlīdzekļa vadītāja darba un atpūtas laika uzskaites kontrolierīces (atkarībā no izmantotā transportlīdzekļa vadītāja darba un atpūtas laika uzskaites kontrolierīces veida konstatē kontrolierīču, transportlīdzekļa vadītāja kartes, un reģistrācijas diagrammu iespējamu nepareizu lietojumu) un – vajadzības gadījumā – pārbauda arī to, vai transportlīdzekļa vadītājs var uzrādīt dokumentus, kas minēti Regulas (EK) 561/2006 16. panta 2. punktā;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3. pagarinātu maksimālo 60 stundu iknedēļas darba laiku, kā noteikts normatīvajos aktos par ceļu satiksmi attiecībā uz transportlīdzekļu apkalpes locekļu darba laika ilgumu. Citus iknedēļas darba laikus, kā noteikts normatīvajos aktos par transportlīdzekļu apkalpes locekļu darba laika organizēšanu, ievērošanu un uzskaiti attiecībā uz pārtraukumiem un gadījumiem, kad transportlīdzekļa apkalpes loceklis veic darbu arī pie cita darba devēja, pārbauda gadījumos, ja iestāžu rīcībā ir atbilstošas iekārtas, kas ļauj veikt efektīvas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10.</w:t>
            </w:r>
            <w:r w:rsidR="00000000" w:rsidRPr="00000000" w:rsidDel="00000000">
              <w:rPr>
                <w:vertAlign w:val="superscript"/>
                <w:rtl w:val="0"/>
              </w:rPr>
              <w:t xml:space="preserve">4</w:t>
            </w:r>
            <w:r w:rsidR="00000000" w:rsidRPr="00000000" w:rsidDel="00000000">
              <w:rPr>
                <w:rtl w:val="0"/>
              </w:rPr>
              <w:t xml:space="preserve">3.apakšpunkta otrajā teikumā vārdu "iestāžu" ar vārdiem "kontroles institūciju". Vēršam uzmanību, ka Ministru kabineta 2011.gada 24.maija noteikumu Nr.411 "Autopārvadājumu kontroles organizēšanas un īstenošanas kārtība" 6.punkta ievaddaļā, kā arī 22. un 24.punktā attiecībā uz šo noteikumu 3.punktā minētajiem subjektiem tiek lietots termins "kontroles institūcija". Līdz ar to šo terminu nepieciešams lietot arī 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3. pagarinātu maksimālo 60 stundu iknedēļas darba laiku, kā noteikts normatīvajos aktos par ceļu satiksmi attiecībā uz transportlīdzekļu apkalpes locekļu darba laika ilgumu. Citus iknedēļas darba laikus, kā noteikts normatīvajos aktos par transportlīdzekļu apkalpes locekļu darba laika organizēšanas, ievērošanas un uzskaites prasībām attiecībā uz pārtraukumiem un gadījumiem, kad transportlīdzekļa apkalpes loceklis veic darbu arī pie cita darba devēja, pārbauda gadījumos, ja kontroles institūciju rīcībā ir atbilstošas iekārtas, kas ļauj veikt efektīvas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Iekšlietu ministrijas Informācijas centrs nodrošina informācijas iekļaušanu sistēmā vai piešķir piekļuvi sistēmā uzkrātajai informācijai tiešsaistes datu pārraides režīmā vai citā elektronisko datu pārraides veidā pēc starpresoru vienošanās vai sadarbības līguma noslēgšanas ar šo noteikumu </w:t>
            </w:r>
            <w:r w:rsidR="00000000" w:rsidRPr="00000000" w:rsidDel="00000000">
              <w:rPr>
                <w:rtl w:val="0"/>
              </w:rPr>
              <w:t xml:space="preserve">3.</w:t>
            </w:r>
            <w:r w:rsidR="00000000" w:rsidRPr="00000000" w:rsidDel="00000000">
              <w:rPr>
                <w:rtl w:val="0"/>
              </w:rPr>
              <w:t xml:space="preserve"> punktā minēto autopārvadājumus kontrolējošo institūciju vai šo noteikumu </w:t>
            </w:r>
            <w:r w:rsidR="00000000" w:rsidRPr="00000000" w:rsidDel="00000000">
              <w:rPr>
                <w:rtl w:val="0"/>
              </w:rPr>
              <w:t xml:space="preserve">25.</w:t>
            </w:r>
            <w:r w:rsidR="00000000" w:rsidRPr="00000000" w:rsidDel="00000000">
              <w:rPr>
                <w:rtl w:val="0"/>
              </w:rPr>
              <w:t xml:space="preserve"> punktā minēto informācijas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projektu, paredzot grozījumu izdarīšanu arī Ministru kabineta 2011.gada 24.maija noteikumu Nr.411 "Autopārvadājumu kontroles organizēšanas un īstenošanas kārtība" 26.punkta spēkā esošajā redakcijā. Vēršam uzmanību, ka Ministru kabineta 2011.gada 24.maija noteikumu Nr.411 "Autopārvadājumu kontroles organizēšanas un īstenošanas kārtība" 6.punkta ievaddaļā, kā arī </w:t>
            </w:r>
            <w:r w:rsidR="00000000" w:rsidRPr="00000000" w:rsidDel="00000000">
              <w:rPr>
                <w:rtl w:val="0"/>
              </w:rPr>
              <w:t xml:space="preserve">22. un 24.punktā attiecībā uz šo noteikumu 3.punktā minētajiem subjektiem tiek lietots termins "kontroles institūcija". Līdz ar to šo noteikumu 26.punktā nepieciešams aizstāt vārdus "minēto autopārvadājumus kontrolējošo institūciju" ar vārdiem "minēto kontroles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Iekšlietu ministrijas Informācijas centrs nodrošina informācijas iekļaušanu sistēmā vai piešķir piekļuvi sistēmā uzkrātajai informācijai tiešsaistes datu pārraides režīmā vai citā elektronisko datu pārraides veidā pēc starpresoru vienošanās vai sadarbības līguma noslēgšanas ar šo noteikumu </w:t>
            </w:r>
            <w:r w:rsidR="00000000" w:rsidRPr="00000000" w:rsidDel="00000000">
              <w:rPr>
                <w:rtl w:val="0"/>
              </w:rPr>
              <w:t xml:space="preserve">3.</w:t>
            </w:r>
            <w:r w:rsidR="00000000" w:rsidRPr="00000000" w:rsidDel="00000000">
              <w:rPr>
                <w:rtl w:val="0"/>
              </w:rPr>
              <w:t xml:space="preserve"> punktā minēto kontroles institūciju vai šo noteikumu </w:t>
            </w:r>
            <w:r w:rsidR="00000000" w:rsidRPr="00000000" w:rsidDel="00000000">
              <w:rPr>
                <w:rtl w:val="0"/>
              </w:rPr>
              <w:t xml:space="preserve">25.</w:t>
            </w:r>
            <w:r w:rsidR="00000000" w:rsidRPr="00000000" w:rsidDel="00000000">
              <w:rPr>
                <w:rtl w:val="0"/>
              </w:rPr>
              <w:t xml:space="preserve"> punktā minēto informācijas saņēmēju.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Valsts policija izvērtējot secina, ka Eiropas Savienības dalībvalsts kompetentās iestādes iesniegtais pieprasījums nav pietiekami motivēts, tā 10 darba dienu laikā no pieprasījuma saņemšanas informē attiecīgo Eiropas Savienības dalībvalsts kompetento iestādi par papildu pamatojuma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(sk. noteikumu projekta 12. punktu) lietot vienveidīgu izteiksmi attiecībā uz to, vai pieprasījumam jābūt pamatotam vai motivētam.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Valsts policija izvērtējot secina, ka Eiropas Savienības dalībvalsts kompetentās iestādes iesniegtais pieprasījums nav pietiekami pamatots, tā 10 darba dienu laikā no pieprasījuma saņemšanas informē attiecīgo Eiropas Savienības dalībvalsts kompetento iestādi par papildu pamatojuma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ES iestāde neiesniedz papildu pamatojumu, Valsts policijai ir tiesības noraidīt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punktu ar otro teikumu: "Par pieteikuma noraidīšanu informē ES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Eiropas Savienības dalībvalsts kompetentā iestāde neiesniedz papildu pamatojumu, Valsts policijai ir tiesības noraidīt pieprasījumu. Par pieprasījuma noraidīšanu informē Eiropas Savienības dalībvalsts kompetento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Valsts policija informāciju par uzņēmumu pārkāpumu punktu skaitu, riska skaitļa un riska pakāpes kritērijiem, kas noteikti saskaņā ar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iekļauj pārvadātāju datu elektroniskajā reģistrā saskaņā ar Regulas (EK) Nr. 1071/2009 16.pantu un autopārvadājumu kontroles uzskaites sistēmā. Minētā informācija ir tieši pieejama citām Eiropas Savienības dalībvalstu kompetentajām iestādēm atbilstoši Regulas (EK) Nr. 1071/2009 16.panta 2.punktam.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Ministru kabineta noteikumu 1.3.apakšpunktā izmantoto vārdkopas "autopārvadājumu kontroles uzskaites sistēma" saīsinājumu, svītrot vārdus "autopārvadājumu kontroles uzskaites".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Valsts policija informāciju par uzņēmumu pārkāpumu punktu skaitu, riska skaitļa un riska pakāpes kritērijiem, kas noteikti saskaņā ar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iekļauj pārvadātāju datu elektroniskajā reģistrā saskaņā ar Regulas (EK) Nr. 1071/2009 16.pantu un sistēmā. Minētā informācija ir tieši pieejama citām Eiropas Savienības dalībvalstu kompetentajām iestādēm atbilstoši Regulas (EK) Nr. 1071/2009 16.panta 2.punktam.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Kravu pārvadājumu kontroles akts Nr. _____________</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Projektu, ņemot vērā, ka nepieciešami grozījumi Ministru kabineta noteikumu 1.</w:t>
            </w:r>
            <w:r w:rsidR="00000000" w:rsidRPr="00000000" w:rsidDel="00000000">
              <w:rPr>
                <w:vertAlign w:val="superscript"/>
                <w:rtl w:val="0"/>
              </w:rPr>
              <w:t xml:space="preserve">1</w:t>
            </w:r>
            <w:r w:rsidR="00000000" w:rsidRPr="00000000" w:rsidDel="00000000">
              <w:rPr>
                <w:rtl w:val="0"/>
              </w:rPr>
              <w:t xml:space="preserve">pielikuma ailē "Sastādīts administratīvā pārkāpuma protokols Nr.", proti, līdz ar Administratīvās atbildības likuma spēkā stāšanos par konstatētajiem pārkāpumiem administratīvā pārkāpuma protokols netiek sastādīts. Tiek pieņemts lēmums par administratīvā pārkāpuma procesa uzsākšanu, kurā tiek norādīts administratīvā pārkāpuma lietas numurs.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Kravu pārvadājumu kontroles akts Nr. _____________</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Pasažieru pārvadājumu kontroles akts Nr. _____________</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Projektu, ņemot vērā, ka nepieciešami grozījumi Ministru kabineta noteikumu 1.</w:t>
            </w:r>
            <w:r w:rsidR="00000000" w:rsidRPr="00000000" w:rsidDel="00000000">
              <w:rPr>
                <w:vertAlign w:val="superscript"/>
                <w:rtl w:val="0"/>
              </w:rPr>
              <w:t xml:space="preserve">2</w:t>
            </w:r>
            <w:r w:rsidR="00000000" w:rsidRPr="00000000" w:rsidDel="00000000">
              <w:rPr>
                <w:rtl w:val="0"/>
              </w:rPr>
              <w:t xml:space="preserve">pielikuma ailē "Sastādīts administratīvā pārkāpuma protokols Nr.", proti, līdz ar Administratīvās atbildības likuma spēkā stāšanos par konstatētajiem pārkāpumiem administratīvā pārkāpuma protokols netiek sastādīts. Tiek pieņemts lēmums par administratīvā pārkāpuma procesa uzsākšanu, kurā tiek norādīts administratīvā pārkāpuma lietas numurs.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Pasažieru pārvadājumu kontroles akts Nr. _____________</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pievienoto Ministru kabineta noteikumu 4.pielikuma datni, jo šajā datnē ietverti grozījumi Ministru kabineta noteikumu 4.pielikumā, bet Projekta 20.punktā norādīts, ka Ministru kabineta noteikumu 4.pielikumu paredzēts izdot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21-TA-1804</w:t>
    </w:r>
    <w:r>
      <w:br/>
    </w:r>
    <w:r w:rsidR="00000000" w:rsidRPr="00000000" w:rsidDel="00000000">
      <w:rPr>
        <w:rtl w:val="0"/>
      </w:rPr>
      <w:t xml:space="preserve">27.05.2022. 15.27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21-TA-1804</w:t>
    </w:r>
    <w:r>
      <w:br/>
    </w:r>
    <w:r w:rsidR="00000000" w:rsidRPr="00000000" w:rsidDel="00000000">
      <w:rPr>
        <w:rtl w:val="0"/>
      </w:rPr>
      <w:t xml:space="preserve">27.05.2022. 15.27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Izziņa_21-TA-1804.docx</dc:title>
</cp:coreProperties>
</file>

<file path=docProps/custom.xml><?xml version="1.0" encoding="utf-8"?>
<Properties xmlns="http://schemas.openxmlformats.org/officeDocument/2006/custom-properties" xmlns:vt="http://schemas.openxmlformats.org/officeDocument/2006/docPropsVTypes"/>
</file>