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22-TA-2903: Konceptuālā ziņojuma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Konceptuālais ziņojums “Par Eiropas Parlamenta un Padomes (ES) 2020. gada 16. decembra direktīvā 2020/2184 par dzeramā ūdens kvalitāti noteikto prasību ietekmi uz dzeramā ūdens auditmonitoringa procesu”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valsts budžeta līdzekļu piešķiršanu Veselības ministrijai konceptuālajā ziņojumā paredzētā 1. risinājuma īstenošanai 2023.–2025. gadam un turpmāk ik gadu skatīt Ministru kabinetā likumprojekta “Par valsts budžetu 2023. gadam” un likumprojekta “Par vidēja termiņa budžeta ietvaru 2023., 2024. un 2025. gadam” sagatavošanas procesā kopā ar visu ministriju un citu centrālo valsts iestāžu prioritārajiem pasākumiem,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2014. gada 2. decembra noteikumu Nr. 737 „Attīstības plānošanas dokumentu izstrādes un ietekmes izvērtēšanas noteikumi” (turpmāk - noteikumi Nr. 737) 30.2. apakšpunktu lūdzam papildināt rīkojuma projekta 2.punktu ar norādēm par atbildīgo institūciju un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30.2. apakšpunkts nosaka, ka rīkojumā jānorāda, nevis katrā rīkojuma punktā jānorāda atbildīgās institūcijas, tām noteiktos uzdevumus un to izpildes termiņus atbilstoši atbalstītajam risinājuma variantam.  30.2. apakšpunkts bija ņemts vērā Rīkojuma projekta 1.punktā un 3.punktā tādējādi Rīkojuma projekta 2.punktā nebūtu papildus to nepieciešams noteikt. 2.punktā ir standarta redakcija prasībai par budžeta līdzekļu pieprasīšanas kārtību Ministru kabinetā gadījumos, kad izskata likumprojektus par valsts budžetu saistībā ar valsts iestāžu prioritārajiem pasākumiem. Tāpat ņemts vērā Finanšu ministrijas iebildums attiecībā uz 2.punktu (iebildums pie izziņas 3.punkta, satur arī iebildumu par 2.punktu) un 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valsts budžeta līdzekļu piešķiršanu Veselības ministrijai konceptuālajā ziņojumā paredzētā 1. risinājuma īstenošanai 2024. gadā un turpmāk ik gadu skatīt Ministru kabinetā likumprojekta “Par valsts budžetu 2024.gadam un budžeta ietvaru 2024., 2025. un 2026.gadam" sagatavošanas procesā kopā ar visu ministriju un citu centrālo valsts iestāžu prioritārajiem pasākumiem, ievērojot valsts budžeta finansiālās iespējas.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īstenotu šā rīkojuma 1. punktā minēto risinājumu, Veselības ministrijai sagatavot un veselības ministram līdz 2023.gada 30.jūnijam iesniegt noteiktā kārtībā Ministru kabinetā tiesību akta projektu “Dzeramā ūdens obligātās nekaitīguma un kvalitātes prasības, monitoringa un kontroles kārtība” (22-TA-2538), paredzot papildu nepieciešamo finansējumu Veselības inspekcijai valsts īstenota dzeramā ūdens auditmonitoringa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pamatojoties uz Eiropas Parlamenta un Padomes 2020. gada 16. decembra Direktīvas (ES) 2020/2184 par dzeramā ūdens kvalitāti (turpmāk - Direktīva) 24. pantu, Direktīvas pārņemšanas termiņš ir 2023. gada 12. janvāris. Rīkojuma projektā un konceptuālajā ziņojumā ietverta atsauce uz plānoto Ministru kabineta noteikumu projektu “Dzeramā ūdens obligātās nekaitīguma un kvalitātes prasības, monitoringa un kontroles kārtība” ar iesniegšanas termiņu Ministru kabinetā līdz 2023.gada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rīkojuma projektā un konceptuālajā ziņojumā norādīto Ministru kabineta noteikumu projekta “Dzeramā ūdens obligātās nekaitīguma un kvalitātes prasības, monitoringa un kontroles kārtība” iesniegšanas termiņu, lai nodrošinātu Direktīvā ietverto prasību pārņemšanu laikā un izvairītos no iespējamas pārkāpuma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3.punkts precizēts, bet vēršam uzmanību, ka 22-TA-2538 nebūs iespējams iesniegt Ministru kabinetā līdz 2023.gada 12.janvārim.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noteikumu Nr.671 pārstrādi un direktīvas 2020/2184 uzsāka cita ministrija, bet turpināja izstrādāt grozījumus tikai attiecībā uz dzeramo ūdeni pārtikas apritē, kam sekoja starpministriju diskusijas, un process tika aizkavēts par vairāk kā gadu. Līdz ar to citām ministrijām nav bijis iespēju laikā līdz 2023.gada 12.janvārim nodrošināt pārējo tiesību aktu spēkā stāšanos.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īstenotu šā rīkojuma 1. punktā minēto risinājumu, Veselības ministrijai sagatavot un veselības ministram līdz 2023.gada 31.martam iesniegt noteiktā kārtībā Ministru kabinetā tiesību akta projektu “Dzeramā ūdens obligātās nekaitīguma un kvalitātes prasības, monitoringa un kontroles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īstenotu šā rīkojuma 1. punktā minēto risinājumu, Veselības ministrijai sagatavot un veselības ministram līdz 2023.gada 30.jūnijam iesniegt noteiktā kārtībā Ministru kabinetā tiesību akta projektu “Dzeramā ūdens obligātās nekaitīguma un kvalitātes prasības, monitoringa un kontroles kārtība” (22-TA-2538), paredzot papildu nepieciešamo finansējumu Veselības inspekcijai valsts īstenota dzeramā ūdens auditmonitoringa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MK rīkojuma projekta 3.punkts, svītrojot vārdus “(22-TA-2538), paredzot papildu nepieciešamo finansējumu Veselības inspekcijai valsts īstenota dzeramā ūdens auditmonitoringa nodrošināšanai”. Vēršam uzmanību, ka Ministru kabineta rīkojuma projektā nav paredzams papildu nepieciešamā finansējuma apmērs, bet jautājums par papildu valsts budžeta līdzekļu piešķiršanu Veselības ministrijai konceptuālajā ziņojumā paredzētā 1. risinājuma īstenošanai 2023.–2025. gadam un turpmāk ik gadu skatāms Ministru kabinetā likumprojekta “Par valsts budžetu 2023.gadam un budžeta ietvaru 2023., 2024. un 2025.gadam” sagatavošanas procesā kopā ar visu ministriju un citu centrālo valsts iestāžu prioritārajiem pasākumiem, ievērojot valsts budžeta finansiālās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īstenotu šā rīkojuma 1. punktā minēto risinājumu, Veselības ministrijai sagatavot un veselības ministram līdz 2023.gada 31.martam iesniegt noteiktā kārtībā Ministru kabinetā tiesību akta projektu “Dzeramā ūdens obligātās nekaitīguma un kvalitātes prasības, monitoringa un kontroles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pašlaik, neviens no konceptuālā ziņojuma 3. daļā definētajiem risinājuma variantiem nav uzskatāms par pilnīgu, jo no tiem izriet papildus riski, kas draud ar potenciālu Direktīvas prasību neizpildi un iespējamām sankcijām. Pirmajā variantā - iespējama finansējuma nepietiekamība, lai pilnā apjomā nodrošinātu nepieciešamo monitoringu, otrajā variantā - nepilnīga monitoringa programmas izpilde, nepietiekams finansējums monitoringa realizācijai, kas ietekmētu savlaicīgu datu iesniegšanu. Norādām, ka Direktīvas mērķis aizsargā cilvēka pamattiesības uz labvēlīgu vidi, līdz ar to, Direktīvas prasību izpildīšana nodrošina šo pamattiesību aizsardzību. Attiecībā uz pirmā varianta risku vēršam uzmanību arī uz to, ka visai sabiedrībai ir jānodrošina vienlīdzīga pamattiesību aizsardzība, nenostādot sabiedrības daļu, kuru apkalpo mazie pakalpojuma nodrošinātāji, sliktākā stāvoklī par vidējo vai lielo pakalpojumu nodrošinātāju klientiem. Lūdzam izvērtēt konstatētos riskus, rast iespējamos problēmu risinājumus un papildināt konceptuālo ziņojumu. Pēc precizēšanas, aicinām atkārtoti pārliecināties par to, ka sadaļā "Priekšlikumi risinājumu izvēlei" ieteiktais un rīkojuma projekta 1. punktā norādītais variants ilgtermiņā būs efektīvākais, finansiāli izdevīgākais un spēs sasniegt Direktīvas uzstādīto mērķi, nesaturēs riskus, kas var apdraudēt Direktīvas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1.risinājums ir ar vismazāko ietekmi. Iebildumā norādītais, ka 1.variants paredz lielāku risku mazajām ŪAS nav īsti atbalstāms, jo 1.variants paredz, ka arī mazajās ŪAS tiks veikts auditmonitorings atbilstoši direktīvas 2020/2184 prasībām un to darīs kompetenta iestāde. Direktīva nosaka, ka mazajās ŪAS auditmonitorings jāveic tikai vienu reizi sešos gados, kas būtībā ir pamatprasība. Ietekmes uz veselību ziņā būtiskāk ir veikt kārtējo monitoringu (kas neatkarīgi no 1. vai 2.varianta izvēles būs jāveic, tāpat kā šobrīd, pašai ŪAS) un ŪAS riska novērtējumu, kurā konstatē novēršamās problēmas un nosaka rīcību to novēršanai. Jo auditmonitoringa parauga ņemšana 1x sešos gados nevar identificēt risku pietiekami, līdz ar to auditmonitoringa paraugs ir jāanalizē, bet tas ir tikai kā kontrolrādītājs. Paraugu ņemot divas nedēļas vēlāk var jau būt cita riska situācija, ja pārējie riski nav novērsti.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kā bija iekļauts ziņojuma projekta 3.1. sadaļā, neatkarīgi no 1. vai 2. risinājuma izvēles, mazajām ŪAS ir ieplānots ES fondu finansējums Eiropas Savienības kohēzijas politikas programmā 2021. - 2027. gadam pie pasākuma 2.2.3.4. “Dzeramā ūdens monitoringa pilnveide ar auditmonitoringu mazajās ūdensapgādes sistēmās un mācības ūdensapgādes sistēmu uzturētājiem” kopumā 944 308 euro apmērā līdz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neatkarīgi no 1. vai 2.risinājuma izvēles mazo ŪAS situāciju ietekmē cita veida faktori, kā piemēram, ieguldījumi infrastruktūras un procesu uzlabošanā, kas ir jāveic pašām ŪAS.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Veselības inspekcija 2022. gadā veica situācijas izpēti un problēmu analīzi daļā mazo ŪAS, lai izstrādātu priekšlikumus un rīcības programmu, lai vairāk atbalstītu mazās ŪAS risku apzināšanā. Inspekcija minētās analīzes ietvaros aicināja ŪAS aizpildīt pašnovērtējuma anketu “Mazās ūdensapgādes sistēmas pašnovērtējums dzeramā ūdens kvalitātes nodrošināšanai”, kuras mērķis ir palīdzēt ūdenssaimniecības pakalpojumu sniedzējam novērtēt un apzināties, kā tiek izpildītas normatīvo aktu prasības dzeramā ūdens nekaitīguma un kvalitātes nodrošināšanai, kā arī identificēt aktuālās un hroniskās problēmas un nepieciešamo konsultatīvo atbalstu Inspekcijas vai citas institūcijas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konceptuālā ziņojuma 4.1. apakšpunktā norādīto par priekšrocībām 1.varianta izvēles gadījumā, 1. variants paredz mazāk riskus un tieši paredz vienlīdzīgāku pamattiesību aizsardzību. 2.variants satur vairāk riskus, ka varētu iestāties Direktīvas prasību neizpilde attiecībā uz auditmonitoringa pilnvērtīgu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attiecīgi papildināts 2. punkta 3.rindkopā.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konceptuālā ziņojuma tekstā precīzi norādīt kompetento institūciju atbildību atbilstoši  Ministru kabineta noteikumos Nr.671 "Dzeramā ūdens obligātās nekaitīguma un kvalitātes prasības, monitoringa un kontroles kārtība" (turpmāk - noteikumi Nr.671) noteiktajam. Piemēram, konceptuālā ziņojumā 2.1 apakšpunktā nosauktas gan Pārtikas un veterinārā dienesta (turpmāk - dienests), gan Veselības inspekcijas (turpmāk - inspekcija) kompetences, tomēr kopumā  tekstā nav norādīts, ka arī pārtikas uzņēmumu  monitoringus saskaņo inspekcija. Nav skaidri norādīts, ka pārtikas uzņēmumiem monitoringa programmas, īpaši auditmonitoringu, organizē, veic un izmaksas sedz pārtikas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konceptuālā ziņojuma projektā nav iekļauta informācija par pārtikas uzņēmumu dzeramā ūdens monitoringu, jo ziņojums ir sagatavots ar mērķi identificēt finansējumu ūdens apgādes sistēmu (ne pārtikas uzņēmumu) auditmonitoringam. Ziņojumā nav aprakstīta pilnībā noteikumos Nr.671 noteiktā kārtība, jo noteikumi Nr.671 tiek pārstrādāti un to saturs mainīsies, un konceptuālajā ziņojumā ir jāiekļauj darbības, kas būs jaunajā dzeramā ūdens uzraudzības kārtībā attiecībā uz auditmonitoringu.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arī šobrīd pārtikas uzņēmumu monitoringu veic pats pārtikas uzņēmums un Veselības inspekcijai tam nav nepieciešams valsts budžeta finansējums. Konceptuālā ziņojuma projektā skaidrībai precizēts, norādot, ka jau šobrīd pārtikas uzņēmumi paši organizē un sedz izmaksas auditmonitoringam, kā arī skaidri norādīts, ka jaunajā uzraudzības kārtībā paredzēts, ka Veselības inspekcija turpmāk nesaskaņos pārtikas uzņēmumu monitoringa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attiecīgi precizēts 2. punkta 3.rindkopā.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2.punktā "Situācijas apraksts", lūdzam, svītrot otrās rindkopas otrā teikuma pirmo daļu  “Saskaņā ar informāciju no Zemkopības ministrijas noteikumi Nr.671 zaudēs spēku ar 2023. gada 12. janvāri un” un ieļaut informāciju, ka Direktīva 98/83/EK, kas grozīta ar VI pielikuma A daļā norādītajiem aktiem, tiek atcelta no 2023. gada 13. janvāra, neskarot dalībvalstu pienākumus attiecībā uz termiņiem VI pielikuma B daļā minēto direktīvu transponēšanai valsts tiesību aktos. Zemkopības ministrija (turpmāk - ZM) savas kompetences jomā ir izstrādājusi Ministru kabineta noteikumu projektu “Pārtikas uzņēmumā izmantojamā dzeramā ūdens obligātās nekaitīguma un kvalitātes prasības” (22-TA-186), kas paredz, ka noteikumi Nr.671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attiecīgi precizēts 2. punktā 2.rindkopā.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apakšpunktā “Dzeramā ūdens nekaitīguma un kvalitātes uzraudzībai tiek veikts auditmonitorings un kārtējais monitorings”, pirmajā rindkopā minēti vārdi “nekaitīgums” un “drošums”, tomēr noteikumu Nr.671 tvērumā ir dzeramā ūdens </w:t>
            </w:r>
            <w:r w:rsidR="00000000" w:rsidRPr="00000000" w:rsidDel="00000000">
              <w:rPr>
                <w:u w:val="single"/>
                <w:rtl w:val="0"/>
              </w:rPr>
              <w:t xml:space="preserve">nekaitīgums un kvalitāte</w:t>
            </w:r>
            <w:r w:rsidR="00000000" w:rsidRPr="00000000" w:rsidDel="00000000">
              <w:rPr>
                <w:rtl w:val="0"/>
              </w:rPr>
              <w:t xml:space="preserve">, atbilstoši kā minēts arī turpmākajā tekstā, tāpēc lūdzam vienādot terminu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otrās rindkopas pirmā teikuma pirmo daļu: “Zemkopības ministrijas kompetencē ir pārtikas apriti reglamentējošo normatīvo aktu izstrāde”, jo ziņojuma esošajā redakcijā tiek norādītas tikai vienas ministrijas kompetences, vienlaicīgi neminot citu iesaistīto ministriju –  Veselības ministrijas, Vides aizsardzības un reģionālās attīstības ministrijas un Ekonomikas ministrijas kompetences.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attiecībā uz iebilduma pirmo daļu. Precizēts konceptuālā ziņojuma projekta 2.1.apakšpunkts.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attiecībā uz šī teksta: “Zemkopības ministrijas kompetencē ir pārtikas apriti reglamentējošo normatīvo aktu izstrāde un saskaņā ar noteikumu Nr.671 prasībām:” svītrošanu, jo Noteikumi Nr.671, kas šobrīd nosaka dzeramā ūdens nekaitīguma un kvalitātes uzraudzības procesus ir būtiskākais nacionālā līmeņa normatīvs dzeramā ūdens uzraudzībā un to izstrādāja un virzīja Zemkopības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apakšpunkta trešajā rindkopā, kurā minēta dienesta kompetence, lūdzam to precizēt un norādīt atbilstoši noteikumu Nr.671 7.punktā noteiktajam izņēmumam.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kontrolē dzeramā ūdens, ko izmanto pārtikas uzņēmumos, izņemot ūdensapgādes uzņēmumus, kā arī fasēta dzeramā ūdens atbilstību dzeramā ūdens kvalitātes un nekaitīguma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konceptuālā ziņojuma projekta 2.1.apakšpunkts.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apakšpunktā sadaļā par institūta BIOR kompetenci, lūdzam tekstu precizēt atbilstoši noteikumu Nr.671 51.punktā norādītajam par izņēmumiem auditmonitoringa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 auditmonitoringa procesu ir iekļauta informācija par pazeminātu nekaitīguma un kvalitātes prasību (turpmāk – īpašo normu) noteikšanas iespējamo ietekmi uz pārtikas ražošanu, tomēr inspekcijas sadaļā neparādās informācija, ka par īpašo normu piešķiršanu lemj inspekcijas vadītājs, turklāt īpašās normas piešķir arī ūdenspiegādātājiem.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kompetento institūciju atbildību atbilstoši noteikumu Nr.671 78.punktam, ka institūts BIOR pēc inspekcijas pieprasījuma izvērtē īpašo normu noteikšanas iespējamo ietekmi uz pārtikas ražošanu un papildināt inspekcijas sadaļu par īpašo normu noteikšanu atbilstoši noteikumu Nr.671 VII nodaļai “Pazeminātu nekaitīguma un kvalitātes prasību noteikšana dzeramajam ūdenim”.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mērķis ir identificēt finansējuma veidu un apjomu centralizēto dzeramā ūdens apgādes sistēmu auditmonitoringam un īpašo normu noteikšanas process ir cita procedūra. Pie PVD un institūta BIOR tika pieminētas to funkcijas atbilstoši tam, kā tas bija norādīts Zemkopības ministrijas informatīvajā ziņojumā “Informatīvais ziņojums "Par Eiropas Parlamenta un Padomes dzeramā ūdens direktīvas priekšlikuma pārstrādāšanas pašreizējā stāvokļa novērtējumu" (TA-1512).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iebildumā norādītajam Konceptuālā ziņojuma projektā nav iekļauta informācija par pazeminātu nekaitīguma un kvalitātes prasību (turpmāk – īpašo normu) noteikšanas iespējamo ietekmi uz pārtikas ražošanu, tādēļ nav nepieciešamība norādīt informāciju, ka par īpašo normu piešķiršanu šobrīd lemj inspekcijas vadītājs, vai kādus citus procesus saistībā ar īpašo normu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dēļ no konceptuālā ziņojuma svītrots teikums: “ Institūts BIOR izvērtē īpašo normu noteikšanas iespējamo ietekmi uz pārtikas ražošanu”.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2.1 apakšpunkta rindkopas par inspekcijas kompetenci pirmajā teikumā norādīt informāciju atbilstoši noteikumu Nr. 671 16. punktā noteiktajam par pārtikas uzņēmumu un ūdenspiegādātāju monitoringu saskaņošanu.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mērķis ir identificēt finansējuma veidu un apjomu centralizēto dzeramā ūdens apgādes sistēmu auditmonitoringam un monitoringa saskaņošana ir cits process, kas tiks noteikts Veselības ministrijas noteikumu projektā “Dzeramā ūdens obligātās nekaitīguma un kvalitātes prasības, monitoringa un kontroles kārtība” (22-TA-2538).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2.1 apakšpunktā rindkopā, kuā aprakstīta inspekcijas kompetence, precizēt pēdējo teikumu “Inspekcijas kompetencē nav dzeramais ūdens, ko izmanto pārtikas ražošanai”. Lūdzam norādīt korektu informāciju atbilstoši noteikumu Nr. 671 16., 20.</w:t>
            </w:r>
            <w:r w:rsidR="00000000" w:rsidRPr="00000000" w:rsidDel="00000000">
              <w:rPr>
                <w:vertAlign w:val="superscript"/>
                <w:rtl w:val="0"/>
              </w:rPr>
              <w:t xml:space="preserve">1</w:t>
            </w:r>
            <w:r w:rsidR="00000000" w:rsidRPr="00000000" w:rsidDel="00000000">
              <w:rPr>
                <w:rtl w:val="0"/>
              </w:rPr>
              <w:t xml:space="preserve"> , 59., 68. punktā un 55.7. apakšpunktā noteiktajam par pārtikas uzņēmumu monitoringu saskaņošanu, monitoringā nosakāmo parametru un to noteikšanas biežuma samazināšanu un īpašo normu piešķiršanu, kā arī pārtikas uzņēmumu konsultēšanu u.c. atbilstoši minētajām noteikumu Nr. 671 normām. Turklāt jāņem vērā, ka daudzi pārtikas uzņēmumi ir pieslēgti centralizētajai ūdensapgādes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mērķis ir identificēt finansējuma veidu un apjomu centralizēto dzeramā ūdens apgādes sistēmu auditmonitoringam un monitoringa saskaņošana ir cits process, kas tiks noteikts Veselības ministrijas noteikumu projektā “Dzeramā ūdens obligātās nekaitīguma un kvalitātes prasības, monitoringa un kontroles kārtība” (22-TA-2538).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3.punkts “Piedāvāto risinājumu varianti un to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ministrijas konceptuālā ziņojuma mērķis ir Direktīvā 2020/2184 noteikto prasību ietekme uz dzeramā ūdens auditmonitoringa procesu, kā arī pašlaik spēkā esošie noteikumi Nr.671 nosaka kārtību, kādā tiek izstrādātas un ar inspekciju saskaņotas gan pārtikas uzņēmumu, gan ūdenspiegādātāju monitoringa programmas, lūdzam papildināt konceptuālo ziņojumu ar informāciju par turpmāko kārtību monitoringa programmu saskaņošanā. Lai neradītu papildu administratīvo un finansiālo slogu pārtikas uzņēmumiem un dienestam, nepieciešams saglabāt līdz šim veikto dzeramā ūdens monitoringa saskaņošanas kārtību, kas nosaka, ka pārtikas uzņēmumi saskaņo monitoringa programmu ar inspekciju. Līdz ar to, ZM atbalsta, ka inspekcijai arī turpmāk jāveic pārtikas uzņēmumu izstrādāto monitoringa programmu saskaņošana. Saskaņā ar noteikumiem Nr. 671, pārtikas uzņēmumi paši organizē un apmaksā dzeramā ūdens kārtējo monitoringu, auditmonitoringu un radioaktīvo vielu monitoringu, savukārt inspekcija veic monitoringa programmu saskaņošanu (izņemot tos pārtikas uzņēmumus, kam dzeramais ūdens tiek piegādāts pa centralizēto ūdensapgādes sistēmu). Inspekcija uztur informāciju par saskaņotajām monitoringa programmām. Līdzšinējā kārtība ir iekļauta ZM izstrādātajā Ministru kabineta noteikumu projektā “Pārtikā izmantojamā dzeramā ūdens nekaitīguma prasības” (22-TA-186). Tādējādi ir paredzēts, ka inspekcija joprojām būs kompetentā iestāde pārtikas uzņēmumu monitoringa programmu saskaņošanā.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mērķis ir identificēt finansējuma veidu un apjomu centralizēto dzeramā ūdens apgādes sistēmu auditmonitoringam un monitoringa saskaņošana ir cits process, kas tiks noteikts Veselības ministrijas noteikumu projektā “Dzeramā ūdens obligātās nekaitīguma un kvalitātes prasības, monitoringa un kontroles kārtība” (22-TA-2538).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konceptuālā ziņojuma projektu, sniedzot skaidrojumu, kā Veselības ministrija nodrošinās 1.risinājuma īstenošanu gadījumā, ja likumprojekta “Par valsts budžetu 2023.gadam un budžeta ietvaru 2023., 2024. un 2025.gadam”  sagatavošanas procesā netiks piešķirts nepieciešamais papildu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direktīvas 2020/2184 prasību izpildei 2023.gadā tiks novirzīta Veselības inspekcijai pieejama 2022.gadā neizlietota budžeta asignējumu rezerves summa, savukārt jautājumu par papildu valsts budžeta līdzekļu piešķiršanu 2024. gadam un turpmāk ik gadu Veselības ministrija virzīs izskatīšanai Ministru kabinetā likumprojekta “Par valsts budžetu 2024. gadam un budžeta ietvaru 2024., 2025. un 2026. gadam” sagatavošanas procesā kopā ar visu ministriju un citu centrālo valsts iestāžu prioritārajiem pasākumiem,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“Par valsts budžetu 2024.gadam un budžeta ietvaru 2024., 2025. un 2026.gadam”  sagatavošanas procesā Veselības inspekcijai netiks piešķirts nepieciešamais papildu finansējuma apmērs, 2024.gadā un turpmāk ik gadu Veselības inspekcija varēs veikt direktīvas 2020/2184 prasību izpildi tikai tādā apjomā, kā to pieļauj tai pieejamie valsts budžeta līdzekļi budžeta programmā 46.01.00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Konceptuālā ziņojuma projekta 5.1.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valsts budžeta līdzekļu piešķiršanu Veselības ministrijai konceptuālajā ziņojumā paredzētā 1. risinājuma īstenošanai 2023.–2025. gadam un turpmāk ik gadu skatīt Ministru kabinetā likumprojekta “Par valsts budžetu 2023. gadam” un likumprojekta “Par vidēja termiņa budžeta ietvaru 2023., 2024. un 2025. gadam” sagatavošanas procesā kopā ar visu ministriju un citu centrālo valsts iestāžu prioritārajiem pasākumiem,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2.punktā vārdus “likumprojekta “Par valsts budžetu 2023.gadam” un likumprojekta “Par vidēja termiņa budžeta ietvaru 2023., 2024. un 2025. gadam”” aizstāt ar vārdiem “likumprojekta “Par valsts budžetu 2023.gadam un budžeta ietvaru 2023., 2024. un 2025.gadam””. Attiecīgi precizējams konceptuālā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arī 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valsts budžeta līdzekļu piešķiršanu Veselības ministrijai konceptuālajā ziņojumā paredzētā 1. risinājuma īstenošanai 2024. gadā un turpmāk ik gadu skatīt Ministru kabinetā likumprojekta “Par valsts budžetu 2024.gadam un budžeta ietvaru 2024., 2025. un 2026.gadam" sagatavošanas procesā kopā ar visu ministriju un citu centrālo valsts iestāžu prioritārajiem pasākumiem, ievērojot valsts budžeta finansiālās iespējas.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737 28. punktu un 3.pielikumu konceptuālā ziņojuma izstrādē lūdzam ievērot 3. pielikumā ietverto formu “Kopsavilkums par konceptuālajā ziņojumā iekļauto risinājumu (risinājumu variantu) realizācijai nepieciešamo valsts un pašvaldību budžeta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Nr.737 28.punkta prasības tika ievērotas, jo visas minētās sadaļas tika iekļautas. 3.sadaļa un 4.sadaļa tika apvienota vienā sadaļā. 3.sadaļa kā 3.punkta ievaddaļa un 4.sadaļa kā 3.1. un 3.2.apakšpunkti. Priekšlikums ņemts vērā, veicot pārnumerāciju.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3.pielikumā ietvertā forma bija izmantota un attiecīgā tabula apjoma dēļ bija pievienota konceptuālajam ziņojumam, kā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noteikumu Nr. 108 „Normatīvo aktu projektu sagatavošanas noteikumi” (turpmāk - noteikumi Nr.108)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Padomes 2017. gada 20. janvāra Regula (ES) 2017/127, ar ko nosaka konkrētu zivju krājumu un zivju krājumu grupu zvejas iespējas, kuras piemērojamas Savienības ūdeņos un – attiecībā uz Savienības zvejas kuģiem – konkrētos ūdeņos, kas nav Savienības ūdeņi. Lūgums šo prasību konsekventi ievērot visā konceptuālā ziņojuma tekstā un ar to saistītajos dokumentu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konceptuālā ziņojuma projektā, tā pielikumā, rīkojuma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Konceptuālajā ziņojumā dažviet tiek lietots saīsinājums „direktīva”, citviet "jaunā direktīva", tāpat arī "Veselības inspekcija", "Inspekcija" vai "VI", "Institūts BIOR" un "BIOR" u.tml. Ievērojot minēto, lūdzam precizēt konceptuālo ziņojumu atbilstoši noteikumu Nr. 108 124.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konceptuālā ziņojuma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Direktīvas 1. pantu, norādām, ka Direktīvā definētais mērķis ir atšķirīgs no konceptuālā ziņojuma 2.2. daļas otrajā atkāpē norādītā Direktīvas mērķa. Aicinām konceptuālajā ziņojumā precizēt, skaidrot sniegto Direktīvas mērķa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konceptuālais ziņojums ir izstrādāts par šaurāku tēmu, nekā pilnais direktīvas 2020/2184 visu prasību mērķis, tad pilns direktīvas 2020/2184 mērķis netika konceptuālajā ziņojumā norādīts. Ar auditmonitoringa palīdzību var detektēt vai ir vai nav konkrētas vielas paaugstināta klātbūtne/piesārņojums dzeramajā ūdenī. Precizēts konceptuālā ziņojuma projekta 2.2.apakšpunkts.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w:t>
            </w:r>
            <w:r w:rsidR="00000000" w:rsidRPr="00000000" w:rsidDel="00000000">
              <w:rPr>
                <w:rtl w:val="0"/>
              </w:rPr>
              <w:t xml:space="preserve"> vēršam uzmanību uz to, ka konceptuālā ziņojuma trešās lapas zemsvītras piezīmēs pie indeksa "1", kas atsauces veidā sasaistīts ar teksta daļu par konceptuālā ziņojuma izsludināšanu 2022. gada 7. oktobrī ir pievienotas divas dažādas hipersaites. Lūdzam pārbaudīt hipersaites un nepieciešamības gadījumā tās savstarpēji nodalīt.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Bija pievienotas divas hipersaites viena uz TAP portāla sabiedrisko apspriedi un viena uz informāciju Veselības ministrijas tīmekļvietnē par sabiedrisko apspriedi TAP portālā, kas bija atdalītas ar semikolu un tās bija iespējams atsevišķi atvērt.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priekšlikumu, abas hipersaites numurētas atsevišķi.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737 3. pielikumu lūdzam ievērot konceptuālā ziņojuma struktūras noteikumus.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konceptuālā ziņojuma 2.3. daļas informāciju lūdzam iekļaut 1.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konceptuālā ziņojuma 4. daļu lūdzam formulēt kā "Ietekme uz problēmas risināšanu" tajā ietverot daļu informācijas, kas apkopota konceptuālā ziņojuma 3.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konceptuālā ziņojuma 5. daļu lūdzam formulēt kā "Ietekme uz valsts un pašvaldību budžetu" tajā ietverot informāciju, kas analizēta konceptuālā ziņojuma pašreizējās redakcijas 4.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konceptuālā ziņojuma pašreizējās redakcijas 5. daļu lūdzam secīgi numurēt, kā 6.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satur nepieciešamās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22-TA-2903</w:t>
    </w:r>
    <w:r>
      <w:br/>
    </w:r>
    <w:r w:rsidR="00000000" w:rsidRPr="00000000" w:rsidDel="00000000">
      <w:rPr>
        <w:rtl w:val="0"/>
      </w:rPr>
      <w:t xml:space="preserve">13.01.2023. 18.51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22-TA-2903</w:t>
    </w:r>
    <w:r>
      <w:br/>
    </w:r>
    <w:r w:rsidR="00000000" w:rsidRPr="00000000" w:rsidDel="00000000">
      <w:rPr>
        <w:rtl w:val="0"/>
      </w:rPr>
      <w:t xml:space="preserve">13.01.2023. 18.51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Izziņa_22-TA-2903.docx</dc:title>
</cp:coreProperties>
</file>

<file path=docProps/custom.xml><?xml version="1.0" encoding="utf-8"?>
<Properties xmlns="http://schemas.openxmlformats.org/officeDocument/2006/custom-properties" xmlns:vt="http://schemas.openxmlformats.org/officeDocument/2006/docPropsVTypes"/>
</file>