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22-TA-3713: Likumprojekts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Ukrainas civiliedzīvotāju atbalsta likumā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Ukrainas civiliedzīvotāju atbalsta likumā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- 25.01.2023.)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likumprojektu ar pantu, kas paredz papildināt likuma pārejas noteikumus ar 30.punktu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 Līdz 2023.gada 1.martam izsniegto atļauju īslaicīgu profesionālo pakalpojumu sniegšanai, kas ir izsniegtas pamatojoties uz šā likuma 14. panta pirmo daļu vai 17.panta pirmo daļu, derīguma termiņš tiek pagarināts par vienu gadu, bet kopsummā nepārsniedzot šā likuma 14.panta 4.</w:t>
            </w:r>
            <w:r w:rsidR="00000000" w:rsidRPr="00000000" w:rsidDel="00000000">
              <w:rPr>
                <w:vertAlign w:val="superscript"/>
                <w:rtl w:val="0"/>
              </w:rPr>
              <w:t xml:space="preserve">2</w:t>
            </w:r>
            <w:r w:rsidR="00000000" w:rsidRPr="00000000" w:rsidDel="00000000">
              <w:rPr>
                <w:rtl w:val="0"/>
              </w:rPr>
              <w:t xml:space="preserve"> daļā un 17.panta 2.</w:t>
            </w:r>
            <w:r w:rsidR="00000000" w:rsidRPr="00000000" w:rsidDel="00000000">
              <w:rPr>
                <w:vertAlign w:val="superscript"/>
                <w:rtl w:val="0"/>
              </w:rPr>
              <w:t xml:space="preserve">1</w:t>
            </w:r>
            <w:r w:rsidR="00000000" w:rsidRPr="00000000" w:rsidDel="00000000">
              <w:rPr>
                <w:rtl w:val="0"/>
              </w:rPr>
              <w:t xml:space="preserve"> daļā noteikto.”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nepieciešams steidzami noteikt, ka līdz 2023.gada 1.martam izsniegto atļauju īslaicīgu profesionālo pakalpojumu veselības aprūpes jomā un farmācijas jomā sniegšanai derīguma termiņš tiek pagarināts par vienu gadu. 2022.gada martā izsniegto īslaicīgas profesionālās darbības atļauju profesionālajai darbībai veselības aprūpes jomā un farmācijas jomā derīguma termiņš beidzas 2023.gada martā. Nepagarinot īslaicīgu profesionālo pakalpojumu atļaujas, Ukrainas mediķiem, farmaceitiem un farmaceita asistentiem pēc atļaujas īslaicīgu profesionālo pakalpojumu sniegšanai termiņa beigām tiks liegta pieeja darba tirgum atbilstoši iegūtajai kvalifikācijai.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likuma pārejas noteikumus ar 30.punktu šādā redakcijā: "30. Līdz 2023.gada 1.martam izsniegto atļauju īslaicīgu profesionālo pakalpojumu sniegšanai, kas ir izsniegtas pamatojoties uz šā likuma 14. panta pirmo daļu vai 17.panta pirmo daļu, derīguma termiņš tiek pagarināts par vienu gadu, bet kopsummā nepārsniedzot šā likuma 14.panta 4.</w:t>
            </w:r>
            <w:r w:rsidR="00000000" w:rsidRPr="00000000" w:rsidDel="00000000">
              <w:rPr>
                <w:vertAlign w:val="superscript"/>
                <w:rtl w:val="0"/>
              </w:rPr>
              <w:t xml:space="preserve">2</w:t>
            </w:r>
            <w:r w:rsidR="00000000" w:rsidRPr="00000000" w:rsidDel="00000000">
              <w:rPr>
                <w:rtl w:val="0"/>
              </w:rPr>
              <w:t xml:space="preserve"> daļā un 17.panta 2.</w:t>
            </w:r>
            <w:r w:rsidR="00000000" w:rsidRPr="00000000" w:rsidDel="00000000">
              <w:rPr>
                <w:vertAlign w:val="superscript"/>
                <w:rtl w:val="0"/>
              </w:rPr>
              <w:t xml:space="preserve">1</w:t>
            </w:r>
            <w:r w:rsidR="00000000" w:rsidRPr="00000000" w:rsidDel="00000000">
              <w:rPr>
                <w:rtl w:val="0"/>
              </w:rPr>
              <w:t xml:space="preserve"> daļā noteikto.”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Likumprojekts papildināts ar 10.pantu, ietverot normu par Ukrainas civiliedzīvotāju atbalsta likuma papildināšanu ar 31. pārejas noteikumu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Ukrainas civiliedzīvotāju atbalsta likumā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Ukrainas civiliedzīvotāju atbalsta likumā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- 25.01.2023.)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likumprojektu ar pantu, kas paredz papildināt likuma 17.pantu ar 2.</w:t>
            </w:r>
            <w:r w:rsidR="00000000" w:rsidRPr="00000000" w:rsidDel="00000000">
              <w:rPr>
                <w:vertAlign w:val="superscript"/>
                <w:rtl w:val="0"/>
              </w:rPr>
              <w:t xml:space="preserve">1</w:t>
            </w:r>
            <w:r w:rsidR="00000000" w:rsidRPr="00000000" w:rsidDel="00000000">
              <w:rPr>
                <w:rtl w:val="0"/>
              </w:rPr>
              <w:t xml:space="preserve"> daļu šādā redakcijā: “(2</w:t>
            </w:r>
            <w:r w:rsidR="00000000" w:rsidRPr="00000000" w:rsidDel="00000000">
              <w:rPr>
                <w:vertAlign w:val="superscript"/>
                <w:rtl w:val="0"/>
              </w:rPr>
              <w:t xml:space="preserve">1</w:t>
            </w:r>
            <w:r w:rsidR="00000000" w:rsidRPr="00000000" w:rsidDel="00000000">
              <w:rPr>
                <w:rtl w:val="0"/>
              </w:rPr>
              <w:t xml:space="preserve">) Īslaicīgas profesionālās darbības atļauja tiek izsniegta uz diviem gadiem.”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nepieciešams steidzami noteikt, ka īslaicīgas profesionālās darbības atļaujas farmācijas jomā izsniedz uz diviem gadiem.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likuma 17.pantu ar 2.</w:t>
            </w:r>
            <w:r w:rsidR="00000000" w:rsidRPr="00000000" w:rsidDel="00000000">
              <w:rPr>
                <w:vertAlign w:val="superscript"/>
                <w:rtl w:val="0"/>
              </w:rPr>
              <w:t xml:space="preserve">1</w:t>
            </w:r>
            <w:r w:rsidR="00000000" w:rsidRPr="00000000" w:rsidDel="00000000">
              <w:rPr>
                <w:rtl w:val="0"/>
              </w:rPr>
              <w:t xml:space="preserve"> daļu šādā redakcijā: “(2</w:t>
            </w:r>
            <w:r w:rsidR="00000000" w:rsidRPr="00000000" w:rsidDel="00000000">
              <w:rPr>
                <w:vertAlign w:val="superscript"/>
                <w:rtl w:val="0"/>
              </w:rPr>
              <w:t xml:space="preserve">1</w:t>
            </w:r>
            <w:r w:rsidR="00000000" w:rsidRPr="00000000" w:rsidDel="00000000">
              <w:rPr>
                <w:rtl w:val="0"/>
              </w:rPr>
              <w:t xml:space="preserve">) Īslaicīgas profesionālās darbības atļauja tiek izsniegta uz diviem gadiem.”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Ukrainas civiliedzīvotāju atbalsta likuma 17.pants  papildināts ar 2.</w:t>
            </w:r>
            <w:r w:rsidR="00000000" w:rsidRPr="00000000" w:rsidDel="00000000">
              <w:rPr>
                <w:vertAlign w:val="superscript"/>
                <w:rtl w:val="0"/>
              </w:rPr>
              <w:t xml:space="preserve">1 </w:t>
            </w:r>
            <w:r w:rsidR="00000000" w:rsidRPr="00000000" w:rsidDel="00000000">
              <w:rPr>
                <w:rtl w:val="0"/>
              </w:rPr>
              <w:t xml:space="preserve">daļu šādā redakcijā: “(2</w:t>
            </w:r>
            <w:r w:rsidR="00000000" w:rsidRPr="00000000" w:rsidDel="00000000">
              <w:rPr>
                <w:vertAlign w:val="superscript"/>
                <w:rtl w:val="0"/>
              </w:rPr>
              <w:t xml:space="preserve">1</w:t>
            </w:r>
            <w:r w:rsidR="00000000" w:rsidRPr="00000000" w:rsidDel="00000000">
              <w:rPr>
                <w:rtl w:val="0"/>
              </w:rPr>
              <w:t xml:space="preserve">) Īslaicīgas profesionālās darbības atļauja tiek izsniegta uz diviem gadiem.”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Ukrainas civiliedzīvotāju atbalsta likumā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Ukrainas civiliedzīvotāju atbalsta likumā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- 25.01.2023.)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likumprojektu ar pantu, kas paredz papildināt likuma 14.pantu ar 4.</w:t>
            </w:r>
            <w:r w:rsidR="00000000" w:rsidRPr="00000000" w:rsidDel="00000000">
              <w:rPr>
                <w:vertAlign w:val="superscript"/>
                <w:rtl w:val="0"/>
              </w:rPr>
              <w:t xml:space="preserve">2</w:t>
            </w:r>
            <w:r w:rsidR="00000000" w:rsidRPr="00000000" w:rsidDel="00000000">
              <w:rPr>
                <w:rtl w:val="0"/>
              </w:rPr>
              <w:t xml:space="preserve"> daļu šādā redakcijā: “(4</w:t>
            </w:r>
            <w:r w:rsidR="00000000" w:rsidRPr="00000000" w:rsidDel="00000000">
              <w:rPr>
                <w:vertAlign w:val="superscript"/>
                <w:rtl w:val="0"/>
              </w:rPr>
              <w:t xml:space="preserve">2</w:t>
            </w:r>
            <w:r w:rsidR="00000000" w:rsidRPr="00000000" w:rsidDel="00000000">
              <w:rPr>
                <w:rtl w:val="0"/>
              </w:rPr>
              <w:t xml:space="preserve">) Īslaicīgas profesionālās darbības atļauja tiek izsniegta uz diviem gadiem.”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nepieciešams steidzami noteikt, ka īslaicīgas profesionālās darbības atļaujas veselības aprūpē izsniedz uz diviem gadiem.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likuma 14.pantu ar 4.</w:t>
            </w:r>
            <w:r w:rsidR="00000000" w:rsidRPr="00000000" w:rsidDel="00000000">
              <w:rPr>
                <w:vertAlign w:val="superscript"/>
                <w:rtl w:val="0"/>
              </w:rPr>
              <w:t xml:space="preserve">2 </w:t>
            </w:r>
            <w:r w:rsidR="00000000" w:rsidRPr="00000000" w:rsidDel="00000000">
              <w:rPr>
                <w:rtl w:val="0"/>
              </w:rPr>
              <w:t xml:space="preserve">daļu šādā redakcijā: “(4</w:t>
            </w:r>
            <w:r w:rsidR="00000000" w:rsidRPr="00000000" w:rsidDel="00000000">
              <w:rPr>
                <w:vertAlign w:val="superscript"/>
                <w:rtl w:val="0"/>
              </w:rPr>
              <w:t xml:space="preserve">2</w:t>
            </w:r>
            <w:r w:rsidR="00000000" w:rsidRPr="00000000" w:rsidDel="00000000">
              <w:rPr>
                <w:rtl w:val="0"/>
              </w:rPr>
              <w:t xml:space="preserve">) Īslaicīgas profesionālās darbības atļauja tiek izsniegta uz diviem gadiem.”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Ukrainas civiliedzīvotāju atbalsta likuma 14.pants  papildināts ar 4.</w:t>
            </w:r>
            <w:r w:rsidR="00000000" w:rsidRPr="00000000" w:rsidDel="00000000">
              <w:rPr>
                <w:vertAlign w:val="superscript"/>
                <w:rtl w:val="0"/>
              </w:rPr>
              <w:t xml:space="preserve">2</w:t>
            </w:r>
            <w:r w:rsidR="00000000" w:rsidRPr="00000000" w:rsidDel="00000000">
              <w:rPr>
                <w:rtl w:val="0"/>
              </w:rPr>
              <w:t xml:space="preserve"> daļu šādā redakcijā: “(4</w:t>
            </w:r>
            <w:r w:rsidR="00000000" w:rsidRPr="00000000" w:rsidDel="00000000">
              <w:rPr>
                <w:vertAlign w:val="superscript"/>
                <w:rtl w:val="0"/>
              </w:rPr>
              <w:t xml:space="preserve">2</w:t>
            </w:r>
            <w:r w:rsidR="00000000" w:rsidRPr="00000000" w:rsidDel="00000000">
              <w:rPr>
                <w:rtl w:val="0"/>
              </w:rPr>
              <w:t xml:space="preserve">) Īslaicīgas profesionālās darbības atļauja tiek izsniegta uz diviem gadiem.”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Ukrainas civiliedzīvotāju atbalsta likumā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 Pašvaldības īpašumā esošas dzīvojamās telpas, kurās ir veikti uzlabojumi saskaņā ar šī panta pirmo daļu, pašvaldībai līdz 2023.gada 31.decembrim ir tiesības neiekļaut pašvaldības neizīrēto dzīvojamo telpu sarakstā, nododot tās lietošanā Ukrainas civiliedzīvotājiem.";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(VARAM - 25.01.2023.)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Pasākumu plānā atbalsta sniegšanai Ukrainas civiliedzīvotājiem Latvijas Republikā 2023.gadam paredzēti 10 miljoni euro Pašvaldību ēku vai telpu uzlabošanai, lai nodrošinātu papildus izmitināšanas iespējas atbilstoši Ukrainas civiliedzīvotāju atbalsta likuma 13.</w:t>
            </w:r>
            <w:r w:rsidR="00000000" w:rsidRPr="00000000" w:rsidDel="00000000">
              <w:rPr>
                <w:vertAlign w:val="superscript"/>
                <w:rtl w:val="0"/>
              </w:rPr>
              <w:t xml:space="preserve">4</w:t>
            </w:r>
            <w:r w:rsidR="00000000" w:rsidRPr="00000000" w:rsidDel="00000000">
              <w:rPr>
                <w:rtl w:val="0"/>
              </w:rPr>
              <w:t xml:space="preserve"> pantā noteiktajam, tajā skaitā, personām ar īpašām vajadzībām, lūdzam noteikt, ka pašvaldībai līdz 2024.gada 31.decembrim ir tiesības neiekļaut pašvaldības neizīrēto dzīvojamo telpu sarakstā, nododot tās lietošanā Ukrainas civiliedzīvotājiem. Atbilstoši minētā likuma 13.</w:t>
            </w:r>
            <w:r w:rsidR="00000000" w:rsidRPr="00000000" w:rsidDel="00000000">
              <w:rPr>
                <w:vertAlign w:val="superscript"/>
                <w:rtl w:val="0"/>
              </w:rPr>
              <w:t xml:space="preserve">4  </w:t>
            </w:r>
            <w:r w:rsidR="00000000" w:rsidRPr="00000000" w:rsidDel="00000000">
              <w:rPr>
                <w:rtl w:val="0"/>
              </w:rPr>
              <w:t xml:space="preserve">pantā noteiktajam pašvaldību ēku vai telpu pielāgošana plānota visa 2023. gada periodā, tai skaitā no minētā likuma panta izriet, ka šādās ēkās vai telpās Ukrainas civiliedzīvotājus var izmitināt pastāvīgi, gan arī nodrošinot primāro atbalstu. Līdz ar to VARAM aicina izvērtēt, vai likumprojekta minētā panta papildināšana ar trešo dalu pašreizējā brīdī ir lietderīga.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Balstoties uz VARAM atzinumā pausto par to, ka telpu pielāgošana vēl turpināsies visu 2023.gadu, līdz ar to faktiski telpu lietošana atsevišķos gadījumos tiks uzsākta tikai 2024.gadā, būtu saprātīgi ļaut tās nodot lietošanā Ukrainas civiliedzīvotājiem arī pēc 2023.gada 31.decembrim, bet ne ilgāk kā līdz 2024.gada 31.decembrim. Pretējā gadījumā zustu iespēja pielāgotās telpas nodot lietošanā Ukrainas civiliedzīvotājiem un veiktie ieguldījumi nesasniegtu tiem piešķirtā finansējuma izlietošanas mērķi.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apzinoties, ka uz šo brīdi nav iespējams prognozēt Krievijas Federācijas izraisītā bruņotā konflikta Ukrainā norisi, secīgi – kāda veida un cik ilgi Ukrainas civiliedzīvotājiem būs nepieciešams saņemt atbalstu Latvijā, nepieciešamības gadījumā 13.</w:t>
            </w:r>
            <w:r w:rsidR="00000000" w:rsidRPr="00000000" w:rsidDel="00000000">
              <w:rPr>
                <w:vertAlign w:val="superscript"/>
                <w:rtl w:val="0"/>
              </w:rPr>
              <w:t xml:space="preserve">4</w:t>
            </w:r>
            <w:r w:rsidR="00000000" w:rsidRPr="00000000" w:rsidDel="00000000">
              <w:rPr>
                <w:rtl w:val="0"/>
              </w:rPr>
              <w:t xml:space="preserve"> panta otrajā daļā minēto termiņu būs iespējams pagarināt, lemjot jau par kompleksiem atbalsta pasākumiem Ukrainas civiliedzīvotājiem Latvijā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 Pašvaldības īpašumā esošas dzīvojamās telpas, kurās ir veikti uzlabojumi saskaņā ar šī panta pirmo daļu, pašvaldībai līdz 2024.gada 31.decembrim ir tiesības neiekļaut pašvaldības neizīrēto dzīvojamo telpu sarakstā, nododot tās lietošanā Ukrainas civiliedzīvotājiem.";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- 25.01.2023.)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ka ir nepieciešams steidzami noteikt, ka īslaicīgas profesionālās darbības atļaujas veselības aprūpē un farmācijas jomā izsniedz uz diviem gadiem un līdz 2023.gada 1.martam izsniegto atļauju īslaicīgu profesionālo pakalpojumu sniegšanai derīguma termiņš tiek pagarināts par vienu gadu.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nepieciešams steidzami noteikt, ka īslaicīgas profesionālās darbības atļaujas veselības aprūpē un farmācijas jomā izsniedz uz diviem gadiem un līdz 2023.gada 1.martam izsniegto atļauju īslaicīgu profesionālo pakalpojumu sniegšanai derīguma termiņš tiek pagarināts par vienu gadu.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atbilstoši Veselības ministrijas iebildumam.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- 25.01.2023.)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likumprojekta spēkā stāšanās termiņa pamatojumu norādot, ka 2022.gada martā izsniegto īslaicīgas profesionālās darbības atļauju profesionālajai darbībai veselības aprūpes jomā un farmācijas jomā derīguma termiņš beidzas 2023.gada martā.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2022.gada martā izsniegto īslaicīgas profesionālās darbības atļauju profesionālajai darbībai veselības aprūpes jomā un farmācijas jomā derīguma termiņš beidzas 2023.gada martā.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atbilstoši Veselības ministrijas iebildumam.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- 25.01.2023.)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ka likumprojekta mērķis ir noteikt, ka atzīšanas institūcijas īslaicīgas profesionālās darbības atļauju veselības aprūpes jomā un farmācijas jomā izsniedz uz diviem gadiem un noteikt, ka līdz 01.03.2023. izsniegto, atļauju īslaicīgu profesionālo pakalpojumu sniegšanai derīguma termiņš tiek pagarināts par vienu gadu.  Ārstniecības iestādēm, aptiekām, institūcijām, iedzīvotājiem par atzīšanas institūciju izsniegtajām atļaujām un to derīguma termiņiem būs iespējams pārliecināties Ārstniecības personu un ārstniecības atbalsta personu reģistrā un Farmaceitu un farmaceitu asistentu reģistrā.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Noteikt, ka atzīšanas institūcijas īslaicīgas profesionālās darbības atļauju veselības aprūpes jomā un farmācijas jomā izsniedz uz diviem gadiem un noteikt, ka līdz 01.03.2023. izsniegto, atļauju īslaicīgu profesionālo pakalpojumu sniegšanai derīguma termiņš tiek pagarināts par vienu gadu.  Ārstniecības iestādēm, aptiekām, institūcijām, iedzīvotājiem par atzīšanas institūciju izsniegtajām atļaujām un to derīguma termiņiem būs iespējams pārliecināties Ārstniecības personu un ārstniecības atbalsta personu reģistrā un Farmaceitu un farmaceitu asistentu reģistrā.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atbilstoši Veselības ministrijas iebildumam.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- 25.01.2023.)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anotācijas 1.3.sadaļas risinājuma aprakstu par iespēju noteikt, ka atzīšanas institūcijas īslaicīgas profesionālās darbības atļauja tike izsniegta uz diviem gadiem un  līdz 2023.gada 1.martam izsniegto, atļauju īslaicīgu profesionālo pakalpojumu sniegšanai derīguma termiņš tiek pagarināts par vienu gadu.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Likumprojekts paredz noteikt, ka atzīšanas institūcijas īslaicīgas profesionālās darbības atļauju izsniedz uz diviem gadiem. Kā arī noteikt, ka līdz 2023.gada 1.martam izsniegto, atļauju īslaicīgu profesionālo pakalpojumu sniegšanai derīguma termiņš tiek pagarināts par vienu gadu. Lai gan, termiņu atļaujas īslaicīgu profesionālo pakalpojumu sniegšanai plānots pagarināt automātiski, tomēr tas neliegs Ukrainas mediķiem, farmaceitiem un farmaceita asistentiem pieprasīt atzīšanas institūcijas izsniegtu apliecinājumu par atļaujas termiņa pagarinājumu, tādējādi nodrošinot, ka personas rīcībā būs dokuments, no kura cita persona var uzreiz gūt priekšstatu par atļauju īslaicīgu profesionālo pakalpojumu sniegšanai derīguma termiņu. Ārstniecības iestādēm, aptiekām, institūcijām, iedzīvotājiem par atzīšanas institūciju izsniegtajām atļaujām un to derīguma termiņiem būs iespējams pārliecināties Ārstniecības personu un ārstniecības atbalsta personu reģistrā (Veselības inspekcijas tīmekļa vietnē) un Farmaceitu un farmaceitu asistentu reģistrā (Latvijas Farmaceitu biedrībā).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2022. gada 21. decembra rīkojums Nr. 966 "Par Pasākumu plānu atbalsta sniegšanai Ukrainas civiliedzīvotājiem Latvijas Republikā 2023. gadam" paredz bezmaksas latviešu valodas mācības Ukrainas civiliedzīvotājiem visos Latvijas reģionos sākot ar A1 līmeni. Līdz ar tiek radīti labvēlīgi apstākļi latviešu valodas apguvei līdz C1 līmenim un pakāpei. Šāda pieeja (izsniedzot atļaujas uz diviem gadiem un pagarinot izsniegtās atļaujas par vienu gadu) lielā mērā palīdz nodrošināt, ka Ukrainas civiliedzīvotāji, kuriem ir izsniegta atļauja īslaicīgu profesionālo pakalpojumu sniegšanai, var turpināt strādāt darbu, kuram viņi ir kvalificēti. Tas veicina Ukrainas mediķu, farmaceitu un farmaceita asistentu integrāciju un ļauj labāk izmantot viņu prasmes. Tas arī nodrošina, ka šīs personas gūst attiecīgu pieredzi un prasmes, kas, atgriežoties Ukrainā, rada pievienoto vērtību viņu kvalifikācijai.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atbilstoši Veselības ministrijas iebildumam.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- 25.01.2023.)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anotācijas 1.3.sadaļas problēmas aprakstu ar īsu situācijas izklāstu, ka Ukrainas mediķiem, farmaceitiem un farmaceita asistentiem pēc atļaujas īslaicīgu profesionālo pakalpojumu sniegšanai termiņa beigām tiks liegta pieeja darba tirgum atbilstoši iegūtajai kvalifikācijai. Kā arī sniegt īsu informāciju par valsts valodas apguvi C1 līmenī un pakāpē.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Ukrainas mediķi, farmaceiti un farmaceita asistenti, kuriem būs jāatjauno deklarācija, neizpilda likuma "Par reglamentētajām profesijām un profesionālās kvalifikācijas atzīšanu" 42. panta pirmajā daļā noteiktos nosacījumus attiecībā uz īslaicīgu pakalpojumu sniegšanas ilgumu, biežumu, regularitāti un nepārtrauktību. Līdz ar to atzīšanas institūcijai nav tiesiska pamata šīm personām pagarināt atļauju īslaicīgu profesionālo pakalpojumu sniegšanai (pagarināt deklarāciju). Tas nozīmē, ka Ukrainas mediķiem, farmaceitiem un farmaceita asistentiem pēc atļaujas īslaicīgu profesionālo pakalpojumu sniegšanai termiņa beigām tiks liegta pieeja darba tirgum atbilstoši iegūtajai kvalifikācijai.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Publiski pieejamā informācija[1] liecina, lai apgūtu latviešu valodu C līmenī kopējais apmācību ilgums veido aptuveni 450 stundas (katrā līmenī pa 150 stundām). Dalībnieku skaits grupā vidēji ir 8 personas. Prognozējamais apmācību ilgums viena līmeņa apguvei vidēji ir 3,5 mēneši, ja mācības notiek 2-3 reizes nedēļā, pa 3-4 akadēmiskajām stundām vai 1,5 mēneši, ja mācības notiek katru darba dienu, pa 4 akadēmiskajām stundām. Ukrainas mediķi, farmaceiti un farmaceita asistenti ir strādājošas personas un latviešu valodas apguvei var veltīt no darba brīvo laiku, līdz ar to kopējais apmācību ilgums var sasniegt gandrīz gadu, kā arī pēc katra valodas apguves līmeņa ir jāparedz laiks valsts valodas prasmes pārbaudei.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https://www.latinsoft.lv/macibu-centrs/latviesu-valoda-augstakaisc-limenis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atbilstoši Veselības ministrijas iebildumam.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- 25.01.2023.)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anotācijas 1.3.sadaļas pašreizējās situācijas aprakstu ar īsu informāciju par īslaicīgu profesionālo pakalpojumu atļaujas izsniegšanas kārtību Ukrainas civiliedzīvotājiem, kuri vēlas strādāt veselības aprūpes jomā un farmācijas jomā. Kā arī ar pamatinformāciju par iespēju turpināt strādāt Latvijā pēc īslaicīgu profesionālo pakalpojumu atļaujas derīguma termiņa beigām.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Ukrainas civiliedzīvotāju atbalsta likuma 14.panta pirmajā daļā un 17.panta pirmajā daļā noteikto ārstniecības personām, farmaceitiem un farmaceita asistentiem, kuri ir Ukrainas civiliedzīvotāji, piemēro  īslaicīgu profesionālo pakalpojumu sniegšanas kārtību Latvijas Republikā reglamentētā profesijā. Institūcija, kas izsniedz ārvalstīs iegūtās profesionālās kvalifikācijas atzīšanas apliecības attiecīgajā reglamentētajā profesijā (turpmāk – atzīšanas institūcija) izvērtē pretendenta iesniegto deklarāciju un tai pievienotos dokumentus (dokumenti, kas apliecina personas izglītību, darba pieredzi u.c.) un pieņem lēmumu par atļaujas īslaicīgu profesionālo pakalpojumu sniegšanai izsniegšanu. Atbilstoši likuma "Par reglamentētajām profesijām un profesionālās kvalifikācijas atzīšanu" 42.panta trešajai daļai deklarāciju atjauno ne retāk kā reizi gadā, ja īslaicīgu profesionālo pakalpojumu sniedzējs paredz minētajā laikposmā vairākkārt sniegt īslaicīgus profesionālos pakalpojumus. Atzīšanas institūcijai ir pienākums izvērtēt vai pretendenta profesionālā darbība atbilst likuma "Par reglamentētajām profesijām un profesionālās kvalifikācijas atzīšanu" 42. panta pirmajā daļā noteiktajam īslaicīgu pakalpojumu raksturam attiecībā uz pakalpojumu sniegšanas ilgumu, biežumu, regularitāti un nepārtrauktību[1].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Pēc atļaujas īslaicīgu profesionālo pakalpojumu sniegšanai pagarināšanas termiņa beigām, ja persona vēlas turpināt strādāt Latvijā tad ir nepieciešamas veikt profesionālās kvalifikācijas atzīšanu. Lai veiktu patstāvīgu profesionālo darbību Latvijā reglamentētajās profesijās veselības aprūpes jomā ir nepieciešams valsts valodas apguves C1 līmenis un pakāpe[2].</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Ministru kabineta 2009. gada 7. jūlija noteikumiem Nr. 733 "Noteikumi par valsts valodas zināšanu apjomu, valsts valodas prasmes pārbaudes kārtību un valsts nodevu par valsts valodas prasmes pārbaudi"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Ministru kabineta 2021. gada 21. janvāra noteikumi Nr. 47 "Īslaicīgu profesionālo pakalpojumu sniegšanas kārtība Latvijas Republikā reglamentētā profesijā" 11.punkts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atbilstoši Veselības ministrijas iebildumam.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- 06.01.2023.)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anotāciju, norādot katrai likumprojektā iekļautajai normai sasaisti ar Pasākumu plānā atbalsta sniegšanai Ukrainas civiliedzīvotājiem Latvijas Republikā 2023.gadam (apstiprināts ar MK 21.12.2022. rīkojumu Nr.966) iekļauto pasākumu (nosaukumu un Nr.).</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anotācijā norādīta sasaiste ar Pasākumu plānā atbalsta sniegšanai Ukrainas civiliedzīvotājiem Latvijas Republikā 2023.gadam ietvertajiem pasākumiem.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- 06.01.2023.)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šobrīd ir 2023.gads, savukārt likumprojekta 1.pants, kas paredz papildināt likumu ar 7.panta trešās daļas 4.¹ punktu, nosakot normas īstenošanas periodu no 2022.gada 1.septembra, nepieciešams anotācijā sniegt skaidrojumu par normas piemērošanu ar atpakaļejošu datumu.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likumprojekta anotācija, papildinot ar skaidrojošu informāciju par normas mērķi.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- 06.01.2023.)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anotācijas 3.sadaļu, norādot katras likumprojektā iekļautās normas nodrošināšanai nepieciešamo finansējuma apmēru un tā detalizētus aprēķinus.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likumprojekta anotācija, anotācijas 3. sadaļā ietverot informāciju par Pasākumu plānā atbalsta sniegšanai Ukrainas civiliedzīvotājiem Latvijas Republikā 2023.gadam ietverto finansējumu, kas attiecināms grozāmo normu kontekstā. Vienlaikus anotācijas 3. sadaļā netiek dublēts norādītā finansējuma skaidrojums, ņemot vērā, ka tas ir atšifrēts Pasākumu plānā atbalsta sniegšanai Ukrainas civiliedzīvotājiem Latvijas Republikā 2023.gadam 2. pielikumā.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 Projekta izpildē iesaistītās institūcijas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- 25.01.2023.)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anotācijas 7.1. sadaļu ar likumprojektā izpildē iesaistītām institūcijām veselības aprūpes jomā un farmācijas jomā.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izpildē iesaistītās institūcijas: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Veselības inspekcija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Nacionālais veselības dienests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Ārstu biedrība, Latvijas Māsu asociācija, Latvijas Ārstniecības personu profesionālo organizāciju savienība, Ārstniecības iestādes, Latvijas Farmaceitu biedrība, Aptiekas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atbilstoši Veselības ministrijas iebildumam.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 Projekta izpildē iesaistītās institūcijas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8.1.11. uz veselību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- 25.01.2023.)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anotācijas 8.1.11. apakšpunktu ar informāciju par likumprojektā tiesiskā regulējuma ietekmi uz veselību.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Ukrainas mediķi, farmaceiti un farmaceita asistenti, kuriem ir izsniegta atļauja īslaicīgu profesionālo pakalpojumu sniegšanai, varēs turpināt profesionālo darbību profesija, specialitātē, kuram viņi ir kvalificēti un varēs turpināt piedalīties veselības aprūpes pakalpojumu un farmācijas pakalpojumu sniegšanā Latvijā.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atbilstoši Veselības ministrijas iebildumam.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8.1.11. uz veselību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8.1.15. uz profesiju reglamentāciju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- 25.01.2023.)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anotācijas 8.1.15. apakšpunktu ar informāciju par likumprojektā tiesiskā regulējuma ietekmi uz profesiju reglamentāciju.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Ukrainas mediķi, farmaceiti un farmaceita asistenti, kuriem ir izsniegta atļauja īslaicīgu profesionālo pakalpojumu sniegšanai, varēs turpināt profesionālo darbību profesijā, specialitātē, kurā viņi ir kvalificēti.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atbilstoši Veselības ministrijas iebildumam.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8.1.15. uz profesiju reglamentāciju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izteikt trešās daļas 9.punktu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- 06.01.2023.)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likumprojektā lietotās terminoloģijas “ārkārtas aizbildnis” un “likumiskais pārstāvis” salāgošanu.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Ukrainas civiliedzīvotāju atbalsta likuma 7. panta trešās daļas 9. punkta redakcija un papildināta likumprojekta anotācija, skaidrojot, ka ar bērna likumisko pārstāvi saprotams arī bērnam ieceltais ārkārtas aizgādnis, kurš ir tiesīgs saņemt atbalstu bērnam diagnosticētas celiakijas gadījumā.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izteikt trešās daļas 9. punktu šādā redakcijā: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(IZM - 07.02.2023.)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izskatīt iespēju vārdus "Īslaicīgas profesionālās darbības atļauja" aizstāt ar vārdiem "Atļauja īslaicīgu profesionālo pakalpojumu sniegšanai" atbilstoši likuma "Par reglamentētajām profesijām un profesionālās kvalifikācijas atzīšanu" 42. panta septītajā daļā lietotajai terminoloģijai.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r w:rsidR="00000000" w:rsidRPr="00000000" w:rsidDel="00000000">
              <w:rPr>
                <w:vertAlign w:val="superscript"/>
                <w:rtl w:val="0"/>
              </w:rPr>
              <w:t xml:space="preserve">2</w:t>
            </w:r>
            <w:r w:rsidR="00000000" w:rsidRPr="00000000" w:rsidDel="00000000">
              <w:rPr>
                <w:rtl w:val="0"/>
              </w:rPr>
              <w:t xml:space="preserve">) Atļauja īslaicīgu profesionālo pakalpojumu sniegšanai tiek izsniegta uz diviem gadiem.”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likumprojekta 6. pants.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(IZM - 07.02.2023.)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izvērtēt iespēju vārdus "Īslaicīgas profesionālās darbības atļauja" aizstāt ar vārdiem "Atļauja īslaicīgu profesionālo pakalpojumu sniegšanai" atbilstoši likuma "Par reglamentētajām profesijām un profesionālās kvalifikācijas atzīšanu" 42. panta septītajā daļā izmantotajai terminoloģijai.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r w:rsidR="00000000" w:rsidRPr="00000000" w:rsidDel="00000000">
              <w:rPr>
                <w:vertAlign w:val="superscript"/>
                <w:rtl w:val="0"/>
              </w:rPr>
              <w:t xml:space="preserve">1</w:t>
            </w:r>
            <w:r w:rsidR="00000000" w:rsidRPr="00000000" w:rsidDel="00000000">
              <w:rPr>
                <w:rtl w:val="0"/>
              </w:rPr>
              <w:t xml:space="preserve">) Atļauja īslaicīgu profesionālo pakalpojumu sniegšanai tiek izsniegta uz diviem gadiem.”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likumprojekta 7. pants.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- 08.02.2023.)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1.3.sadaļas punktu “Problēmas apraksts” un “Risinājuma apraksts”, skaidri norādot, kādā gadījumā Ukrainas civiliedzīvotājam nepieciešams apgūt latviešu valodu C līmenī, savukārt, ja likumprojektā norādīto normu īstenošanai nepieciešams apgūt latviešu valodu konkrētā līmenī, nepieciešams papildināt anotācijas 3.sadaļu, norādot nepieciešamā finansējuma apmēru latviešu valodas nodrošināšanai Ukrainas civiliedzīvotājiem un tā finansējuma avotu.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likumprojekta anotācijas 1.3. apakšsadaļā ietvertā informācija attiecībā par valsts valodas prasmju apgūšanu.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- 08.02.2023.)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1.3.sadaļas atsauci uz Ministru kabineta 2009.gada 7.jūlija noteikumiem Nr. 733  "Noteikumi par valsts valodas zināšanu apjomu, valsts valodas prasmes pārbaudes kārtību un valsts nodevu par valsts valodas prasmes pārbaudi", ņemot vērā, ka tie zaudējuši spēku ar 01.01.2023. Vienlaikus lūdzam pārskatīt pie atsaucēm piesauktos normatīvos aktus.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likumprojekta anotācijas 1.3. apakšsadaļa, norādot korektu atsauci uz spēkā esošajiem Ministru kabineta noteikumiem.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- 07.02.2023.)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tiesību akta projekta "Grozījumi Ukrainas civiliedzīvotāju atbalsta likumā" sākotnējās ietekmes (ex-ante) novērtējuma ziņojuma (turpmāk - anotācija) 1.3. sadaļā "Pašreizēja situācija" iekļautās atsauces, ņemot vērā, ka no 1. janvāra 2023. gada Ministru kabineta 2009. gada 7. jūlija noteikumi Nr. 733 "Noteikumi par valsts valodas zināšanu apjomu, valsts valodas prasmes pārbaudes kārtību un valsts nodevu par valsts valodas prasmes pārbaudi" nav spēkā (pašlaik spēkā esoši ir Ministru kabineta 2022. gada 8. marta noteikumi Nr. 157 "Noteikumi par valsts valodas zināšanu apjomu, valsts valodas prasmes pārbaudes kārtību un valsts nodevu par valsts valodas prasmes pārbaudi"). Vienlaikus vēršam uzmanību uz to, ka minētajā sadaļā iekļautā pirmā atsauce uz normatīvajiem aktiem attiecas uz otrajiem noteikumiem, proti, Ministru kabineta 2021. gada 21. janvāra noteikumiem Nr. 47 "Īslaicīgu profesionālo pakalpojumu sniegšanas kārtība Latvijas Republikā reglamentētā profesijā", savukārt otrā atsauce attiecas uz pirmajiem noteikumiem par valsts valodas zināšanu apjomu. Līdz ar to lūdzam veikt attiecīgus precizējumus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likumprojekta anotācijas 1.3. apakšsadaļa, norādot korektu atsauci uz spēkā esošajiem Ministru kabineta noteikumiem.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- 26.01.2023.)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salāgot anotācijas 1.3.sadaļas punktā “Problēmas apraksts” un anotācijas 3.sadaļas 6.2.apakšpunktā norādīto Ukrainas civiliedzīvotāju skaitu, kurām izmaksātās pensijas apmērs bija 2,58 euro mēnesī.</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informācija anotācijas 1.3. apakšsadaļā un 3. sadaļas 6.2.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Tiesību akta projekta ietekmējamās sabiedrības grupas, ietekme uz tautsaimniecības attīstību un administratīvo slogu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(VM - 25.01.2023.)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anotācijas 2.1. sadaļu, ka likumprojektā ietvertais regulējums ietekmē, vai varētu ietekmēt Ukrainas civiliedzīvotāji (mediķi, farmaceiti un farmaceita asistenti).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Fiziskās personas: Ukrainas civiliedzīvotāji (mediķi, farmaceiti un farmaceita asistenti)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Ietekmes apraksts: Ukrainas mediķi, farmaceiti un farmaceita asistenti, kuriem ir izsniegta atļauja īslaicīgu profesionālo pakalpojumu sniegšanai, var turpināt strādāt darbu, kuram viņi ir kvalificēti.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ir izvērtēts un sadarbībā ar Veselības ministriju 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Tiesību akta projekta ietekmējamās sabiedrības grupas, ietekme uz tautsaimniecības attīstību un administratīvo slogu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- 26.01.2023.)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3.sadaļas 6.2.apakšpunktā norādīto 24 klientiem izmaksājamo pensijas daļas apmēru, jo matemātiski tas veidojas 4,31 euro (109 x 15%) nevis 7,86 euro, attiecīgi precizējams norādītais aprēķins 2023.gadam nepieciešamajam finansējumam naudas summas personiskiem izdevumiem nodrošināšanai.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anotācijas 3. sadaļas 6.2.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- 26.01.2023.)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papildināt/precizēt anotācijas 3.sadaļas 6.2.punktā norādīto informāciju – “Ministru kabinets pēc nozares ministrijas pieprasījuma pieņem lēmumu par finansējuma piešķiršanu no budžeta resora “74.Gadskārtējā valsts budžeta izpildes procesā pārdalāmais finansējums” atsevišķā programmā plānotā finansējuma šā likuma 7.panta piecpadsmitajā daļā noteiktā atbalsta sniegšanai.”, jo nav saprotama norādītās likuma 7.panta piecpadsmitās daļas, kas nosaka, ka ar 2023.gada 1.jūliju Ukrainas civiliedzīvotājam ir tiesības bez maksas apmeklēt latviešu valodas mācības un kultūrorientācijas kursus un pasākumus, kas sekmē sadarbību starp Ukrainas civiliedzīvotājiem un Latvijas sabiedrību, sasaiste ar likumprojektu.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informācija anotācijas 3. sadaļas 6.2.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- 26.01.2023.)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plāna “Pasākumu plāns atbalsta sniegšanai Ukrainas civiliedzīvotājiem Latvijas Republikā 2023.gadam” (apstiprināts ar MK 21.12.2022. rīkojumu Nr.966) anotācijas 2.pielikuma 4.tabulā (4.6.pasākums) norādīts aprēķins pabalstiem un pakalpojumiem, savukārt likumprojektā iekļautās normas skar tikai pabalstu aprēķinu, nepieciešams precizēt anotācijas 3.sadaļu.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informācija anotācijas 1.3. sadaļā, sniedzot skaidrojumu, ka atbilstoši likumprojektam  un Plānam gan pie pirmreizēji, gan pie atkārtoti noteiktas invaliditātes Ukrainas civiliedzīvotājiem arī 2023.gadā  būs tiesības uz invaliditātes seku mazināšanas pasākumiem atbilstoši 7.</w:t>
            </w:r>
            <w:r w:rsidR="00000000" w:rsidRPr="00000000" w:rsidDel="00000000">
              <w:rPr>
                <w:vertAlign w:val="superscript"/>
                <w:rtl w:val="0"/>
              </w:rPr>
              <w:t xml:space="preserve">2</w:t>
            </w:r>
            <w:r w:rsidR="00000000" w:rsidRPr="00000000" w:rsidDel="00000000">
              <w:rPr>
                <w:rtl w:val="0"/>
              </w:rPr>
              <w:t xml:space="preserve"> panta pirmajā daļā noteiktajam, proti,  Ukrainas civiliedzīvotājam ir tādas pašas tiesības uz atbalsta pasākumiem invaliditātes seku mazināšanai atbilstoši Latvijas Republikas normatīvajiem aktiem kā Latvijas pilsoņiem un nepilsoņiem. Tas attiecas gan uz finansiālo atbalstu valsts sociālo pabalstu veidā, kas noteikti UCAL 7.</w:t>
            </w:r>
            <w:r w:rsidR="00000000" w:rsidRPr="00000000" w:rsidDel="00000000">
              <w:rPr>
                <w:vertAlign w:val="superscript"/>
                <w:rtl w:val="0"/>
              </w:rPr>
              <w:t xml:space="preserve">2</w:t>
            </w:r>
            <w:r w:rsidR="00000000" w:rsidRPr="00000000" w:rsidDel="00000000">
              <w:rPr>
                <w:rtl w:val="0"/>
              </w:rPr>
              <w:t xml:space="preserve"> panta devītajā un (11) daļā, gan uz atbalsta pakalpojumiem (piemēram, asistenta pakalpojums pašvaldībā, surdotulka pakalpojums saskarsmes nodrošinošai). Minēto pakalpojumu nodrošināšana radīs tiešu un pozitīvu ietekmi uz Ukrainas civiliedzīvotāju ar invaliditāti iespējām iekļauties  sabiedrībā.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- 26.01.2023.)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anotācijā norādītajam likumprojekta 6.panta īstenošanai nepieciešamais finansējums tiks nodrošināts plāna “Pasākumu plāns atbalsta sniegšanai Ukrainas civiliedzīvotājiem Latvijas Republikā 2023.gadam” (apstiprināts ar MK 21.12.2022. rīkojumu Nr.966) 4.12.pasākumam “Ilgstošas sociālās aprūpes un sociālās rehabilitācijas pakalpojumu sniegšana institūcijā Ukrainas civiliedzīvotājiem (pilngadīgām personām, bērniem)” plānotā finansējuma ietvaros, līdz ar to nepieciešams papildināt anotācijas 3.sadaļu.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informācija anotācijas 3.sadaļā.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Projekta izstrādē iesaistītās institūcijas un sabiedrības līdzdalības process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(VM - 25.01.2023.)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anotācijas 6.1. sadaļu norādot likumprojekta izstrādē iesaistītās institūcijas.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un pašvaldību institūcijas: Izglītības un zinātnes ministrija, Tieslietu ministrija, Veselības inspekcija, Akadēmiskās informācijas centrs, Iekšlietu ministrija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Nevalstiskās organizācijas: Latvijas Ārstu biedrība, Latvijas Ārstniecības personu profesionālo organizāciju savienība, Latvijas Māsu asociācija, Latvijas Farmaceitu biedrība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6.1. sadaļa.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Projekta izstrādē iesaistītās institūcijas un sabiedrības līdzdalības process</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22-TA-3713</w:t>
    </w:r>
    <w:r>
      <w:br/>
    </w:r>
    <w:r w:rsidR="00000000" w:rsidRPr="00000000" w:rsidDel="00000000">
      <w:rPr>
        <w:rtl w:val="0"/>
      </w:rPr>
      <w:t xml:space="preserve">13.02.2023. 08.59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22-TA-3713</w:t>
    </w:r>
    <w:r>
      <w:br/>
    </w:r>
    <w:r w:rsidR="00000000" w:rsidRPr="00000000" w:rsidDel="00000000">
      <w:rPr>
        <w:rtl w:val="0"/>
      </w:rPr>
      <w:t xml:space="preserve">13.02.2023. 08.59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Izziņa_22-TA-3713.docx</dc:title>
</cp:coreProperties>
</file>

<file path=docProps/custom.xml><?xml version="1.0" encoding="utf-8"?>
<Properties xmlns="http://schemas.openxmlformats.org/officeDocument/2006/custom-properties" xmlns:vt="http://schemas.openxmlformats.org/officeDocument/2006/docPropsVTypes"/>
</file>