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22-TA-3071: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33.04.00 “Centralizēta medikamentu un materiālu iegāde”, samazinot dotāciju no vispārējiem ieņēmumiem un izdevumus subsīdijām un dotācijām, 49 899 euro apmērā uz apakšprogrammu 33.03.00 “Kompensējamo medikamentu un materiālu apmaksāšana”, palielinot dotāciju no vispārējiem ieņēmumiem un izdevumus subsīdijām un dotācijām, lai nodrošinātu samaksu par kompensējamiem medikamentiem, daļēji sedzot deficītu.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projektā svītrot 1.2., 1.5.-1.7.apakšpunktus, ņemot vērā, ka Veselības ministrijai budžeta apakšprogrammā 33.03.00 “Kompensējamo medikamentu un materiālu apmaksāšana” kopējais pārdales apjoms pārsniedz piecus procentus no minētās apakšprogrammas apstiprinātās gada apropriācijas apjoma un vērtību 100 000 euro, attiecīgi precizējama anotācija. Norādām, ka atbilstoši Likuma par budžetu un finanšu vadību 9.panta 13.</w:t>
            </w:r>
            <w:r w:rsidR="00000000" w:rsidRPr="00000000" w:rsidDel="00000000">
              <w:rPr>
                <w:vertAlign w:val="superscript"/>
                <w:rtl w:val="0"/>
              </w:rPr>
              <w:t xml:space="preserve">3</w:t>
            </w:r>
            <w:r w:rsidR="00000000" w:rsidRPr="00000000" w:rsidDel="00000000">
              <w:rPr>
                <w:rtl w:val="0"/>
              </w:rPr>
              <w:t xml:space="preserve"> daļas 3.punktam minētā apropriācijas pārdale ir iespējama, ja ir pieņemts Ministru kabineta lēmums par apropriācijas pārdali un šādu apropriācijas pārdali atļauts veikt, ja Saeimas Budžeta un finanšu (nodokļu) komisija piecu darba dienu laikā no attiecīgās informācijas saņemšanas dienas nav iebildusi pret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33.04.00 “Centralizēta medikamentu un materiālu iegāde”, samazinot dotāciju no vispārējiem ieņēmumiem un izdevumus subsīdijām un dotācijām, 284 860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apakšprogrammas 33.04.00 “Centralizēta medikamentu un materiālu iegāde”, samazinot dotāciju no vispārējiem ieņēmumiem un izdevumus subsīdijām un dotācijām, 170 113 euro apmērā uz apakšprogrammu 33.14.00 “Primārās ambulatorās veselības aprūpes nodrošināšana”, palielinot dotāciju no vispārējiem ieņēmumiem un izdevumus subsīdijām un dotācijām, lai nodrošinātu gripas vakcīnas ievades manipulācijas apmaksu.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projektā apvienot 1.3.-1.4., 1.9.apakšpunktu, ņemot vērā, ka apropriāciju paredzēts pārdalīt no vienas VM budžeta apakšprogrammas, t.i. no 33.04.00 “Centralizēta medikamentu un materiālu iegāde”, attiecīgi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apakšprogrammas 33.14.00 “Primārās ambulatorās veselības aprūpes nodrošināšana”, samazinot dotāciju no vispārējiem ieņēmumiem un izdevumus subsīdijām un dotācijām, 1 462 999 euro apmērā uz apakšprogrammu 33.16.00 “Pārējo ambulatoro veselības aprūpes pakalpojumu nodrošināšana”, palielinot dotāciju no vispārējiem ieņēmumiem un izdevumus subsīdijām un dotācijām, lai nodrošinātu ambulatorās veselības aprūpes pakalpojuma programmu pārstrādes apmaksu 1 462 999 euro apmērā, ārstniecības iestādēm, tai skaitā ambulatorās veselības aprūpes pakalpojuma programmai “Dermatoveneroloģija” 78 928 euro apmērā, ambulatorās veselības aprūpes pakalpojuma programmai “Kodolmagnētiskā rezonanse” 366 696 euro apmērā, ambulatorās veselības aprūpes pakalpojuma programmai “Invazīvās kardioloģijas dienas stacionāra pakalpojumi” 977 450 euro apmērā un ambulatorās veselības aprūpes pakalpojuma programmai “Staru terapija” 39 925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 apakšprogrammas 33.04.00 “Centralizēta medikamentu un materiālu iegāde”, samazinot dotāciju no vispārējiem ieņēmumiem un izdevumus subsīdijām un dotācijām, 20 988 euro apmērā uz apakšprogrammu 33.18.00 “Plānveida stacionāro veselības aprūpes pakalpojumu nodrošināšana”, palielinot dotāciju no vispārējiem ieņēmumiem un izdevumus atlīdzībai, lai stacionārajām āratniecības iestādēm  nodrošinātu daļēju energoresursu sadādzinājuma segšanu.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1.9.apakšpunktu, ņemot vērā, ka atbilstoši anotācijas 3.sadaļas 6.punktā norādītajam (9.lpp.) finansējums 20 988 euro apmērā tiek pārdalīts uz EKK “Subsīdijas un dotācijas”.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no apakšprogrammas 33.14.00 “Primārās ambulatorās veselības aprūpes nodrošināšana”, samazinot dotāciju no vispārējiem ieņēmumiem un izdevumus subsīdijām un dotācijām, 1 462 999 euro apmērā uz apakšprogrammu 33.16.00 “Pārējo ambulatoro veselības aprūpes pakalpojumu nodrošināšana”, palielinot dotāciju no vispārējiem ieņēmumiem un izdevumus atlīdzībai, lai nodrošinātu ambulatorās veselības aprūpes pakalpojuma programmu pārstrādes apmaksu 1 462 999 euro apmērā, ārstniecības iestādēm, tai skaitā ambulatorās veselības aprūpes pakalpojuma programmai “Dermatoveneroloģija” 78 928 euro apmērā, ambulatorās veselības aprūpes pakalpojuma programmai “Kodolmagnētiskā rezonanse” 366 696 euro apmērā, ambulatorās veselības aprūpes pakalpojuma programmai “Invazīvās kardioloģijas dienas stacionāra pakalpojumi” 977 450 euro apmērā un ambulatorās veselības aprūpes pakalpojuma programmai “Staru terapija” 39 925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1.10.apakšpunktu, ņemot vērā, ka atbilstoši anotācijas 3.sadaļas 6.punktā norādītajam (10.lpp.) finansējums 1 462 999 euro apmērā tiek pārdalīts uz EKK “Subsīdijas un dotācijas”.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1.sadaļas 1.1.apakšsadaļas “Pamatojums” punktu “Apraksts” ar Likuma par budžetu un finanšu vadību 9.panta 13.daļas 1.punktu un 13.</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skaidrojumu par noradīto finanšu līdzekļu ekonomiju 170 113 euro apmērā, lai nodrošinātu MK rīkojuma projekta 1.3.apakšpunktā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detalizētu aprēķinu attiecībā par finansējumu  93 759 euro apmērā, lai atbilstoši MK rīkojuma projekta 1.4.apakšpunktam nodrošinātu piemaksas Nacionālā veselības dienestā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detalizētu aprēķinu attiecībā par finansējumu  8 689 euro apmērā, lai atbilstoši MK rīkojuma projekta 1.8.apakšpunktam Veselības ministrija veiktu telpu pārkārtošanu un optimizāciju, nodrošinot energoresursu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(9.lpp.) norādīto informāciju attiecībā par finanšu līdzekļu ekonomiju apakšprogrammā 46.01.00 “Uzraudzība un kontrole”, ņemot vērā, ka atbilstoši MK rīkojuma projekta 1.8.punktā paredzētajam nepieciešams veikt finansējuma pārdali 8 689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6.punktu, norādot kurām ārstniecības iestādēm tiks novirzīts finansējums 20 988 euro apmērā atbilstoši MK rīkojuma projekta 1.9.apakšpunktam.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anotācijas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22-TA-3071</w:t>
    </w:r>
    <w:r>
      <w:br/>
    </w:r>
    <w:r w:rsidR="00000000" w:rsidRPr="00000000" w:rsidDel="00000000">
      <w:rPr>
        <w:rtl w:val="0"/>
      </w:rPr>
      <w:t xml:space="preserve">18.10.2022. 08.57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22-TA-3071</w:t>
    </w:r>
    <w:r>
      <w:br/>
    </w:r>
    <w:r w:rsidR="00000000" w:rsidRPr="00000000" w:rsidDel="00000000">
      <w:rPr>
        <w:rtl w:val="0"/>
      </w:rPr>
      <w:t xml:space="preserve">18.10.2022. 08.57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Izziņa_22-TA-3071.docx</dc:title>
</cp:coreProperties>
</file>

<file path=docProps/custom.xml><?xml version="1.0" encoding="utf-8"?>
<Properties xmlns="http://schemas.openxmlformats.org/officeDocument/2006/custom-properties" xmlns:vt="http://schemas.openxmlformats.org/officeDocument/2006/docPropsVTypes"/>
</file>