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25-TA-641: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kohēzijas politikas programmas 2021.–2027. gadam 1.3.1. specifiskā atbalsta mērķa "Izmantot digitalizācijas priekšrocības iedzīvotājiem, uzņēmumiem, pētniecības organizācijām un publiskajām iestādēm" 1.3.1.3. pasākuma "IKT risinājumu un pakalpojumu kiberdrošības paaugstināšana" īstenošanas noteikumi </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1.3.1.3. pasākuma "IKT risinājumu un pakalpojumu kiberdrošības paaugstināšana" īstenošanas noteikumi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noteikumu projekta tvērumā nav iekļautas pašvaldības. Atbilstoši Nacionālās kiberdrošības likuma subjekta statusam, pašvaldības atbilst būtiskā pakalpojuma sniedzēja statusam, kā atvasināta publiskā persona. Jaunās likuma prasības uzliek virkni pienākumu visām pašvaldībām, tai skaitā izvērtēt arī būtisko pakalpojumu sniedzējus. Katrai pašvaldībai veikt šādu izvērtējumu pltaformām, kas kopīgas visām pašvaldībām ir dārgi un neprātīgi, ja to dara katra pašvaldība individuāli. Tāpat racionāli būtu visām pašvaldībām radīt kopēju dokumentācijas pakotni, kas izriet no kiberdrošības likuma prasībām. Tie ir tikai daži no piemēriem, kādam mērķim arī pašvaldībām nepieciešams finansējums kiberdrošības jomā.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MK 19.09.2024. ārkārtas sēdes protokollēmuma Nr. 38 2.§ “Informatīvais ziņojums “Par valsts budžeta likumprojektā iekļaujamiem prioritārajiem pasākumiem 2025., 2026., 2027. un 2028. gadam”” (turpmāk – Informatīvais ziņojums) 5.punktam, kā arī atbilstoši ES fondu tematiskās komitejas 31.10.2024. sanāksmē lemtajam ir paredzēts novirzīt ES fondu finansējumu 33,3 milj. euro apmērā (t.sk. 13,9 milj. euro no 1.3.1.1.pasākuma elastības finansējuma) 1.3.1.3. pasākuma īstenošanai valsts informācijas sistēmu un platformu drošai darbināšanai nepieciešamās infrastruktūras aparatūras un programmatūras komponentu papildināšanai un atjaunināšanai kiberdrošības stiprināšanas un noturības pret kiberuzbrukumiem uzlabošanas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1.3.1.3. pasākuma ietvaros paredzēts atbalstīt projektus atbilstoši MK apstiprinātam projektu sarakstam, kas tiks sagatavots atbilstoši Informatīvā ziņojuma 1.pielikumā noteiktajam finansējuma sadalījumam pa nozaru ministrijām, kuras bija pieteikušas tehnoloģiskos noturības un kiberdrošības nostiprināšanas risinājumus par nozaru prioritārajiem pasākumiem. Vienlaikus MK noteikumu projekts paredz, ka 1.3.1.3.pasākuma ietvaros ir ministrijas varēs piesaistīt pašvaldības kā sadarbības partnerus (pašvaldību iesaiste tiks izvērtēta, izstrādājot projektu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1.3.1.3.pasākuma finansējuma sadalījums pa projektiem tika konceptuāli saskaņots Digitālās modernizācijas tematiskās komitejas (turpmāk – DMK) 25.03.2025. sēdē. Papildus norādām, ka atbilstoši DMK 25.03.2025. sēdē lemtajam tika uzdots VARAM līdz 30.04.2025. sagatavot grozījumus MK 14.07.2022. noteikumos Nr. 435 “Eiropas Savienības Atveseļošanas un noturības mehānisma plāna 2. komponentes "Digitālā transformācija" 2.1. reformu un investīciju virziena “Valsts pārvaldes, tai skaitā pašvaldību, digitālā transformācija” īstenošanas noteikumi”, paredzot  finansējuma pārdali starp investīciju nolūkiem investīciju 2.1.2.1.i un 2.1.3.1. ietvaros atbilstoši identificētajiem ietaupījumiem īstenojamajos projektos un identificētajām nozaru prioritātēm, vienlaikus paredzot, ka par projektu aktivitātēm, kas saturiski skar pašvaldības, VARAM veic padziļinātu plānoto aktivitāšu analīzi un nepieciešamības gadījumā, piedāvā precizētu finansējuma sadalījumu. Minētais nosacījums attiecas uz nolūka “</w:t>
            </w:r>
            <w:r w:rsidR="00000000" w:rsidRPr="00000000" w:rsidDel="00000000">
              <w:rPr>
                <w:i w:val="1"/>
                <w:rtl w:val="0"/>
              </w:rPr>
              <w:t xml:space="preserve">Pašvaldību pakalpojumu digitālā transformācija un pašvaldību atbalsta procesu modernizācija un centralizācija, tai skaitā sadarbībā ar valsts pārvaldes institūcijām</w:t>
            </w:r>
            <w:r w:rsidR="00000000" w:rsidRPr="00000000" w:rsidDel="00000000">
              <w:rPr>
                <w:rtl w:val="0"/>
              </w:rPr>
              <w:t xml:space="preserve">” projektu papildu finansējuma piešķīrumiem.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1.3.1.3. pasākuma "IKT risinājumu un pakalpojumu kiberdrošības paaugstināšana" īstenošanas noteikumi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tiek atbalstīti projekti atbilstoši Ministru kabinetā apstiprinātam projektu sarakstam, kuru sagatavo Viedās administrācijas un reģionālās attīstības ministrija kā valsts informācijas un komunikācijas tehnoloģiju pārvaldības organizācija (turpmāk – valsts informācijas un komunikācijas tehnoloģiju pārvaldības organizācija) un kurā norādīta informācija par projekta iesniedzēju, projekta nosaukums, finansējums un sasniedzamās rādītāju vērtības.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- 23.04.2025.)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CERT.LV ieskatā, kā vienam no svarīgākajiem pasākuma mērķiem būtu jābūt Nacionālās kiberdrošības likuma ieviešana un prasību izpilde -  subjektu kiberdrošības stiprināšana atbilstoši Minimālo kiberdrošības prasību Ministru kabineta noteikumiem un tajos iekļautajām prasībām. Tāpēc Nacionālais kiberdrošības centrs, kas saskaņā ar Nacionālās kiberdrošības likuma 4. pantu "ir nacionālā kompetentā institūcija, kas darbojas Aizsardzības ministrijā kā vienotais kontaktpunkts kiberdrošības jautājumos un īsteno nacionālo kiberdrošības pārraudzību, veido nacionālās kiberdrošības rīcībpolitikas iniciatīvas" un CERT.LV gribētu laicīgi iepazīties ar Ministru kabineta noteikumu projekta 5.punktā iekļauto projektu sarakstu un tajos paredzētajām aktivitātēm, lai izteiktu savu viedokli, atbilstoši mūsu rīcībā esošajai informācijai par situāciju Latvijas kibertelpā un konkrēto subjektu infrastruktūru gatavību.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tiek atbalstīti projekti atbilstoši Ministru kabinetā apstiprinātam projektu sarakstam, kuru sagatavo Viedās administrācijas un reģionālās attīstības ministrija kā valsts informācijas un komunikācijas tehnoloģiju pārvaldības organizācija (turpmāk – valsts IKT pārvaldības organizācija) un kurā norādīta informācija par projekta iesniedzēju, projekta nosaukums, finansējums un sasniedzamās rādītāju vērtības.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Projektu sagatavošanā un izvērtēšanā jāņem vērā Nacionālās kiberdrošības likuma un ar to saistīto normatīvo aktu, tai skaitā Minimālo kiberdrošības prasību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Lai nodrošinātu nacionālās kiberdrošības intereses un saskaņotu aktivitātes ar aktuālo situāciju Latvijas kibertelpā, Nacionālais kiberdrošības centrs un CERT.LV iepazīstas ar projektu sarakstu un tajos paredzētajām aktivitātēm pirms saraksta iesniegšanas Ministru kabinetā, sniedzot atzinumu par kiberdrošības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iesaiste projektu aprakstu saskaņošanā plānota projekta saraksta sagatavošanas ietvaros pirms projektu saraksta virzības oficiālajā saskaņošanā Vienotajā tiesību aktu projektu izstrādes un saskaņošanas portālā. VARAM ir lūgusi 1.3.1.1.pasākuma ietvaros plānotos finansējuma saņēmējus precizēt projektu aprakstus un atkārtoti tos iesniegt VARAM, vienlaikus vēršot uzmanību, ka precizētos projektu aprakstus plānots saskaņot ar Aizsardzības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plānotais 1.3.1.3.pasākuma finansējuma sadalījums pa projektiem tika konceptuāli saskaņots Digitālās modernizācijas tematiskās komitejas (turpmāk – DMK) 2025.gada 25.marta sēdē. Atbilstoši DMK sēdes protokollēmuma (protokols Nr.1 3. §)  2. un 3. punktam 1.3.1.3 pasākuma finansējuma saņēmējiem ir uzdots līdz 2025.gada 4.aprīlim pēc VARAM pieprasījuma sagatavot nepieciešamo informāciju MK rīkojuma projekta par 1.3.1.3. pasākuma ietvaros īstenojamo projektu saraksta sagatavošanai un VARAM līdz 2025.gada 30.aprīlim ir uzdevums sagatavot un iesniegt izskatīšanai MK rīkojuma projektu par 1.3.1.3. pasākuma ietvaros īstenojamo projektu sarakstu.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tiek atbalstīti projekti atbilstoši Ministru kabinetā apstiprinātam projektu sarakstam, kuru sagatavo Viedās administrācijas un reģionālās attīstības ministrija kā valsts informācijas un komunikācijas tehnoloģiju pārvaldības organizācija (turpmāk – valsts informācijas un komunikācijas tehnoloģiju pārvaldības organizācija) un kurā norādīta informācija par projekta iesniedzēju, projekta nosaukums, finansējums un sasniedzamās rādītāju vērtības.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tiek atbalstīti projekti atbilstoši Ministru kabinetā apstiprinātam projektu sarakstam, kuru sagatavo Viedās administrācijas un reģionālās attīstības ministrija kā valsts informācijas un komunikācijas tehnoloģiju pārvaldības organizācija (turpmāk – valsts informācijas un komunikācijas tehnoloģiju pārvaldības organizācija) un kurā norādīta informācija par projekta iesniedzēju, projekta nosaukums, finansējums un sasniedzamās rādītāju vērtības.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projektā minēto informāciju finansējuma saņēmēji, tiem pieejamais finansējums u.c. saistošā informācija par projektiem, tiks noteikti Ministru kabinetā apstiprinātā projektu sarakstā, kuru sagatavos VARAM. MK noteikumu projektā nav skaidri definēta procedūra, kādā kārtībā tiks sagatavots šis saraksts, kas attiecīgi rada neskaidrības par finansējuma saņēmēju atlases procesu, lēmumu pieņemšanas kritērijiem un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caurskatāmību visiem potenciālajiem projektu iesniedzējiem, lūdzam noteikumu projekta anotācijā iekļaut: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skaidru potenciālo finansējuma saņēmēju saraksta sagatavošanas kārtību – aprakstot kādā veidā tiek/tiks  izvērtēti un atlasīti finansējuma saņēmēji un to īstenotie projekti, kas iekļaujami finansējuma saņēmēju saraktā sarakstā, kā arī paredzot minētā finansējuma saņēmēju saraksta saskaņošanu ar nozares ministrijām, t.sk. Veselības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norādīt indikatīvu laika grafiku – informāciju par to, kad varētu notikt sarunas ar iesaistītām pusēm par potenciāli īstenojamiem projektiem, to saskaņošanas procesu un paredzamo termiņu saraksta iesniegšanai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MK 19.09.2024. ārkārtas sēdes protokollēmuma Nr. 38 2.§ “Informatīvais ziņojums “Par valsts budžeta likumprojektā iekļaujamiem prioritārajiem pasākumiem 2025., 2026., 2027. un 2028. gadam”” (turpmāk – Informatīvais ziņojums) 5.punktam, kā arī atbilstoši ES fondu tematiskās komitejas 31.10.2024. sanāksmē lemtajam ir paredzēts novirzīt ES fondu finansējumu 33,3 milj. euro apmērā (t.sk. 13,9 milj. euro no 1.3.1.1.pasākuma elastības finansējuma) 1.3.1.3. pasākuma īstenošanai valsts informācijas sistēmu un platformu drošai darbināšanai nepieciešamās infrastruktūras aparatūras un programmatūras komponentu papildināšanai un atjaunināšanai kiberdrošības stiprināšanas un noturības pret kiberuzbrukumiem uzlabošanas nolūkos. Ņemot vērā iepriekš minēto, 1.3.1.3. pasākuma ietvaros tiks atbalstīti projekti atbilstoši MK apstiprinātam projektu sarakstam, kas tiks sagatavots atbilstoši Informatīvā ziņojuma 1.pielikumā noteiktajam finansējuma sadalījumam pa nozaru ministrijām, kuras bija pieteikušas tehnoloģiskos noturības un kiberdrošības nostiprināšanas risinājumus par nozaru prioritārajiem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1.3.1.3.pasākuma finansējuma sadalījums pa projektiem tika konceptuāli saskaņots Digitālās modernizācijas tematiskās komitejas (turpmāk – DMK) 2025.gada 25.marta sēdē. Atbilstoši DMK sēdes protokollēmuma (protokols Nr.1 3. §)   2. un 3. punktam 1.3.1.3 pasākuma finansējuma saņēmējiem ir uzdots līdz 2025.gada 4.aprīlim pēc VARAM pieprasījuma sagatavot nepieciešamo informāciju MK rīkojuma projekta par 1.3.1.3. pasākuma ietvaros īstenojamo projektu saraksta sagatavošanai un VARAM līdz 2025.gada 30.aprīlim ir uzdevums sagatavot un iesniegt izskatīšanai MK rīkojuma projektu par 1.3.1.3. pasākuma ietvaros īstenojamo projektu sarakstu, kas tiks saskaņots Ministru kabineta 2021. gada 7. septembra noteikumu Nr. 606 “Ministru kabineta kārtības rullis”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papildināto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tiek atbalstīti projekti atbilstoši Ministru kabinetā apstiprinātam projektu sarakstam, kuru sagatavo Viedās administrācijas un reģionālās attīstības ministrija kā valsts informācijas un komunikācijas tehnoloģiju pārvaldības organizācija (turpmāk – valsts informācijas un komunikācijas tehnoloģiju pārvaldības organizācija) un kurā norādīta informācija par projekta iesniedzēju, projekta nosaukums, finansējums un sasniedzamās rādītāju vērtības.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Pasākuma mērķa grupa ir visi Latvijas iedzīvotāji, tiešās pārvaldes iestādes, pašvaldības, publiskas personas kapitālsabiedrības (deleģēto pārvaldes uzdevumu veikšanai), tiesu varas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- 23.04.2025.)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īsti skaidra pasākumu mērķauditorija, jo pirmsšķietami 8. un 9.pantos minētās mērķauditorijas ir dažādas t.i. vai nu tās ir valsts pārvaldes iestādes un to Informācijas un komunikācijas tehnoloģiju risinājumi – arī par šāda termina lietojumu rodas jautājumi – vai arī tie 9.pantā minētie visi Latvijas iedzīvotāji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mērķauditorija ir publiskā sektora iestādes un to izmantotie informācijas un komunikācijas tehnoloģiju risinājumi, kuru drošības uzlabošana nodrošina netiešu ieguvumu visiem Latvijas iedzīvotājiem.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9.punktā minētā mērķa grupa ir pasākuma ietvaros plānotie finansējuma saņēmēji un to sadarbības partneri (atbilstoši noteikumu projekta 15. un 16. punktam), kā arī Latvijas iedzīvotāji kā šo iestāžu pilnveidoto IKT risinājumu lietotāji.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Pasākuma mērķa grupa ir tiešās pārvaldes iestādes, pašvaldības, publiskas personas kapitālsabiedrības (deleģēto pārvaldes uzdevumu veikšanai), tiesu varas institūcijas, kā arī Latvijas iedzīvotāji kā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minēto informācijas un komunikācijas tehnoloģiju risinājumu lietotāji.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kas pēc projekta iesnieguma apstiprināšanas un vienošanās par projekta īstenošanu noslēgšanas ir finansējuma saņēmējs, pasākuma ietvaros ir tiešās pārvaldes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aicina paplašināt finansējuma saņēmēju loku, tādējādi novēršot nepamatotu finansējuma saņēmēju ierobežošanu, kas var radīt administratīvus sarežģījumus un neefektīvu resursu pārvaldību projektu ieviešanas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plānotais finansējuma saņēmējs veselības nozarē ir sabiedrība ar ierobežotu atbildību "Latvijas Digitālās veselības centrs", kas darbojas kā deleģēto pārvaldes uzdevumu veicējs valsts digitālās veselības politikas īstenošanā. Tomēr esošais noteikumu projekta formulējums izslēdz publiskas personas kapitālsabiedrības no finansējuma saņēmēju loka, bet paredz tās tikai kā sadarbības partnerus, kas īstenošanas procesā nevajadzīgi iesaista trešo institūciju, kas atbilstu noteikumu projektā noteiktajai tiešajai pārvaldes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paplašināt finansējuma saņēmēju loku, iekļaujot tajā publiskas personas kapitālsabiedrības, kas veic deleģētos pārvaldes uzdevumus. Šādas izmaiņas nodrošinātu administratīvā sloga mazināšanu –veselības nozarē tiktu izslēgta kāda cita tiešās pārvaldes iestāde kā starpnieks projektu īstenošanā, kas ļautu efektīvāk sadalīt atbildību un paātrinātu finanšu plūsmu, kā arī veicinātu racionālāku valsts resursu pārvaldību un atbilstu labas pārvaldības principiem.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kas pēc projekta iesnieguma apstiprināšanas un vienošanās par projekta īstenošanu noslēgšanas ir finansējuma saņēmējs, pasākuma ietvaros ir tiešās pārvaldes iestāde vai publiskas personas kapitālsabiedrība (deleģēto pārvaldes uzdevumu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kā arī noteikumu projekts papildināts ar avansa saņemšanas nosacījumiem, ja finansējuma saņēmējs ir valsts kapitālsabiedrība (deleģēto pārvaldes uzdevumu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kas pēc projekta iesnieguma apstiprināšanas ir finansējuma saņēmējs, pasākuma ietvaros ir tiešās pārvaldes iestāde vai valsts kapitālsabiedrība (deleģēto pārvaldes uzdevumu veikšanai).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Pasākuma ietvaros ir attiecināmas šādas projekta tiešās attiecināmās izmaksas, kas ir tieši saistītas ar projekta īstenošanu un nepieciešamas projekta rezultātu sasniegšanai IKT risinājumu un pakalpojumu kiberdrošības spēju paaugstināšanas nolūkā, un šī saistība ir skaidri saprotama un pierādāma,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21.3. apakšpunktu lūdzam papildināt ar vēl vienu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21.3.4. Ar tehnisko infrastruktūru, IKT risinājumu vai programmatūras pilnveides procesiem un pakalpojumiem saistītās dokumentācijas izstrādes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Pasākuma ietvaros ir attiecināmas šādas projekta tiešās attiecināmās izmaksas, kas ir tieši saistītas ar projekta īstenošanu un nepieciešamas projekta rezultātu sasniegšanai IKT risinājumu un pakalpojumu kiberdrošības spēju paaugstināšanas nolūkā, un šī saistība ir skaidri saprotama un pierādāma, tai skaitā: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21.6.3. sērijveida programmatūras iegādes izmaksas, tai skaitā licenču atjauninājumu izmaksas licenču vai programmatūras darbības periodā, kas nepārsniedz piecus gadus;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iespēju veikt arī programmatūras vai licenču nomu </w:t>
            </w:r>
            <w:r w:rsidR="00000000" w:rsidRPr="00000000" w:rsidDel="00000000">
              <w:rPr>
                <w:i w:val="1"/>
                <w:rtl w:val="0"/>
              </w:rPr>
              <w:t xml:space="preserve">(subscription)</w:t>
            </w:r>
            <w:r w:rsidR="00000000" w:rsidRPr="00000000" w:rsidDel="00000000">
              <w:rPr>
                <w:rtl w:val="0"/>
              </w:rPr>
              <w:t xml:space="preserve">. Diemžēl pēdējos gados liels skaits standartizētas programmatūras tiek piedāvātas tikai nomā, izslēdzot iespējas licences iegādāties. Šāda redakcija izslēgtu interpretācijas iespējas par licenču nomas attiecināmības (ne)iespējamību.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sērijveida programmatūras iegādes izmaksas, tai skaitā licenču atjauninājumu vai nomas izmaksas licenču vai programmatūras darbības periodā, kas nepārsniedz piecus gadus;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projekts paredz, ka projekta īstenošanas laikā ir attiecināmas lietojumprogrammatūras risinājumu īres un saistīto pakalpojumu izmaksas projekta ietvaros īstenojamo risinājumu ieviešanai un aprobācijai. Saskaņā ar Finanšu ministrijas vadlīnijām "Vadlīnijas attiecināmo izmaksu noteikšanai Eiropas Savienības kohēzijas politikas programmas 2021.–2027. gada plānošanas periodā", plānojot projektam nepieciešamo finansējumu, projekta iesniedzējam ir jāizvērtē, vai iepriekš minēto lietojumprogrammatūras risinājumu saimnieciski izdevīgāk ir iegādāties vai nomāt, un finansējuma saņēmēja pienākums ir pamatot un pierādīt, ka ir ievērots saimnieciskā izdevīguma princips. Izmaksām ir jābūt pamatotām, noteiktām atbilstoši ekonomiskuma un efektivitātes principam, kā arī minētās izmaksas ir attiecināmas tikai projekta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skaidrojums ir norādīts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22.6.3. sērijveida programmatūras iegādes izmaksas, tai skaitā licenču atjauninājumu izmaksas licenču vai programmatūras darbības periodā, kas nepārsniedz piecus gadus;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 finansējuma saņēmējiem un sadarbības partneriem projekta mērķu un rādītāju sasniegšanai nepieciešamās informācijas un komunikācijas tehnoloģiju aparatūras un iekārtu, tai skaitā drošai piekļuvei valsts informācijas sistēmām un platformām un drošai digitālajai komunikācijai nepieciešamās informācijas un komunikācijas tehnoloģiju aparatūras un iekārtu iegādes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punktu arī ar iekārtu konfigurācijas un uzstādīšanas darbiem, kas būs aktuāli gadījumos, kad būs veicama liela skaita iekārtu uzstādīšana vai drošības konfigurācijas pielāgošana jau esošajām iekārtām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saņēmējiem un sadarbības partneriem projekta mērķu un rādītāju sasniegšanai nepieciešamās informācijas un komunikācijas tehnoloģiju aparatūras un iekārtu, tai skaitā drošai piekļuvei valsts informācijas sistēmām un platformām un drošai digitālajai komunikācijai nepieciešamās informācijas un komunikācijas tehnoloģiju aparatūras un iekārtu iegādes, konfigurācijas un uzstādīšanas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svītrots noteikumu projekta 21.6.6.apakšpunkts, to integrējot 22.9.apakšpunktā.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22.9. finansējuma saņēmējiem (tai skaitā iestādēm viena resora ietvaros) un sadarbības partneriem projekta mērķu un rādītāju sasniegšanai nepieciešamās informācijas un komunikācijas tehnoloģiju aparatūras un iekārtu (tai skaitā drošai piekļuvei valsts informācijas sistēmām un platformām un drošai digitālajai komunikācijai nepieciešamās informācijas un komunikācijas tehnoloģiju aparatūras un iekārtu) un specializētu tehnoloģisko risinājumu iegādes, konfigurācijas, pielāgošanas un uzstādīšanas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28.6. nodrošina komunikācijas un vizuālās identitātes prasības saskaņā ar regulas </w:t>
            </w:r>
            <w:r w:rsidR="00000000" w:rsidRPr="00000000" w:rsidDel="00000000">
              <w:rPr>
                <w:rtl w:val="0"/>
              </w:rPr>
              <w:t xml:space="preserve">2021/1060</w:t>
            </w:r>
            <w:r w:rsidR="00000000" w:rsidRPr="00000000" w:rsidDel="00000000">
              <w:rPr>
                <w:rtl w:val="0"/>
              </w:rPr>
              <w:t xml:space="preserve"> 47. un 50. pantu un normatīvajiem aktiem par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28.6. apakšpunktā norādīta atsauce uz nesaistošiem dokumentiem (vadlīnijām). Ņemot vērā minēto, lūdzam noteikumu projekta 28.6. apakšpunktā svītrot atsauci uz nesaistošiem dokumentiem (vadlīnijām) un minēto informāciju lūdzam norādīt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komunikācijas un vizuālās identitātes prasības saskaņā ar regulas </w:t>
            </w:r>
            <w:r w:rsidR="00000000" w:rsidRPr="00000000" w:rsidDel="00000000">
              <w:rPr>
                <w:rtl w:val="0"/>
              </w:rPr>
              <w:t xml:space="preserve">2021/1060</w:t>
            </w:r>
            <w:r w:rsidR="00000000" w:rsidRPr="00000000" w:rsidDel="00000000">
              <w:rPr>
                <w:rtl w:val="0"/>
              </w:rPr>
              <w:t xml:space="preserve"> 47. un 50. pantu un normatīvajiem aktiem par kārtību, kādā Eiropas Savienības fondu vadībā iesaistītās institūcijas nodrošina šo fondu ieviešanu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MK noteikumu 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29.5. nodrošina komunikācijas un vizuālās identitātes prasības saskaņā ar regulas </w:t>
            </w:r>
            <w:r w:rsidR="00000000" w:rsidRPr="00000000" w:rsidDel="00000000">
              <w:rPr>
                <w:rtl w:val="0"/>
              </w:rPr>
              <w:t xml:space="preserve">2021/1060</w:t>
            </w:r>
            <w:r w:rsidR="00000000" w:rsidRPr="00000000" w:rsidDel="00000000">
              <w:rPr>
                <w:rtl w:val="0"/>
              </w:rPr>
              <w:t xml:space="preserve"> 47. un 50. pantu un normatīvajiem aktiem par kārtību, kādā Eiropas Savienības fondu vadībā iesaistītās institūcijas nodrošina šo fondu ieviešanu 2021.–2027. gada plānošanas periodā.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projekta 19. punkts nosaka informācijas sniegšanas pienākumu (pieteikuma sagatavošana un iesniegšana), lūdzu veikt administratīvo izmaksu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monetārs novērtējums par juridiskām personām ir aizpildāms anotācijas 2. sadaļas 2.3. apakšpunktā un par </w:t>
            </w:r>
            <w:r w:rsidR="00000000" w:rsidRPr="00000000" w:rsidDel="00000000">
              <w:rPr>
                <w:b w:val="1"/>
                <w:rtl w:val="0"/>
              </w:rPr>
              <w:t xml:space="preserve">valsts vai pašvaldību institūcijām 7. sadaļas 7.2.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lūdzu izmantojiet informāciju (22.-25. lpp.), kas pieejama Vadlīnijās tiesību akta sākotnējās ietekmes novērtēšanai un novērtējuma ziņojuma sagatavošanai vienotajā TAP portālā (pieejamas Ministru kabineta tīmekļvietnē - https://www.mk.gov.lv/lv/media/16905/download?attachment).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projekta ietvaros ir attiecināmas personāla izmaksas 20 procentu apmērā no projekta tiešajām attiecināmajām izmaksām, bet neieskaitot tiešās personāla izmaksas. Līdz ar to noteikumu projekta 21. punktā minētās darbības projekta iesniedzēja projekta vadības personāls veiks savu pienākumu ietvaros un tas neradīs papildu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fondu 2021.—2027. gada plānošanas perioda vadības likums nosaka, ka visos ES fondu pasākumos projekta iesniedzējs sagatavo projekta iesniegumu un iesniedz to sadarbības iestādē, izmantojot Kohēzijas politikas fondu vadības informācijas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1.3.1.3. pasākuma "IKT risinājumu un pakalpojumu kiberdrošības paaugstināšana" īstenošanas noteikumi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Vispārīgs komentārs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redakciju, norādot, ka </w:t>
            </w:r>
            <w:r w:rsidR="00000000" w:rsidRPr="00000000" w:rsidDel="00000000">
              <w:rPr>
                <w:b w:val="1"/>
                <w:rtl w:val="0"/>
              </w:rPr>
              <w:t xml:space="preserve">koplietošanas pakalpojumu uzturētāji </w:t>
            </w:r>
            <w:r w:rsidR="00000000" w:rsidRPr="00000000" w:rsidDel="00000000">
              <w:rPr>
                <w:rtl w:val="0"/>
              </w:rPr>
              <w:t xml:space="preserve">var būt arī pašvaldība (piem., datu centrs), ja pašvaldība tiek iesaistīta kā projekta sadarbības partneris.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noteikumu projektā noteiktajam finansējuma saņēmējs ir atbildīgs par projekta rezultātu uzturēšanu, bet tas var deleģēt IKT risinājuma uzturēšanu sadarbības partnerim, kas ir sadarbības līguma jautājums.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1.3.1.3. pasākuma "IKT risinājumu un pakalpojumu kiberdrošības paaugstināšana" īstenošanas noteikumi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izziņā sniegto informāciju, ka "MK noteikumu projekts tiks virzīts apstiprināšanai MK sēdē vienlaikus vai pēc Eiropas Savienības kohēzijas politikas programmas 2021.-2027.gadam (turpmāk - Programma) grozījumu Nr.3 iesniegšanas apstiprināšanai MK", lūdzam papildināt anotāciju ar informāciju, ka Ministru kabineta (turpmāk – MK) noteikumu projekts tiks iesniegts MK tikai pēc Eiropas Savienības kohēzijas politikas programmas 2021.–2027. gadam grozījumu Nr.3 apstiprināšanas.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sadaļa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izziņā sniegto informāciju, ka "noteikumu projekta 5.punkts paredz, ka 1.3.1.3. pasākuma ietvaros tiek atbalstīti MK rīkojumā par projekta īstenošanu paredzētie projekti, līdz ar to nepieciešamības gadījumā MK sēdes protokollēmums, kas nosaka pirms projekta apstiprināšanas plānotās finanšu plūsmas nodrošināšanas nosacījumus, kā arī atbildīgās iestādes pienākumus un atbildību gadījumos, ja pirms projekta apstiprināšanas radušās izmaksas nav attiecināmas no ES fondu līdzekļiem, tiks pievienots, virzot MK rīkojumu apstiprināšanai MK.", lūdzam izsludināt saskaņošanai Vienotajā tiesību aktu projektu izstrādes un saskaņošanas portālā (TAP portāls) attiecīgo MK rīkojuma projektu, ņemot vērā, ka Finanšu ministrijai ir jāizvērtē MK sēdes protokollēmuma projekts ar atbilstošiem uzdevumiem paralēli MK noteikumu projektam.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Digitālās modernizācijas tematiskās komitejas (turpmāk – DMK) 2025.gada 25.marta sēdes protokollēmuma (protokols Nr.1 3. §)  2. un 3. punktam 1.3.1.3 pasākuma finansējuma saņēmējiem ir uzdots līdz 2025.gada 4.aprīlim pēc VARAM pieprasījuma sagatavot nepieciešamo informāciju MK rīkojuma projekta par 1.3.1.3. pasākuma ietvaros īstenojamo projektu saraksta sagatavošanai un VARAM līdz 2025.gada 30.aprīlim ir uzdevums sagatavot un iesniegt izskatīšanai MK rīkojuma projektu par 1.3.1.3. pasākuma ietvaros īstenojamo projektu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saskaņošanas procesa ietvaros 23.04.2025. saņemto Aizsardzības ministrijas priekšlikumu, lai nodrošinātu nacionālās kiberdrošības intereses un saskaņotu aktivitātes ar aktuālo situāciju Latvijas kibertelpā, 1.3.1.1. pasākuma ietvaros plānotās projektu darbības un rezultāti ir jāsaskaņo ar Aizsardzības ministriju pirms saraksta virzības uz MK. Līdz ar to, lai mazinātu administratīvo slogu TAP saskaņošanas procesa ietvaros, VARAM ir vienojusies ar Aizsardzības ministriju, ka tā izskatīs un sniegs viedokli par projektu sarakstā iekļautajiem projektiem un tajos paredzētajām aktivitātēm pirms saraksta virzības TAP, lai nepieciešamības gadījumā ir iespējams veikt papildinājumus un precizējumus projektu informācijā pirms virzības TAP.   Lai gan tas var ietekmēt saraksta virzības termiņus, pašreiz tiek veiktas darbības, lai iespējami paātrinātu kibedrošībai būtiskāko pasākumu kopumu iekļaušanai projektu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tiek atbalstīti projekti atbilstoši Ministru kabinetā apstiprinātam projektu sarakstam, kuru sagatavo Viedās administrācijas un reģionālās attīstības ministrija kā valsts informācijas un komunikācijas tehnoloģiju pārvaldības organizācija (turpmāk – valsts informācijas un komunikācijas tehnoloģiju pārvaldības organizācija) un kurā norādīta informācija par projekta iesniedzēju, projekta nosaukums, finansējums un sasniedzamās rādītāju vērtības.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- 29.04.2025.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CERT.LV ieskatā, kā vienam no svarīgākajiem pasākuma mērķiem būtu jābūt Nacionālās kiberdrošības likuma ieviešana un prasību izpilde -  subjektu kiberdrošības stiprināšana atbilstoši Minimālo kiberdrošības prasību Ministru kabineta noteikumiem un tajos iekļautajām prasībām. Tāpēc Nacionālais kiberdrošības centrs, kas saskaņā ar Nacionālās kiberdrošības likuma 4. pantu "ir nacionālā kompetentā institūcija, kas darbojas Aizsardzības ministrijā kā vienotais kontaktpunkts kiberdrošības jautājumos un īsteno nacionālo kiberdrošības pārraudzību, veido nacionālās kiberdrošības rīcībpolitikas iniciatīvas" un CERT.LV gribētu laicīgi iepazīties ar Ministru kabineta noteikumu projekta 5.punktā iekļauto projektu sarakstu un tajos paredzētajām aktivitātēm, lai izteiktu savu viedokli, atbilstoši mūsu rīcībā esošajai informācijai par situāciju Latvijas kibertelpā un konkrēto subjektu infrastruktūru gatavību.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Neformālā kārtā precizēta Anotācija. Skat. precizēto Anotācijas 1.3. nodaļu.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iesaiste projektu aprakstu saskaņošanā plānota projekta saraksta sagatavošanas ietvaros pirms projektu saraksta virzības oficiālajā saskaņošanā Vienotajā tiesību aktu projektu izstrādes un saskaņošanas portālā. VARAM ir lūgusi 1.3.1.1.pasākuma ietvaros plānotos finansējuma saņēmējus precizēt projektu aprakstus un atkārtoti tos iesniegt VARAM, vienlaikus vēršot uzmanību, ka precizētos projektu aprakstus plānots saskaņot ar Aizsardzības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plānotais 1.3.1.3.pasākuma finansējuma sadalījums pa projektiem tika konceptuāli saskaņots Digitālās modernizācijas tematiskās komitejas (turpmāk – DMK) 2025.gada 25.marta sēdē. Atbilstoši DMK sēdes protokollēmuma (protokols Nr.1 3. §)  2. un 3. punktam 1.3.1.3 pasākuma finansējuma saņēmējiem ir uzdots līdz 2025.gada 4.aprīlim pēc VARAM pieprasījuma sagatavot nepieciešamo informāciju MK rīkojuma projekta par 1.3.1.3. pasākuma ietvaros īstenojamo projektu saraksta sagatavošanai un VARAM līdz 2025.gada 30.aprīlim ir uzdevums sagatavot un iesniegt izskatīšanai MK rīkojuma projektu par 1.3.1.3. pasākuma ietvaros īstenojamo projektu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tiek atbalstīti projekti atbilstoši Ministru kabinetā apstiprinātam projektu sarakstam, kuru sagatavo Viedās administrācijas un reģionālās attīstības ministrija kā valsts informācijas un komunikācijas tehnoloģiju pārvaldības organizācija (turpmāk – valsts informācijas un komunikācijas tehnoloģiju pārvaldības organizācija) un kurā norādīta informācija par projekta iesniedzēju, projekta nosaukums, finansējums un sasniedzamās rādītāju vērtības.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mērķis ir paaugstināt valsts informācijas un komunikācijas tehnoloģiju risinājumu un pakalpojumu kiberdrošību, lai nodrošinātu un veicinātu to noturību pret pieaugošajiem kiberdraudiem.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- 29.04.2025.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II sadaļā minētie kritēriji ir ļoti plaši interpretējami, bet jo īpaši 8.punktā un citur minētā frāze “mērķis ir paaugstināt valsts informācijas un komunikācijas tehnoloģiju risinājumu un pakalpojumu kiberdrošību, lai nodrošinātu un veicinātu to noturību pret pieaugošajiem kiberdraudiem”. CERT.LV ieskatā šī mērķa izpildes kritērijus būtu jāizskaidro, piemēram MK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anotāciju ar precizējumu par mērķa izpildes kritērijiem, piemēram: "Par mērķa sasniegšanu tiks uzskatīts, ja attiecīgajā risinājumā ir ieviestas normatīvajos aktos noteiktās kiberdrošības prasības, veikts kiberdrošības audits un/vai testa pārbaudes, ko apliecina dokumentēti novērtējumi."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anotācijas 1.3. nodaļu.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mērķis ir paaugstināt valsts informācijas un komunikācijas tehnoloģiju risinājumu un pakalpojumu kiberdrošību, lai nodrošinātu un veicinātu to noturību pret pieaugošajiem kiberdraudiem.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mērķis ir paaugstināt valsts informācijas un komunikācijas tehnoloģiju risinājumu un pakalpojumu kiberdrošību, lai nodrošinātu un veicinātu to noturību pret pieaugošajiem kiberdraudiem.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- 23.04.2025.)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II sadaļā minētie kritēriji ir ļoti plaši interpretējami, bet jo īpaši 8.punktā un citur minētā frāze “mērķis ir paaugstināt valsts informācijas un komunikācijas tehnoloģiju risinājumu un pakalpojumu kiberdrošību, lai nodrošinātu un veicinātu to noturību pret pieaugošajiem kiberdraudiem”. CERT.LV ieskatā šī mērķa izpildes kritērijus būtu jāizskaidro, piemēram MK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anotāciju ar precizējumu par mērķa izpildes kritērijiem, piemēram: "Par mērķa sasniegšanu tiks uzskatīts, ja attiecīgajā risinājumā ir ieviestas normatīvajos aktos noteiktās kiberdrošības prasības, veikts kiberdrošības audits un/vai testa pārbaudes, ko apliecina dokumentēti novērtējumi."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mērķis ir paaugstināt valsts informācijas un komunikācijas tehnoloģiju risinājumu un pakalpojumu kiberdrošību, lai nodrošinātu un veicinātu to noturību pret pieaugošajiem kiberdraudiem.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Pasākuma mērķa grupa ir visi Latvijas iedzīvotāji, tiešās pārvaldes iestādes, pašvaldības, publiskas personas kapitālsabiedrības (deleģēto pārvaldes uzdevumu veikšanai), tiesu varas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- 29.04.2025.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īsti skaidra pasākumu mērķauditorija, jo pirmsšķietami 8. un 9.pantos minētās mērķauditorijas ir dažādas t.i. vai nu tās ir valsts pārvaldes iestādes un to Informācijas un komunikācijas tehnoloģiju risinājumi – arī par šāda termina lietojumu rodas jautājumi – vai arī tie 9.pantā minētie visi Latvijas iedzīvotāji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mērķa grupa ir, tiešās pārvaldes iestādes, pašvaldības, publiskas personas kapitālsabiedrības (deleģēto pārvaldes uzdevumu veikšanai), tiesu varas institūcijas, kā arī Latvijas iedzīvotāji kā šo noteikumu 8. punktā minēto informācijas un komunikācijas tehnoloģiju risinājumu lietotāji.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9.punktā minētā mērķa grupa ir pasākuma ietvaros plānotie finansējuma saņēmēji un to sadarbības partneri (atbilstoši noteikumu projekta 15. un 16. punktam), kā arī Latvijas iedzīvotāji kā šo iestāžu pilnveidoto IKT risinājumu lietotāji.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Pasākuma mērķa grupa ir tiešās pārvaldes iestādes, pašvaldības, publiskas personas kapitālsabiedrības (deleģēto pārvaldes uzdevumu veikšanai), tiesu varas institūcijas, kā arī Latvijas iedzīvotāji kā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minēto informācijas un komunikācijas tehnoloģiju risinājumu lietotāji.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Pasākuma ietvaros pieejamais kopējais finansējums ir 39 182 735 </w:t>
            </w:r>
            <w:r w:rsidR="00000000" w:rsidRPr="00000000" w:rsidDel="00000000">
              <w:rPr>
                <w:i w:val="1"/>
                <w:rtl w:val="0"/>
              </w:rPr>
              <w:t xml:space="preserve">euro</w:t>
            </w:r>
            <w:r w:rsidR="00000000" w:rsidRPr="00000000" w:rsidDel="00000000">
              <w:rPr>
                <w:rtl w:val="0"/>
              </w:rPr>
              <w:t xml:space="preserve">, tai skaitā Eiropas Reģionālās attīstības fonda finansējums – 33 305 324 </w:t>
            </w:r>
            <w:r w:rsidR="00000000" w:rsidRPr="00000000" w:rsidDel="00000000">
              <w:rPr>
                <w:i w:val="1"/>
                <w:rtl w:val="0"/>
              </w:rPr>
              <w:t xml:space="preserve">euro </w:t>
            </w:r>
            <w:r w:rsidR="00000000" w:rsidRPr="00000000" w:rsidDel="00000000">
              <w:rPr>
                <w:rtl w:val="0"/>
              </w:rPr>
              <w:t xml:space="preserve">un nacionālais finansējums (valsts budžeta finansējums, pašvaldību budžeta finansējums, privātais finansējums) – ne mazāk kā 5 877 411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projekta 15. punktā norādīto, ka projekta iesniedzējs/finansējuma saņēmējs pasākuma ietvaros ir tiešās pārvaldes iestāde, un anotācijas 3.sadaļā norādīto, lūdzam precizēt noteikumu projekta 12. punkta redakciju, norādot konkrēti, ka nacionālais finansējums ir valsts budžeta finansējums, vienlaikus arī anotācijas 1.3.sadaļā pie pasākumam pieejamā finansējuma aizstāt norādītos vārdus “nacionālais finansējums” ar vārdiem “valsts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pašvaldību budžeta finansējums un privātais finansējums pasākuma īstenošanā plānots saistībā ar noteikumu projekta 16.punktā paredzēto par sadarbības partneru piesaisti, tad lūdzam anotācijā skaidrot, vai un kā sadarbības partneri piedalīsies projekta attiecināmo izmaksu līdzfinansēšanā un attiecīgi piedāvāt citus precizējumus noteikumu projekta 12.punktā nekā šobrīd piedāvātā redakcija, kā arī pārskatīt anotācijas 3.sadaļā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Pasākuma ietvaros pieejamais kopējais finansējums ir 39 182 735 euro, tai skaitā Eiropas Reģionālās attīstības fonda finansējums ne vairāk kā 33 305 324 euro un valsts budžeta finansējums ne vairāk kā 5 877 411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pašvaldību budžeta finansējums un privātais finansējums pasākuma īstenošanā plānots saistībā ar noteikumu projekta 16.punktā paredzēto iespēju par sadarbības partneru piesaisti. Ņemot vērā, ka partneru piesaiste un līdz ar to nepieciešamība projektā paredzēt pašvaldību vai privāto līdzfinansējumu tiks izvērtēta projekta satura izstrādes laikā,  šobrīd MK noteikumu projektā nav atrunāta finansējuma saņēmēja un sadarbības partnera finansējuma plānošanas kārtība, tā tiks noteikta sadarbības līguma starp finansējuma saņēmēju un sadarbības partneri ietvaros, kā arī MK noteikumu projektā nav noteikts konkrēts pašvaldību vai privātais līdzfinansējuma apmērs, ņemot vērā, ka projektu saturs  vēl tiek izstrādāts, bet ir būtiski paredzēt šādu iespējamību, ņemot vērā, ka, ievērojot ES fondu 2014.-2020.g. SAM 2.2.1. īstenošanas pieredzi, projektos ir iespējamas dažādas sadarbības partneru piesaistes situācijas.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Pasākuma ietvaros pieejamais kopējais finansējums ir 39 182 735 </w:t>
            </w:r>
            <w:r w:rsidR="00000000" w:rsidRPr="00000000" w:rsidDel="00000000">
              <w:rPr>
                <w:i w:val="1"/>
                <w:rtl w:val="0"/>
              </w:rPr>
              <w:t xml:space="preserve">euro</w:t>
            </w:r>
            <w:r w:rsidR="00000000" w:rsidRPr="00000000" w:rsidDel="00000000">
              <w:rPr>
                <w:rtl w:val="0"/>
              </w:rPr>
              <w:t xml:space="preserve">, tai skaitā Eiropas Reģionālās attīstības fonda finansējums – 33 305 324 </w:t>
            </w:r>
            <w:r w:rsidR="00000000" w:rsidRPr="00000000" w:rsidDel="00000000">
              <w:rPr>
                <w:i w:val="1"/>
                <w:rtl w:val="0"/>
              </w:rPr>
              <w:t xml:space="preserve">euro </w:t>
            </w:r>
            <w:r w:rsidR="00000000" w:rsidRPr="00000000" w:rsidDel="00000000">
              <w:rPr>
                <w:rtl w:val="0"/>
              </w:rPr>
              <w:t xml:space="preserve">un nacionālais finansējums (valsts budžeta finansējums, pašvaldību budžeta finansējums, privātais finansējums) – ne mazāk kā 5 877 411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kas pēc projekta iesnieguma apstiprināšanas un vienošanās par projekta īstenošanu noslēgšanas ir finansējuma saņēmējs, pasākuma ietvaros ir tiešās pārvaldes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Savienības fondu 2021.-2027.gada plānošanas perioda vadības likuma 1.panta 3.punktam finansējuma saņēmējs ir persona, kuras projekta iesniegums ir apstiprināts. Ievērojot minēto, lūdzam aizstāt noteikumu projekta 15.punktā vārdus "un vienošanās par projekta īstenošanu noslēgšanas ir" ar vārdu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kas pēc projekta iesnieguma apstiprināšanas ir finansējuma saņēmējs, pasākuma ietvaros ir tiešās pārvaldes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kas pēc projekta iesnieguma apstiprināšanas ir finansējuma saņēmējs, pasākuma ietvaros ir tiešās pārvaldes iestāde vai valsts kapitālsabiedrība (deleģēto pārvaldes uzdevumu veikšanai).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Pasākuma ietvaros ir attiecināmas šādas projekta tiešās attiecināmās izmaksas, kas ir tieši saistītas ar projekta īstenošanu un nepieciešamas projekta rezultātu sasniegšanai IKT risinājumu un pakalpojumu kiberdrošības spēju paaugstināšanas nolūkā, un šī saistība ir skaidri saprotama un pierādāma,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21.punktā ietvert atsauci uz konkrētām atbalstāmajām darbībām (MK noteikumu projekta 20.punkts).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Finanšu ministrijas vadlīnijām "Vadlīnijas attiecināmo izmaksu noteikšanai Eiropas Savienības kohēzijas politikas programmas 2021.–2027. gada plānošanas periodā" tiešās attiecināmās izmaksas ir projekta īstenošanas izmaksas, kas tieši saistītas </w:t>
            </w:r>
            <w:r w:rsidR="00000000" w:rsidRPr="00000000" w:rsidDel="00000000">
              <w:rPr>
                <w:u w:val="single"/>
                <w:rtl w:val="0"/>
              </w:rPr>
              <w:t xml:space="preserve">ar darbības īstenošanu</w:t>
            </w:r>
            <w:r w:rsidR="00000000" w:rsidRPr="00000000" w:rsidDel="00000000">
              <w:rPr>
                <w:rtl w:val="0"/>
              </w:rPr>
              <w:t xml:space="preserve"> vai projekta mērķa sasniegšanu un horizontālo principu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MK noteikumu projekta 21.punktā ir noteiktas atbalstāmās darbības, atbilstoši kurām var plānot projekta izmaksas, lai sekmētu noteikumu projekta 8. punktā minētā mērķa un noteikumu projekta 10. punktā noteiktā rādītāja sasniegšanu,  bet 22.punktā ir noteiktas attiecināmās izmaksas, kas ir tieši saistītas ar projekta īstenošanu un nepieciešamas projekta rezultātu sasniegšanai IKT risinājumu un pakalpojumu kiberdrošības spēju paaugstināšanas nolūkā. Gan atbalstāmās darbības, gan izmaksas projektā tiek iekļautas, lai sekmētu projekta mērķa sasniegšanu. Vienlaikus MK noteikumu projekta anotācijā norādīts, ka projekta ietvaros attiecināmās izmaksas ir pakārtotas atbalstāmajām darbībām. Tā kā attiecināmās izmaksas (MK noteikumu projekta 22.punkts) pēc būtības tiek piemērotas tieši atbalstāmajām darbībām (MK noteikumu projekta 21.punkts),  atsauces dublēšana MK noteikumu projekta 22. punktā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pārskatītas un precizētas attiecināmo izmaksu pozīcijas, ņemot vērā pasākuma IKT risinājumu un pakalpojumu kiberdrošības spēju paaugstināšanas mērķi.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Pasākuma ietvaros ir attiecināmas šādas projekta tiešās attiecināmās izmaksas, kas ir tieši saistītas ar projekta īstenošanu un nepieciešamas projekta rezultātu sasniegšanai IKT risinājumu un pakalpojumu kiberdrošības spēju paaugstināšanas nolūkā, un šī saistība ir skaidri saprotama un pierādāma, tai skaitā: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projekta ietvaros pilnveidojamās informācijas sistēmas, informācijas un komunikācijas tehnoloģiju infrastruktūras, pakalpojuma vai risinājuma audita, tai skaitā kiberdrošības audita, un pārbaužu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projekta 22.2. punktu paredzot, ka par attiecināmām izmaksām tiek atzīti izdevumi par pilnveidojamās informācijas sistēmas novērtējumu par ietekmi uz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Vispārīgās datu aizsardzības regulas 35. panta 3.punkta b)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Vienotai veselības nozares elektroniskās informācijas sistēmai (E-veseliba) veicams  novērtējumu par ietekmi uz datu aizsardzību, jo E-veseliba tiek apstrādāti īpašas kategorijas personas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Novērtējuma, cita starp, ir jāizvērtē riski datu subjektu tiesībām un brīvībām, kā arī nosaka pasākumus, šo risku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pilnveidojamās informācijas sistēmas, informācijas un komunikācijas tehnoloģiju infrastruktūras, pakalpojuma vai risinājuma audita, tai skaitā kiberdrošības audita novērtējuma par ietekmi uz datu aizsardzību un pārbaužu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projekta ietvaros pilnveidojamās informācijas sistēmas, informācijas un komunikācijas tehnoloģiju infrastruktūras, pakalpojuma vai risinājuma audita, tai skaitā kiberdrošības audita, novērtējumu par ietekmi uz datu aizsardzību un pārbaužu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22.9. finansējuma saņēmējiem (tai skaitā iestādēm viena resora ietvaros) un sadarbības partneriem projekta mērķu un rādītāju sasniegšanai nepieciešamās informācijas un komunikācijas tehnoloģiju aparatūras un iekārtu (tai skaitā drošai piekļuvei valsts informācijas sistēmām un platformām un drošai digitālajai komunikācijai nepieciešamās informācijas un komunikācijas tehnoloģiju aparatūras un iekārtu) un specializētu tehnoloģisko risinājumu iegādes, konfigurācijas, pielāgošanas un uzstādīšanas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redakciju, norādot, ka </w:t>
            </w:r>
            <w:r w:rsidR="00000000" w:rsidRPr="00000000" w:rsidDel="00000000">
              <w:rPr>
                <w:b w:val="1"/>
                <w:rtl w:val="0"/>
              </w:rPr>
              <w:t xml:space="preserve">pašvaldībām kā sadarbības partneriem</w:t>
            </w:r>
            <w:r w:rsidR="00000000" w:rsidRPr="00000000" w:rsidDel="00000000">
              <w:rPr>
                <w:rtl w:val="0"/>
              </w:rPr>
              <w:t xml:space="preserve"> attiecināmas ne tikai aparatūras iegādes, bet arī izmaksas, kas saistītas ar programmatūras licencēm, konsultācijām un darbinieku apmācību. Ņemot vērā, ka kiberdrošības stiprināšanai  nepieciešams ne tikai atbilstošs aprīkojums, bet arī atbilstoša programmatūra un kvalificēti cilvēkresursi.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22.punkta citos apakšpunktos iekļautās izmaksas ir attiecināmas gan finansējuma saņēmējiem, gan sadarbības partneriem.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22.9. finansējuma saņēmējiem (tai skaitā iestādēm viena resora ietvaros) un sadarbības partneriem projekta mērķu un rādītāju sasniegšanai nepieciešamās informācijas un komunikācijas tehnoloģiju aparatūras un iekārtu (tai skaitā drošai piekļuvei valsts informācijas sistēmām un platformām un drošai digitālajai komunikācijai nepieciešamās informācijas un komunikācijas tehnoloģiju aparatūras un iekārtu) un specializētu tehnoloģisko risinājumu iegādes, konfigurācijas, pielāgošanas un uzstādīšanas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22.9. finansējuma saņēmējiem (tai skaitā iestādēm viena resora ietvaros) un sadarbības partneriem projekta mērķu un rādītāju sasniegšanai nepieciešamās informācijas un komunikācijas tehnoloģiju aparatūras un iekārtu (tai skaitā drošai piekļuvei valsts informācijas sistēmām un platformām un drošai digitālajai komunikācijai nepieciešamās informācijas un komunikācijas tehnoloģiju aparatūras un iekārtu) un specializētu tehnoloģisko risinājumu iegādes, konfigurācijas, pielāgošanas un uzstādīšanas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ar Noteikumu projekta 22.9. punktā lietoto terminu "iestāde" nav sašaurināts resora tvērums, izslēdzot kapitālsabiedrības.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sniedz skaidrojumu, ka gadījumā, ja valsts kapitālsabiedrība pilda deleģēto funkciju, tad tā ir pielīdzināma resora iestādei.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22.9. finansējuma saņēmējiem (tai skaitā iestādēm viena resora ietvaros) un sadarbības partneriem projekta mērķu un rādītāju sasniegšanai nepieciešamās informācijas un komunikācijas tehnoloģiju aparatūras un iekārtu (tai skaitā drošai piekļuvei valsts informācijas sistēmām un platformām un drošai digitālajai komunikācijai nepieciešamās informācijas un komunikācijas tehnoloģiju aparatūras un iekārtu) un specializētu tehnoloģisko risinājumu iegādes, konfigurācijas, pielāgošanas un uzstādīšanas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22.9. finansējuma saņēmējiem (tai skaitā iestādēm viena resora ietvaros) un sadarbības partneriem projekta mērķu un rādītāju sasniegšanai nepieciešamās informācijas un komunikācijas tehnoloģiju aparatūras un iekārtu (tai skaitā drošai piekļuvei valsts informācijas sistēmām un platformām un drošai digitālajai komunikācijai nepieciešamās informācijas un komunikācijas tehnoloģiju aparatūras un iekārtu) un specializētu tehnoloģisko risinājumu iegādes, konfigurācijas, pielāgošanas un uzstādīšanas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MK noteikumu projekta 22.9. apakšpunktā iekavās ietverto piebildi "(tai skaitā iestādēm viena resora ietvaros)" vai skaidrot šāda papildinājuma mērķi anotācijā. No minētās normas redakcijas nav skaidri interpretējama šādas piebildes būtība.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22.9. finansējuma saņēmējiem (tai skaitā iestādēm viena resora ietvaros) un sadarbības partneriem projekta mērķu un rādītāju sasniegšanai nepieciešamās informācijas un komunikācijas tehnoloģiju aparatūras un iekārtu (tai skaitā drošai piekļuvei valsts informācijas sistēmām un platformām un drošai digitālajai komunikācijai nepieciešamās informācijas un komunikācijas tehnoloģiju aparatūras un iekārtu) un specializētu tehnoloģisko risinājumu iegādes, konfigurācijas, pielāgošanas un uzstādīšanas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21.13. personāla izmaksas, kuras saskaņā ar Eiropas Parlamenta un Padomes 2021. gada 24. jūnija Regulas (ES) Nr. </w:t>
            </w:r>
            <w:r w:rsidR="00000000" w:rsidRPr="00000000" w:rsidDel="00000000">
              <w:rPr>
                <w:rtl w:val="0"/>
              </w:rPr>
              <w:t xml:space="preserve">2021/1060</w:t>
            </w:r>
            <w:r w:rsidR="00000000" w:rsidRPr="00000000" w:rsidDel="00000000">
              <w:rPr>
                <w:rtl w:val="0"/>
              </w:rPr>
              <w:t xml:space="preserve">, </w:t>
            </w:r>
            <w:r w:rsidR="00000000" w:rsidRPr="00000000" w:rsidDel="00000000">
              <w:rPr>
                <w:i w:val="1"/>
                <w:rtl w:val="0"/>
              </w:rPr>
              <w:t xml:space="preserve">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00000000" w:rsidRPr="00000000" w:rsidDel="00000000">
              <w:rPr>
                <w:rtl w:val="0"/>
              </w:rPr>
              <w:t xml:space="preserve"> (turpmāk – regula 2021/1060) 55. panta 1. punktu plāno kā vienu izmaksu pozīciju, piemērojot vienoto izmaksu likmi 20 procentu apmērā no projekta tiešajām attiecināmajām izmaksām, bet neieskaitot tiešās personāla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anotācijas sadaļā 1.3. Pašreizējā situācija, problēmas un risinājumi” apakšsadaļā “Risinājuma apraksts” ietverto informāciju par vienoto personāla izmaksu likmi atbilstoši ES fondu Vadošās iestādes sniegtajiem komentāriem vienotās personāla izmaksu likmes izskatīšanas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 personāla izmaksas, kuras saskaņā ar Eiropas Parlamenta un Padomes 2021. gada 24. jūnija Regulas (ES) Nr. </w:t>
            </w:r>
            <w:r w:rsidR="00000000" w:rsidRPr="00000000" w:rsidDel="00000000">
              <w:rPr>
                <w:rtl w:val="0"/>
              </w:rPr>
              <w:t xml:space="preserve">2021/1060</w:t>
            </w:r>
            <w:r w:rsidR="00000000" w:rsidRPr="00000000" w:rsidDel="00000000">
              <w:rPr>
                <w:rtl w:val="0"/>
              </w:rPr>
              <w:t xml:space="preserve">, </w:t>
            </w:r>
            <w:r w:rsidR="00000000" w:rsidRPr="00000000" w:rsidDel="00000000">
              <w:rPr>
                <w:i w:val="1"/>
                <w:rtl w:val="0"/>
              </w:rPr>
              <w:t xml:space="preserve">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00000000" w:rsidRPr="00000000" w:rsidDel="00000000">
              <w:rPr>
                <w:rtl w:val="0"/>
              </w:rPr>
              <w:t xml:space="preserve"> (turpmāk – regula 2021/1060) 55. panta 1. punktu plāno kā vienu izmaksu pozīciju, piemērojot vienoto izmaksu likmi 20 procentu apmērā no projekta pārējām tiešajām attiecināmajām izmaksām, bet neieskaitot tiešās personāla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netiešās attiecināmās izmaksas ir finansējuma saņēmēja projekta vadības un īstenošanas personāla administratīvās izmaksas, un tās plāno kā vienu izmaksu pozīciju, piemērojot netiešo izmaksu vienoto likmi 15 procentu apmērā no šo noteikumu </w:t>
            </w:r>
            <w:r w:rsidR="00000000" w:rsidRPr="00000000" w:rsidDel="00000000">
              <w:rPr>
                <w:rtl w:val="0"/>
              </w:rPr>
              <w:t xml:space="preserve">21.13. </w:t>
            </w:r>
            <w:r w:rsidR="00000000" w:rsidRPr="00000000" w:rsidDel="00000000">
              <w:rPr>
                <w:rtl w:val="0"/>
              </w:rPr>
              <w:t xml:space="preserve">apakšpunktā</w:t>
            </w:r>
            <w:r w:rsidR="00000000" w:rsidRPr="00000000" w:rsidDel="00000000">
              <w:rPr>
                <w:rtl w:val="0"/>
              </w:rPr>
              <w:t xml:space="preserve"> minētajām tiešajām attiecināmajām projekta personāla izmaksām, un tās aprēķina tikai tām izmaksām, kas radušās uz darba līguma pamata vai ar rīkojumu ieceļot pretendentu valsts civildienesta ierēdņa amatā.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svītrot MK noteikumu projekta 23.punkta beigu daļu "un tās aprēķina tikai tām izmaksām, kas radušās uz darba līguma pamata vai ar rīkojumu ieceļot pretendentu valsts civildienesta ierēdņa amatā", jo vienotās personāla izmaksu likmes piemērošanas gadījumā šādu ierobežojumu nav.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Projekta netiešās attiecināmās izmaksas ir finansējuma saņēmēja projekta vadības un īstenošanas personāla administratīvās izmaksas, un tās plāno kā vienu izmaksu pozīciju, piemērojot netiešo izmaksu vienoto likmi 15 procentu apmērā no šo noteikumu </w:t>
            </w:r>
            <w:r w:rsidR="00000000" w:rsidRPr="00000000" w:rsidDel="00000000">
              <w:rPr>
                <w:rtl w:val="0"/>
              </w:rPr>
              <w:t xml:space="preserve">22.12. </w:t>
            </w:r>
            <w:r w:rsidR="00000000" w:rsidRPr="00000000" w:rsidDel="00000000">
              <w:rPr>
                <w:rtl w:val="0"/>
              </w:rPr>
              <w:t xml:space="preserve">apakšpunktā</w:t>
            </w:r>
            <w:r w:rsidR="00000000" w:rsidRPr="00000000" w:rsidDel="00000000">
              <w:rPr>
                <w:rtl w:val="0"/>
              </w:rPr>
              <w:t xml:space="preserve"> minētajām tiešajām attiecināmajām projekta personāla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Pievienotās vērtības nodoklis, kas tiešā veidā saistīts ar projektu, uzskatāms par attiecināmām izmaksām saskaņā ar regulas </w:t>
            </w:r>
            <w:r w:rsidR="00000000" w:rsidRPr="00000000" w:rsidDel="00000000">
              <w:rPr>
                <w:rtl w:val="0"/>
              </w:rPr>
              <w:t xml:space="preserve">2021/1060</w:t>
            </w:r>
            <w:r w:rsidR="00000000" w:rsidRPr="00000000" w:rsidDel="00000000">
              <w:rPr>
                <w:rtl w:val="0"/>
              </w:rPr>
              <w:t xml:space="preserve">, 64. panta 1. punkta "c" apakšpunktā ietvertajiem nosacījumiem, ja tas nav atgūstams atbilstoši normatīvajiem aktiem nodokļu politikas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Regulas 2021/1060 64. panta 1. punkta "c" apakšpunkta "i" punkta izriet, ka darbībām (t.i. projektiem), kuru kopējās izmaksas ir mazākas nekā 5 000 000 euro (ieskaitot pievienotās vērtības nodokli), pievienotās vērtības nodokļa izmaksas ir attiecināmas; savukārt no "ii" punkta izriet, ka darbībām (t.i. projektiem), kuru kopējās izmaksas ir vismaz 5 000 000 euro (ieskaitot pievienotās vērtības nodokli), pievienotās vērtības nodokļa izmaksas ir attiecināmas gadījumos, kad tas nav atgūstams saskaņā ar pievienotās vērtības nodokli reglamentējošiem valsts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noteikumu projekta 14.punktu, aicinām izvērtēt nepieciešamību precizēt noteikumu projekta 25. punktu, ja varētu tikt īstenoti gan tādi projekti, kuru kopējās izmaksas ir mazākas nekā 5 000 000 euro (ieskaitot pievienotās vērtības nodokli), gan tādi projekti, kuru kopējās izmaksas ir vismaz 5 000 000 euro (ieskaitot pievienotās vērtības nodokli).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Pievienotās vērtības nodoklis, kas tiešā veidā saistīts ar projektu, uzskatāms par attiecināmajām izmaksām saskaņā ar regulas Nr. 2021/1060 64. panta 1. punkta "c" apakšpunktā ietvertajiem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projektiem, kuru kopējās izmaksas ir mazākas nekā 5 000 000 euro (ieskaitot pievienotās vērtības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projektiem, kuru kopējās izmaksas ir vismaz 5 000 000 euro (ieskaitot pievienotās vērtības nodokli), ja tās nav atgūstamas nodokļu politiku reglamentējošos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lai novērstu dubultā finansējuma risku, MK noteikumu projekta punkts netiek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Pievienotās vērtības nodoklis, kas tiešā veidā saistīts ar projektu, uzskatāms par attiecināmām izmaksām saskaņā ar regulas </w:t>
            </w:r>
            <w:r w:rsidR="00000000" w:rsidRPr="00000000" w:rsidDel="00000000">
              <w:rPr>
                <w:rtl w:val="0"/>
              </w:rPr>
              <w:t xml:space="preserve">2021/1060</w:t>
            </w:r>
            <w:r w:rsidR="00000000" w:rsidRPr="00000000" w:rsidDel="00000000">
              <w:rPr>
                <w:rtl w:val="0"/>
              </w:rPr>
              <w:t xml:space="preserve">, 64. panta 1. punkta "c" apakšpunktā ietvertajiem nosacījumiem, ja tas nav atgūstams atbilstoši normatīvajiem aktiem nodokļu politikas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Pasākuma ietvaros izmaksas ir attiecināmas no 2025. gada 1. aprīļa.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izmaksas ir attiecināmas no 2025. gada 1. aprīļa un finansējuma saņēmēji ir valsts budžeta iestādes, tad anotācijā jāsniedz pamatojums, kas nosaka finanšu plūsmas pirms projekta apstiprināšanas nodrošināšanas nosacījumus, kā arī atbildīgās iestādes pienākumus un atbildību gadījumos, ja pirms projekta apstiprināšanas radušās izmaksas, kas nav attiecināmas no ES fondu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MK sēdes protokollēmuma projektā nepieciešams pievienot punktu, kas nosaka finanšu plūsmas pirms projekta apstiprināšanas nodrošināšanas nosacījumus, kā arī pienākumu un atbildību atbildīgajai iestādei gadījumos, ja pirms projekta apstiprināšanas radušās izmaksas nav attiecināmas no ES fondu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MK noteikumu projekts precizēts,  ka izmaksas ir attiecināmas no 2025. gada 15. maija. Vienlaikus skaidrojam, ka MK noteikumu projektā norādītais izmaksu attiecināmības datums tiks precizēts  atbilstoši tam, kad grozījumi Nr.3 Eiropas Savienības kohēzijas politikas programmā 2021.-2027. gadam tiks iesniegti Eiropas Komisijai apstiprināšanai.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attiecināmības periods ir noteikts, lai nodrošinātu 1.3.1.3. pasākuma projektu īstenošanas savlaicīgu uzsākšanu 2025. gadā. Vienlaikus noteikumu projekta 5.punkts paredz, ka 1.3.1.3. pasākuma ietvaros tiek atbalstīti MK rīkojumā par projekta īstenošanu paredzētie projekti, līdz ar to nepieciešamības gadījumā MK sēdes protokollēmums, kas nosaka pirms projekta apstiprināšanas plānotās finanšu plūsmas nodrošināšanas nosacījumus, kā arī atbildīgās iestādes pienākumus un atbildību gadījumos, ja pirms projekta apstiprināšanas radušās izmaksas nav attiecināmas no ES fondu līdzekļiem, tiks pievienots, virzot MK rīkojumu apstiprināšanai MK.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Pasākuma ietvaros izmaksas ir attiecināmas no 2025. gada 1. jūnija.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 ievēro principu "Vienlīdzība, iekļaušana, nediskriminācija un pamattiesību ievērošana" un uzkrāj datus par projekta ietekmi uz horizontālo principu rādītājiem (ja attiecināms), tai skaitā par: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- 28.03.2025.)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Vadlīnijām horizontālā principa “Vienlīdzība, iekļaušana, nediskriminācija un pamattiesību ievērošana” (HP VINPI) īstenošanai un uzraudzībai (2021-2027) [1], </w:t>
            </w:r>
            <w:r w:rsidR="00000000" w:rsidRPr="00000000" w:rsidDel="00000000">
              <w:rPr>
                <w:b w:val="1"/>
                <w:rtl w:val="0"/>
              </w:rPr>
              <w:t xml:space="preserve">pasākumam 1.3.1.3. nav ietekmes uz HP VINPI. </w:t>
            </w:r>
            <w:r w:rsidR="00000000" w:rsidRPr="00000000" w:rsidDel="00000000">
              <w:rPr>
                <w:rtl w:val="0"/>
              </w:rPr>
              <w:t xml:space="preserve">Jāņem vērā, ka projekta saturs ir izteikti tehnisks,  mērķis ir vērsts uz tehnoloģiju pilnveidošanu vai nomaiņu u.tml. Lai arī šo pasākumu īstenošanā ir jāievēro nediskriminācijas principi un jāīsteno vispārīgās HP darbības, šo pasākumu ieguldījums uz HP VINPI vērtējams kā neitrāls.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Projektiem, kuriem nav ietekmes uz HP VINPI,  ir </w:t>
            </w:r>
            <w:r w:rsidR="00000000" w:rsidRPr="00000000" w:rsidDel="00000000">
              <w:rPr>
                <w:b w:val="1"/>
                <w:rtl w:val="0"/>
              </w:rPr>
              <w:t xml:space="preserve">jānodrošina vismaz viena vispārīgā HP darbība un nav jāpiemēro HP rādītāji.</w:t>
            </w:r>
            <w:r w:rsidR="00000000" w:rsidRPr="00000000" w:rsidDel="00000000">
              <w:rPr>
                <w:rtl w:val="0"/>
              </w:rPr>
              <w:t xml:space="preserve"> Vienlaikus, lai piešķirtu projektam lielāku sociālo vērtību, projekta iesniegumā ir atļauts plānot gan vispārīgās, gan specifiskās HP VINPI darbības (Anotācijas 8.1.9 un 8.1.10. sadaļās ir sniegti piemēri), kā arī noteikt rādītājus, ja tas ir attiecināms un izriet no konkrētā projekta satura.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pieejamas šeit:https://www.lm.gov.lv/lv/vadlinijas-horizontala-principa-vienlidziba-ieklausana-nediskriminacija-un-pamattiesibu-ieverosana-istenosanai-un-uzraudzibai-2021-2027, 1.pielikums.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 ievēro horizontālo principu "Vienlīdzība, iekļaušana, nediskriminācija un pamattiesību ievērošana" un īsteno vismaz vienu horizontālā principa vispārīgo darbību.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punkts precizēts, kā arī veikti precizējumi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ievēro principu "Vienlīdzība, iekļaušana, nediskriminācija un pamattiesību ievērošana" un īsteno vismaz vienu horizontālā principa vispārīgo darbību.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28.2.1. konsultatīva rakstura pasākumu skaitu par būvētas vides, informācijas tehnoloģiju un to risinājumu piekļūstamību personām ar dažādiem funkcionāliem traucējumiem;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- 28.03.2025.)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pasākumam nav ietekmes uz HP VINPI un HP rādītājs nav jānosaka, aicinām svītrot šo apakšpunktu. Šajā apakšpunktā definēto HP rādītāju var iekļaut anotācijas 8.1.9. sadaļā kā HP VINPI rādītāja piemēru, kuru projekta iesniedzējs var ieplānot, ja tas ir attiecināms un izriet no projekta satura. Lūdzu skatīt Labklājības ministrijas priekšlikumu pie MK noteikumu projekta 28.2. 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28.2.2. digitālo materiālu skaitu, kur ir veikta informācijas pielāgošana personām ar dažādiem funkcionēšanas ierobežojumiem;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- 28.03.2025.)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pasākumam nav ietekmes uz HP VINPI un HP rādītājs nav jānosaka, aicinām svītrot šo apakšpunktu. Šajā apakšpunktā definēto HP rādītāju var iekļaut anotācijas 8.1.9. sadaļā kā HP VINPI rādītāja piemēru, kuru projekta iesniedzējs var ieplānot, ja tas ir attiecināms un izriet no projekta satura. Lūdzu skatīt Labklājības ministrijas priekšlikumu pie MK noteikumu projekta 28.2. 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Finansējuma saņēmējs un sadarbības partneris (ja attiecināms) nodrošina projekta rezultātu ilgtspēju, tai skaitā projekta ietvaros izveidoto un ieviesto informācijas un komunikācijas tehnoloģiju risinājumu darbību vismaz piecus gadus pēc projekta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ja nepieciešams, precizēt 31.punktu, ņemot vērā komunikāciju ar Eiropas Komisiju par Eiropas Savienības fondu 2014.- 2020. gada un 2021.-2027. gada plānošanas perioda Regulas Nr.1303/2013 71.panta un Regulas Nr. 2021/1060 65.panta 1.punkta prasības (par darbību ilglaicīgumu pēc to pabeigšanas) piemērošanu attiecībā uz investīcijām IKT sistēmās, ka tā nav attiecināma uz tādiem ES fondu ieguldījumiem IKT sistēmu izstrādē vai pilnveidē kā aparatūra (serveri, maršrutētāji, komutatori, vadi un speciālie skapji to uzglābšanai vienā vietā un tamlīdzīgi), tehnika (datori) un programmatūras, jo tie nav infrastruktūra minēto regulu izpratnē, tātad nav attiecināma uz investīcijām 2021.-2027. gada plānošanas perioda SAM 1.3.1. “Izmantot digitalizācijas priekšrocības iedzīvotājiem, uzņēmumiem, pētniecības organizācijām un publiskajām iestādēm”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nepieciešamības gadījumā izvērtēs iespēju veikt izmaiņas šajā punktā, kad tiks saņemta atbilde no EK par Eiropas Savienības fondu 2014.- 2020. gada un 2021.-2027. gada plānošanas perioda Regulas Nr.1303/2013 71.panta un Regulas Nr. 2021/1060 65.panta 1.punkta prasības (par darbību ilglaicīgumu pēc to pabeigšanas) piemērošanu attiecībā uz investīcijām IKT sistēmās, ka tā nav attiecināma uz tādiem ES fondu ieguldījumiem IKT sistēmu izstrādē vai pilnveidē kā aparatūra (serveri, maršrutētāji, komutatori, vadi un speciālie skapji to uzglābšanai vienā vietā un tamlīdzīgi), tehnika (datori) un programmatūras, jo tie nav infrastruktūra minēto regulu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Finansējuma saņēmējs un sadarbības partneris (ja attiecināms) nodrošina projekta rezultātu ilgtspēju, tai skaitā projekta ietvaros izveidoto un ieviesto informācijas un komunikācijas tehnoloģiju risinājumu darbību vismaz piecus gadus pēc projekta beigām.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Finansējuma saņēmējs ne vēlāk kā triju mēnešu laikā pēc civiltiesiskā līguma vai vienošanās par projekta īstenošanu noslēgšanas izveido projekta uzraudzības padomi, lai nodrošinātu projekta mērķa sasniegšanu. Projekta uzraudzības padome uzrauga projekta aktivitāšu īstenošanu un projekta rezultātu atbilstību galalietotāju un sadarbības partneru vajadzībām, kā arī apstiprina ārēju faktoru ietekmē radušos izmaiņu nepieciešamību projektā. Projekta uzraudzības padomes sastāvā ir finansējuma saņēmēja atbildīgā amatpersona, projekta īstenošanā iesaistīto iestāžu vadības pārstāvji, nozares ministrijas, kuras padotībā atrodas finansējuma saņēmējs, pārstāvji, projekta sadarbības partneru pārstāvji un valsts informācijas un komunikācijas tehnoloģiju pārvaldības organizācijas pārstāvji.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noteikumu projekta 15. punktam finansējuma saņēmējs ir tiešās pārvaldes iestāde, lūdzam precizēt noteikumu projekta 38.punktu svītrojot norādi uz civiltiesisku līgumu par projekta īstenošanu. Skaidrojam, ka Eiropas Savienības fondu 2021.—2027. gada plānošanas perioda vadības likuma 18. panta pirmās daļas 2. punkts paredz finansējuma saņēmēja pienākumu nodrošināt projekta īstenošanu saskaņā ar Eiropas Savienības un Latvijas Republikas normatīvajiem aktiem un vienošanos par projekta īstenošanu, ja finansējuma saņēmējs ir tiešās vai pastarpinātās pārvaldes iestāde, atvasināta publiska persona vai cita valsts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precizējumus noteikumu projekta 15.punktā, kas paredz paplašināt finansējuma saņēmēju loku.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Finansējuma saņēmējs ne vēlāk kā triju mēnešu laikā pēc civiltiesiskā līguma vai vienošanās par projekta īstenošanu noslēgšanas izveido projekta uzraudzības padomi, lai nodrošinātu projekta mērķa sasniegšanu. Projekta uzraudzības padome uzrauga projekta aktivitāšu īstenošanu un projekta rezultātu atbilstību galalietotāju un sadarbības partneru vajadzībām, kā arī apstiprina ārēju faktoru ietekmē radušos izmaiņu nepieciešamību projektā. Projekta uzraudzības padomes sastāvā ir finansējuma saņēmēja atbildīgā amatpersona, projekta īstenošanā iesaistīto iestāžu vadības pārstāvji, nozares ministrijas, kuras padotībā atrodas finansējuma saņēmējs, pārstāvji, projekta sadarbības partneru pārstāvji un valsts informācijas un komunikācijas tehnoloģiju pārvaldības organizācijas pārstāvji.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Ja finansējuma saņēmējs ir valsts kapitālsabiedrība, kas projektu īsteno tai deleģēto valsts pārvaldes uzdevumu ietvaros, avansa un starpposma maksājumu kopsumma var būt 100 procenti no projektam piešķirtā Eiropas Reģionālās attīstības fonda finansējuma un valsts budžeta līdzfinansējuma kopsummas. Sadarbības iestāde, ja tai ir pieejami valsts budžeta līdzekļi, izvērtējot plānotā avansa apmēru un tā pamatojumu, pamatojoties uz finansējuma saņēmēja rakstisku avansa pieprasījumu, finansējuma saņēmējam avansu var piešķirt pēc civiltiesiskā līguma par projekta īstenošanu noslēgšanas. Finansējuma saņēmējs avansa pieprasījumu sagatavo un sadarbības iestāde apstiprina, ņemot vērā, ka plānotā avansa apmērs atbilst spējai to izlietot sešu mēnešu laikā saimnieciskā gada ietvaros (piemēram, finansējuma saņēmējam ir pabeigts preču vai pakalpojumu iepirkums vai noslēgts piegādes vai pakalpojuma līgums).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MK 2023. gada 25. aprīļa noteikumu Nr. 205 "Valsts budžeta līdzekļu plānošanas kārtība Eiropas Savienības fondu projektu īstenošanai un maksājumu veikšanai 2021.–2027. gada plānošanas periodā" (turpmāk - noteikumi Nr. 205) 9. punktu sadarbības iestāde izvērtē avansa piešķiršanas pamatojumu un lemj, vai avansu finansējuma saņēmējam var piešķirt </w:t>
            </w:r>
            <w:r w:rsidR="00000000" w:rsidRPr="00000000" w:rsidDel="00000000">
              <w:rPr>
                <w:u w:val="single"/>
                <w:rtl w:val="0"/>
              </w:rPr>
              <w:t xml:space="preserve">normatīvajā aktā par specifiskā atbalsta mērķa īstenošanu noteiktajā</w:t>
            </w:r>
            <w:r w:rsidR="00000000" w:rsidRPr="00000000" w:rsidDel="00000000">
              <w:rPr>
                <w:rtl w:val="0"/>
              </w:rPr>
              <w:t xml:space="preserve"> maksimālajā apjomā, daļēji, izmaksāt pa daļām vai noraidīt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minēto noteikumu 10. punkts paredz, ka sadarbības iestāde, veicot avansa maksājumus, ievēro nosacījumu, ka maksimālais avansa apjoms nevar pārsniegt 30 % no projektam piešķirtā Eiropas Savienības fonda finansējuma un, ja tas ir paredzēts projektā, valsts budžeta līdzfinansējuma kopsummas, ja vien normatīvajā aktā par specifiskā atbalsta mērķa īstenošanu nav paredzēts citādi.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lai nodrošinātu regulējuma viennozīmīgu interpretāciju par piešķiramā avansa apjomu valsts kapitālsabiedrībai, kas projektu īsteno tai deleģēto valsts pārvaldes uzdevumu ietvaros, lūdzam noteikumu projektā paredzēt arī </w:t>
            </w:r>
            <w:r w:rsidR="00000000" w:rsidRPr="00000000" w:rsidDel="00000000">
              <w:rPr>
                <w:u w:val="single"/>
                <w:rtl w:val="0"/>
              </w:rPr>
              <w:t xml:space="preserve">maksimālo avansa apjomu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Vienlaikus vēršam uzmanību, ka saskaņā ar MK 2023. gada 25. aprīļa protokollēmumu (prot. Nr. 22 25. § 3. punkts) nozares ministrijai, izstrādājot normatīvā akta projektu par specifiskā atbalsta mērķa īstenošanu un paredzot avansa un starpposma maksājuma kopsummu noteikumu Nr. 205 18. punktā noteiktajā apjomā vai noteikumu Nr. 205 </w:t>
            </w:r>
            <w:r w:rsidR="00000000" w:rsidRPr="00000000" w:rsidDel="00000000">
              <w:rPr>
                <w:u w:val="single"/>
                <w:rtl w:val="0"/>
              </w:rPr>
              <w:t xml:space="preserve">17. punktā</w:t>
            </w:r>
            <w:r w:rsidR="00000000" w:rsidRPr="00000000" w:rsidDel="00000000">
              <w:rPr>
                <w:rtl w:val="0"/>
              </w:rPr>
              <w:t xml:space="preserve"> noteiktajā apjomā, ja avansa un starpposma maksājumu kopsummu izmanto tai deleģētā valsts pārvaldes uzdevuma īstenošanai, šī normatīvā akta projekta sākotnējās ietekmes (ex-ante) novērtējuma ziņojumā (anotācijā) ir īpaši jāpamato šāda avansa un starpposma maksājuma kopsummas apmēra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anotāciju ar pamatojumu avansa un starpposma maksājuma kopsummas 100 % apmērā nepieciešamībai valsts kapitālsabiedrībām, kas projektu īsteno tai deleģēto valsts pārvaldes uzdevumu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Ja finansējuma saņēmējs ir valsts kapitālsabiedrība, kas projektu īsteno tai deleģēto valsts pārvaldes uzdevumu ietvaros, avansa un starpposma maksājumu kopsumma var būt 100 procenti no projektam piešķirtā Eiropas Reģionālās attīstības fonda finansējuma un valsts budžeta līdzfinansējuma kopsummas. Sadarbības iestāde, ja tai ir pieejami valsts budžeta līdzekļi, izvērtējot plānotā avansa apmēru un tā pamatojumu, pamatojoties uz finansējuma saņēmēja rakstisku avansa pieprasījumu, finansējuma saņēmējam avansu var piešķirt pēc civiltiesiskā līguma par projekta īstenošanu noslēgšanas. Finansējuma saņēmējs avansa pieprasījumu sagatavo un sadarbības iestāde apstiprina, ņemot vērā, ka plānotā avansa apmērs atbilst spējai to izlietot sešu mēnešu laikā saimnieciskā gada ietvaros (piemēram, finansējuma saņēmējam ir pabeigts preču vai pakalpojumu iepirkums vai noslēgts piegādes vai pakalpojuma līgums). Finansējuma saņēmējam avansu var piešķirt līdz 50 procentiem no projektam piešķirtā Eiropas Reģionālās attīstības fonda finansējuma un valsts budžeta līdzfinansējuma kopsummas, ievērojot, ka avansu var izmaksāt vairākos maksājumos.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Finansējuma saņēmējs un sadarbības partneris (ja attiecināms) projekta īstenošanai nepieciešamās preces un pakalpojumus iegādājas saskaņā ar normatīvajiem aktiem publisko iepirkumu jomā, īstenojot atklātu, pārredzamu, nediskriminējošu un konkurenci nodrošinošu konkursa procedūru. Atbalstāma ir vides prasību integrācija preču un pakalpojumu iepirkumos, kā arī vides piekļūstamības un izmantojamības nodrošināšana – zaļais publiskais iepirkums – un, kur tas ir attiecināms un atbilstošs ieguldījumu specifikai, īsteno sociāli atbildīgu iepirkumu, kā arī piemēro inovatīvā publiskā iepirkuma nosacījumus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iepirkumu likumā un Noteikumu projekta nav termina "konkursa procedūra" skaidrojuma.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izprotams vai termins "konkursa procedūra" ietver sevi, piemēram, Publisko iepirkumu likuma 9. un 10. panta kārtībā veiktos iepirkumus, sarunu procedūru, konkursa procedūru ar sarunām un iepirkumus līdz 10'000 euro. Arī Elektronisko iepirkumu sistēmas e-pasūtījumu apakšsistēmā veikts pasūtījums normatīvajos aktos netiek dēvēts par konkursa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Noteikumu projekta 41. punkta pirmo teikumu šādā redakcijā: Finansējuma saņēmējs un sadarbības partneris (ja attiecināms) projekta īstenošanai nepieciešamās preces un pakalpojumus iegādājas saskaņā ar normatīvajiem aktiem publisko iepirkumu jomā, atklātas, pārredzamas, nediskriminējošas un konkurenci nodrošinošas procedūras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41.punktā lietotais formulējums ir attiecināms uz jebkuru no iepirkumu procedūrām atkarībā no paredzamās līgumcenas. Turklāt attiecībā uz zemsliekšņa iepirkumiem norādāms, ka, lai gan nav jāpiemēro PIL, tomēr jebkurā gadījumā pasūtītājam ir pienākums nodrošināt pārredzamu procedūru, ievērojot vienlīdzīgu attieksmi.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Finansējuma saņēmējs un sadarbības partneris (ja attiecināms) projekta īstenošanai nepieciešamās preces un pakalpojumus iegādājas saskaņā ar normatīvajiem aktiem publisko iepirkumu jomā, īstenojot atklātu, pārredzamu, nediskriminējošu un konkurenci nodrošinošu konkursa procedūru. Atbalstāma ir vides prasību integrācija preču un pakalpojumu iepirkumos, kā arī vides piekļūstamības un izmantojamības nodrošināšana – zaļais publiskais iepirkums – un, kur tas ir attiecināms un atbilstošs ieguldījumu specifikai, var īstenot sociāli atbildīgu iepirkumu, kā arī piemērot inovatīvā publiskā iepirkuma nosacījumus (ja attiecināms).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- 28.03.2025.)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2.1. Sabiedrības grupas, kuras tiesiskais regulējums ietekmē, vai varētu ietekmēt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Juridiskās personas</w:t>
            </w:r>
            <w:r w:rsidR="00000000" w:rsidRPr="00000000" w:rsidDel="00000000">
              <w:rPr>
                <w:i w:val="1"/>
                <w:rtl w:val="0"/>
              </w:rPr>
              <w:t xml:space="preserve">     Tiešās pārvaldes iestādes, kā finansējuma saņēmēji vai sadarbības partneri, pašvaldības, publiskas personas kapitālsabiedrības (deleģēto pārvaldes uzdevumu veikšanai), tiesu varas institūcijas kā sadarbības partneri 1.3.1.3. pasākuma ietvaros. VARAM</w:t>
            </w:r>
            <w:r w:rsidR="00000000" w:rsidRPr="00000000" w:rsidDel="00000000">
              <w:rPr>
                <w:b w:val="1"/>
                <w:i w:val="1"/>
                <w:rtl w:val="0"/>
              </w:rPr>
              <w:t xml:space="preserve">Ietekmes apraksts</w:t>
            </w:r>
            <w:r w:rsidR="00000000" w:rsidRPr="00000000" w:rsidDel="00000000">
              <w:rPr>
                <w:i w:val="1"/>
                <w:rtl w:val="0"/>
              </w:rPr>
              <w:t xml:space="preserve">     Īstenojot projektus, ir jāņem vērā noteikumu projektā noteiktais pieejamais ERAF finansējums un projektā sasniedzamās rādītāju vērtības.</w:t>
            </w:r>
            <w:r w:rsidR="00000000" w:rsidRPr="00000000" w:rsidDel="00000000">
              <w:rPr>
                <w:i w:val="1"/>
                <w:rtl w:val="0"/>
              </w:rPr>
              <w:t xml:space="preserve">Juridiskām personām noteikumu projekta tiesiskais regulējums nemaina tiesības un pienākumus, kā arī veicamās darbības.</w:t>
            </w:r>
            <w:r w:rsidR="00000000" w:rsidRPr="00000000" w:rsidDel="00000000">
              <w:rPr>
                <w:i w:val="1"/>
                <w:rtl w:val="0"/>
              </w:rPr>
              <w:t xml:space="preserve">VARAM pilda atbildīgās iestādes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projekta tiešās ietekmes aprakstu uz katru Tiešās pārvaldes kā finansējuma saņēmēja partneri, tajā skaitā -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kancelejas priekšlikumā sniegtajam norādījumam informācija par valsts un pašvaldību iestādēm ir aizpildāma anotācijas 7. sadaļā. Papildus, lūdzam skatīt izziņas 1.punktu.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- 29.04.2025.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Pievienota neformālā kārtā saskaņotā Anotācijas 1.3. nodaļas versija (izmaiņas norādītas </w:t>
            </w:r>
            <w:r w:rsidR="00000000" w:rsidRPr="00000000" w:rsidDel="00000000">
              <w:rPr>
                <w:b w:val="1"/>
                <w:rtl w:val="0"/>
              </w:rPr>
              <w:t xml:space="preserve">treknrakstā</w:t>
            </w:r>
            <w:r w:rsidR="00000000" w:rsidRPr="00000000" w:rsidDel="00000000">
              <w:rPr>
                <w:rtl w:val="0"/>
              </w:rPr>
              <w:t xml:space="preserve">), atsaucoties uz e-pastu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From: Ieva Briņķe &lt;Ieva.Brinke@varam.gov.lv&gt;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Sent: Friday, April 25, 2025 9:33 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Jānis Mārtužs &lt;Janis.Martuzs@mod.gov.lv&gt;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Cc: Svetlana Sergejeva &lt;Svetlana.Sergejeva@varam.gov.lv&gt;; Evija Bistere &lt;Evija.Bistere@varam.gov.lv&gt;; Liene Gratkovska &lt;Liene.Gratkovska@varam.gov.lv&gt;; Evita Truhanova &lt;Evita.Truhanova@varam.gov.lv&gt;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Subject: Par tiesību akta projektu Nr. 25-TA-641 (Aizsardzības ministrijas iebildumi)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Labdien!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Š.g. 24. aprīlī TAP portālā noslēdzās starpinstitūciju saskaņošana par VARAM sagatavoto tiesību aktu projektu  "Eiropas Savienības kohēzijas politikas programmas 2021.–2027. gadam 1.3.1. specifiskā atbalsta mērķa "Izmantot digitalizācijas priekšrocības iedzīvotājiem, uzņēmumiem, pētniecības organizācijām un publiskajām iestādēm" 1.3.1.3. pasākuma "IKT risinājumu un pakalpojumu kiberdrošības paaugstināšana" īstenošanas noteikumi"" (turpmāk – noteikumu projekts) (tiesību akta lietas Nr.: 25-TA-641).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ietvaros visas ministrijas un pašvaldības pārstāvošās organizācijas noteikumu projektu ir saskaņojušas bez iebildumiem, vienīgie iebildumi ir saņemti no Aizsardzības ministrijas. Ņemot vērā iebildumos, kā arī priekšlikumā pausto, nosūtām saskaņošanai precizēto MK noteikumu projektu (precizējumi 9.punktā), anotāciju (precizējumi 4. un 5.lpp) un izziņu (iekļauti Aizsardzības ministrijas iebildumi un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MK noteikumu projekta steidzamību, kā arī nepieciešamību pēc iespējas ātrāk uzsākt 1.3.1.1. pasākuma ietvaros plānoto projektu īstenošanu, ja saskaņojat veiktos precizējumus, lūdzam izvērtēt iespēju TAP iesniegt atkārtotu Aizsardzības ministrijas atzinumu, iebildumus noformējot kā priekšlikumus, lai noteikumu projektu varētu virzīt izskatīšanai MK sēdē kā saskaņotu."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Nacionālajā attīstības plānā 2021.–2027. gadam (apstiprināts ar Latvijas Republikas Saeimas 2020. gada 2. jūlija lēmumu "Par Latvijas Nacionālo attīstības plānu 2021.–2027. gadam (NAP2027)") ir norādīts, ka digitālā transformācija un informācijas tehnoloģiju daudzpusīga izmantošana, kur drošības aspekti ir neatņemama sastāvdaļa, ir nozīmīga nozaru integrētas ekonomikas attīstībā. Latvijas Nacionālais attīstības plāns 2021.-2027. gadam nosaka rīcības virzienu “Tehnoloģiskā vide un pakalpojumi”, kas tostarp paredz, ka ikvienam elektroniskajam pakalpojumam un risinājumam pirms tā ieviešanas tiks veikts kiberdrošības risku izvērtējums, kā arī uzturēta kiberdrošība visā tā dzīvescikla laikā, lai nodrošinātu pakalpojuma un risinājuma nepārtrauktību, integritāti un datu aizsardzību atbilstoši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(turpmāk – ES) dalībvalstu vidū ir vērojams visaptverošs kiberdrošības jautājumu aktualitātes un nozīmes pieaugums. Ģeopolitiskie un ideoloģiskie konflikti turpina būt spēcīgs kiberuzbrukumu virzītājspēks. Kopš Krievijas iebrukuma Ukrainā, kiberapdraudējumu līmenis Latvijā ir būtiski pieaudzis. Latvijas atbalsts Ukrainai un Krievijas agresijas turpināšanās uztur augstu kiberapdraudējumu dinamiku, kas uzsver nepieciešamību pēc pastāvīgas modrības un uzlabotiem aizsardzības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laikus reaģētu uz tendencēm kiberdrošības jomā, Eiropas Komisija un Eiropas Ārējās darbības dienests (EĀDD) 2020. gada decembrī iepazīstināja ar jauno ES Kiberdrošības stratēģiju digitālajai desmitgadei (pieejams tīmekļvietnē: https://digital-strategy.ec.europa.eu/en/library/eus-cybersecurity-strategy-digital-decade-0), kuras mērķis ir stiprināt Eiropas kopējo noturību pret kiberdraudiem un nodrošināt, lai visi iedzīvotāji un uzņēmumi varētu pilnībā izmantot priekšrocības, ko dod uzticami pakalpojumi un digitālie rīki, uz kuriem var paļauties. Minētā stratēģija nosaka, ka, veicot investīcijas digitālajā jomā, ir jānodrošina kiberdrošības prasību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kiberdrošības prioritātes Latvijā ir noteiktas ar MK 28.03.2023. rīkojumu Nr.138 apstiprinātajā stratēģijā “Par Latvijas kiberdrošības stratēģiju 2023.–2026. gadam” (turpmāk – Kiberdrošības stratēģija). Kiberdrošības stratēģijā definētās kiberdrošības prioritātes ir aizsardzība, tai skaitā stratēģiski plānojot IKT aizsardzību, un efektīvi reaģētu uz IKT ievainojamību ziņojumiem un drošības incidentiem, un nodrošinātu IKT aizsardzību un spēju funkcionēt, atturēšana un attīstība, tai skaitā attīstīt un pilnveidot publiskā sektora, būtisku pakalpojumu sniedzēju un svarīgu pakalpojumu sniedzēju IKT un IKT kritiskās infrastruktūras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Kiberdrošības stratēģijā ir secināts, ka līdz ar Krievijas iebrukumu Ukrainā, ir notikusi strauja reģionālās drošības situācijas pasliktināšanās, kas vēl vairāk ir aktualizējusi nepieciešamību stiprināt kiberdrošību Latvijā. Ir novērojama paaugstināta uzbrucēju aktivitāte - noris aktīva skenēšana, ievainojamību meklēšana valstiskas nozīmes sistēmās, informācijas ieguves mēģinājumi, pikšķerēšanas kampaņas, tai skaitā krāpniecisko e-pastu un sociālās inženierijas kampaņas. Lielā apjomā tiek piedzīvoti mērķēti pakalpojumatteices jeb DDoS uzbrukumi publiskā sektora sistēmām, kas īpaši pastiprinās līdz ar politiski vai sabiedriski nozīmīgiem notikumiem. Latvijas aktīvā loma starptautiskajā vidē un stingrā nostāja pret Krievijas agresiju Ukrainā padara to par populāru organizētu kiberuzbrukumu mērķi. Būtiskais ļaunprātīgu aktivitāšu pieaugums kibertelpā norāda uz vajadzību nodrošināt nepieciešamību stiprināt nacionālā līmeņa spējas, nodrošinot valsts funkcionēšanai nozīmīgo IKT resursu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attīstība gan Latvijā, gan ārvalstīs ir sasniegusi nebijušu ātrumu un apmēru. Jaunākās paaudzes IKT risinājumi nodrošina iespējas jebkurā laikā un vietā ātri un ērti iegūt plašu informāciju par notikumiem un procesiem Latvijā vai ārvalstīs, sazināties un apmainīties ar informāciju, veikt darījumus un norēķinus internetā, saņemt elektroniskos pakalpojumus, izveidot, parakstīt un nosūtīt elektroniskos dokumentus un saglabāt informāciju elektroniskā formā, izmantojot viedo ierīču un mākoņdatošanas pakalpojumu sniedzēju sniegtās priekšrocības.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pārvaldē daudzas no šīm tehnoloģijām tiek izmantotas un ir vitāli svarīgas sabiedrības un valsts pārvaldes iestāžu patstāvīgai un efektīvai funkcionēšanai, tādēļ ir būtiski, lai šīs tehnoloģijas būtu drošas.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kiberdrošības situācijas analīze liecina par strauju kiberincidentu pieaugumu valsts kopējā kiberdrošības segmentā. 2022. gadā Kiberincidentu novēršanas institūcijas CERT.LV reģistrēto un apstrādāto incidentu skaits pieauga par 40%. Valsts pārvaldes sektorā IKT sistēmu ievainojamību meklēšana augusi septiņas reizes, bet kopējais uzbrukumu apjoms ir četrkāršojies.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CERT.LV darbības pārskatā par 2024.gada 3.ceturksni (pieejams tīmekļvietnē: https://cert.lv/lv/2024/11/cert-lv-darbibas-parskats-par-2024-gada-3-ceturksni) fiksēts vēsturiski augstākais kiberapdraudējumu līmenis - 405 955 apdraudētas unikālas IP adreses ir līdz šim augstākais rādītājs, kas liecina par ievērojamu kiberapdraudējumu pieaugumu un aktivitāti. 2024. gada 3. ceturksnī reģistrēto ziņojumu skaits ir pieaudzis par 4,4 % salīdzinājumā ar iepriekšējo ceturksni un par 21 % salīdzinājumā ar attiecīgo periodu pērn.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ar šo pašu periodu pirms gada, lielākais pieaugums ir šādos apdraudējuma veidos: kompromitētas iekārtas (+267 %); krāpšana (+183 %); pakalpojuma pieejamība (+158 %); ļaundabīgs kods (+73 %). Tomēr situācija Latvijas kibertelpā turpina saglabāties stabila. Kopumā fiksētie kiberuzbrukumi nav radījuši būtisku ietekmi uz sabiedrību, tās drošību un svarīgajiem pakalpojumiem, kas norāda uz efektīvu aizsardzības pasākumu esamību. Neskatoties uz to, ņemot vērā tehnoloģiju straujo attīstību, ir nepieciešama pastāvīga kiberdrošības risinājumu pilnveidošana un, ievērojot kiberapdraudējumu plašo spektru un nepārtraukto attīstību, efektīvākais veids to identificēšanai, novēršanai un seku mazināšanai ir labi koordinēta publiskā un privātā sektora sadarbība un proaktīva kibernoturības stiprināšana.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Komisijas 2024.gada 30.oktobra ziņojumā par Eiropas civilās un militārās sagatavotības un gatavības stiprināšanu (pieejams tīmekļvietnē: https://commission.europa.eu/document/download/5bb2881f-9e29-42f2-8b77-8739b19d047c_en?filename=2024_Niinisto-report_Book_VF.pdf) norādīto ES ir jāspēj atbalstīt dalībvalstis pilsoņu pamatvajadzību nodrošināšanā, kā arī jāgarantē tās būtisko pakalpojumu un funkciju nepārtrauktība, piemēram, vienotā tirgus, sabiedriskās kārtības un drošības, enerģijas, transporta, telekomunikāciju un digitālo pakalpojumu nodrošināšana u.c. Augstāks digitālā savienojamības līmenis dalībvalstīs nozīmē plašāku lielāku kiberuzbrukumu potenciālu, ja netiek īstenoti atbilstoši kiberdrošības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specifiskā atbalsta mērķa "Izmantot digitalizācijas priekšrocības iedzīvotājiem, uzņēmumiem, pētniecības organizācijām un publiskajām iestādēm" 1.3.1.1. pasākuma "IKT risinājumu un pakalpojumu attīstība un iespēju radīšana privātajam sektoram" (turpmāk – 1.3.1.1. pasākums) ietvaros ir paredzēti ieguldījumi pamatā jaunu informācijas sistēmu un platformu funkcionalitāšu izveidē, kas vērstas uz uzņēmumiem, kā arī daļu investīciju plānots novirzīt projektiem, kas ir mērķēti uz Eiropas Savienības jauno prasību izpildi publisko pakalpojumu jomā, saglabājot fokusu uz uzņēmējiem. Vienlaikus, ir identificēta kritiska vajadzība veikt ieguldījumus vairāku jomu informācijas sistēmās, platformās un pakalpojumos, lai galvenokārt nodrošinātu šo sistēmu un platformu noturību pret pieaugošajiem kiberdraudiem, kā arī veicinātu Digitālās transformācijas pamatnostādnēs 2021. –2027 gadam (apstiprinātas ar MK 2021. gada 7. jūlija rīkojumu Nr. 490 "Par Digitālās transformācijas pamatnostādnēm 2021.-2027.gadam") noteiktos uzdevumus un mērķus attiecībā uz digitālo drošību un uzticamību.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līdzšinējo ieviešanas progresu un aktuālās valsts un nozaru prioritātes kopumā, Programmas vidusposma novērtējuma elastības finansējuma pārskatīšanas priekšlikums atbilstoši ES fondu tematiskās komitejas 2024. gada 31. oktobra sanāksmē lemtajam paredz pārvirzīt ES fondu finansējumu 33 305 324 euro apmērā no plānotā elastības finansējuma 1.3.1.3. pasākuma "IKT risinājumu un pakalpojumu kiberdrošības paaugstināšana" (turpmāk – 1.3.1.3. pasākums) īstenošanai, kura ietvaros plānots atbalsts valsts platformu un informācijas sistēmu attīstībai to kiberdrošības paaugstināšanai un noturības pret pieaugošajiem kiberdraudiem stiprināšanai, tai skaitā plānota valsts platformu un informācijas sistēmu drošai darbināšanai nepieciešamās infrastruktūras aparatūras un programmatūras komponentu iegāde kiberdrošības un noturības uzlabošanas nolūkos, drošai piekļuvei valsts informācijas sistēmām un platformām un drošai digitālajai komunikācijai nepieciešamās IKT aparatūras un iekārtu iegāde, kā arī valsts informācijas sistēmu un platformu programmatūras modificēšana un migrācija uz augstākas drošības pakāpes tehnoloģiskām platformām.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1.3.1.3. pasākuma ietvaros plānotās darbības nodrošinās nacionālā rādītāja "IKT risinājumu skaits, kam veikta kiberdrošības paaugstināšana" sasniegšanu, kura sasniegšanas uzraudzību pasākuma līmenī uzraudzīs sadarbības iestāde.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Mērķa sasniegšana būs nodrošināta, ja projekta ietvaros iekļautajā IKT risinājumā būs ieviestas normatīvajos aktos noteiktās kiberdrošības prasības, veikts kiberdrošības audits vai testa pārbaudes, ko apliecina dokumentēti novērtējumi.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1.3.1.3. pasākuma īstenošanu, noteikumu projektā paredzēts, ka 1.3.1.3. pasākuma ietvaros tiek atbalstīti projekti atbilstoši MK apstiprinātam projektu sarakstam, kuru sagatavos Viedās administrācijas un reģionālās attīstības ministrija (turpmāk – VARAM) kā valsts IKT pārvaldības organizācija un kurā tiks norādīta informācija par projekta iesniedzēju, projekta nosaukums, finansējums un sasniedzamās rādītāju vērtības. Plānotais 1.3.1.3.pasākuma finansējuma sadalījums pa projektiem tika konceptuāli saskaņots Digitālās modernizācijas tematiskās komitejas (turpmāk – DMK) 2025.gada 25.marta sēdē. Atbilstoši DMK sēdes protokollēmuma (protokols Nr.1 3. §)  2. un 3. punktam 1.3.1.3 pasākuma finansējuma saņēmējiem ir uzdots līdz 2025.gada 4.aprīlim pēc VARAM pieprasījuma sagatavot nepieciešamo informāciju MK rīkojuma projekta par 1.3.1.3. pasākuma ietvaros īstenojamo projektu saraksta sagatavošanai un VARAM līdz 2025.gada 30.aprīlim ir uzdevums sagatavot un iesniegt izskatīšanai MK rīkojuma projektu par 1.3.1.3. pasākuma ietvaros īstenojamo projektu sarakstu, kas tiks saskaņots Ministru kabineta 2021. gada 7. septembra noteikumu Nr. 606 “Ministru kabineta kārtības rullis”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Projektu sagatavošanā un izvērtēšanā jāņem vērā Nacionālās kiberdrošības likuma un ar to saistīto normatīvo aktu, tai skaitā minimālo kiberdrošības prasību izpilde, līdz ar to, lai nodrošinātu nacionālās kiberdrošības intereses un saskaņotu aktivitātes ar aktuālo situāciju Latvijas kibertelpā, pirms 1.3.1.3. pasākuma ietvaros īstenojamo projektu saraksta virzības saskaņošanai Vienotajā tiesību aktu projektu izstrādes un saskaņošanas portālā finansējuma saņēmējiem ir jāsaskaņo projektos plānoto darbību un sasniedzamo rezultātu apraksti ar Aizsardzības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šo noteikumu 5. punktā minētā projektu saraksta apstiprināšanas MK sadarbības iestāde izsludina ierobežotu projektu iesniegumu atlasi un nosūta uzaicinājumu šo noteikumu 5. punktā minētajā projektu sarakstā norādītājiem projektu iesniedzējiem iesniegt projektu iesniegumus atlases nolikumā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ministrijas sagatavos IKT risinājumu aprakstus saskaņošanai atbilstoši MK 2023. gada 4. jūlija noteikumiem Nr. 368 "Informācijas sistēmu un to darbībai nepieciešamo informācijas un komunikācijas tehnoloģiju resursu un pakalpojumu attīstības aktivitāšu un likvidēšanas uzraudzības kārtība" (turpmāk – MK noteikumi Nr. 368) un tā saskaņošana ir jānodrošina līdz lēmuma pieņemšanai par projekta apstiprināšanu. VARAM kā IKT pārvaldības organizācija informēs sadarbības iestādi par projektiem, kuru ietvaros nav plānota attīstības aktivitāte MK noteikumu Nr. 368 izpratnē un uz kuriem nav attiecināms iepriekš minētais nosacījums par VARAM atzinuma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pieejamais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plānotais kopējais finansējums ir 39 182 735 euro, tai skaitā Eiropas Reģionālās attīstības fonda (turpmāk – ERAF) finansējums – 33 305 324 euro un nacionālais finansējums (valsts budžeta finansējums, pašvaldību budžeta finansējums, privātais finansējums) – ne mazāk kā 5 877 411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projekta iesniedzējam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projekta iesniedzējs, kas pēc projekta iesnieguma apstiprināšanas ir finansējuma saņēmējs, 1.3.1.3. pasākuma ietvaros ir tiešās pārvaldes iestāde vai valsts kapitālsabiedrība (deleģēto pārvaldes uzdevumu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noteiktas prasības projekta iesniedzējam un sadarbības partnerim, ievērojot, ka noteikumu projekts paredz iespēju par sadarbības partneri piesaistīt citu tiešās pārvaldes iestādi, pašvaldību, publiskas personas kapitālsabiedrību (deleģēto pārvaldes uzdevumu veikšanai), tiesu varas institūciju (tiesas, Latvijas Republikas prokuratūra).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projekta iesniegums tiek sagatavots atbilstoši projektu iesniegumu atlases nolikumā noteiktajām prasībām un iesniegts sadarbības iestādē, izmantojot Kohēzijas politikas fondu vadības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Atbalstāmās darbības un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1.3.1.3. pasākuma ietvaros plānotās atbalstāmās darbības atbilst ES kohēzijas politikas programmas 2021.–2027. gadam 1.3. prioritātes "Digitalizācija" noteiktajiem intervences kodiem – 16 "Valsts pārvaldes IKT risinājumi, e-pakalpojumi, lietotnes" (indikatīvais ERAF finansējums 30 640 899 euro) un 36 "IKT: cita veida IKT infrastruktūra (tostarp lielapjoma datorresursi/iekārtas, datu centri, sensori un citas bezvadu iekārtas)" (indikatīvais ERAF finansējums 2 664 425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atbalstāmās darbības un attiecināmās izmaksas. Projekta ietvaros attiecināmās izmaksas ir pakārtotas atbalstāmajām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projekta attiecināmajās izmaksās ir iekļaujamas projekta iesniegumu pamatojošās dokumentācijas sagatavošanas izmaksas, tai skaitā izmaksu un ieguvumu analīzes (finanšu analīzi un ekonomisko analīzi) un informācijas sistēmas attīstības aktivitāšu apraksta sagatavošanas izmaksas, kā arī citas izmaksas, kas nepieciešamas projekta iesnieguma pamatojošās dokumentācijas izstrādei. Projekta attiecināmajās izmaksās nav iekļaujamas projekta iesnieguma veidlapas aizpildīšanas izmaksas, tai skaitā informācijas ievadīšana Kohēzijas politikas vadības un informācijas sistēmā. 1.3.1.3. pasākuma ietvaros ir atbalstāmas darbības, kas nodrošina vienlīdzību, iekļaušanu un nediskrimināciju.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izstrādes laikā, īstenošanā un vadībā tiks nodrošināta informācijas un vides pieejamības, nediskriminācijas pēc vecuma, dzimuma, etniskās piederības un citām pazīmēm un vienlīdzīgu iespēju principu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Personāla izmaksas, vienkāršotās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tiešo personāla izmaksu nodrošināšanai tiek piemērota personāla atlīdzības likme 20% apmērā no noteikumu projekta 22. punktā minētajām pārējām tiešajām attiecināmajām izmaksām, kas nav tiešās attiecināmās personāla izmaksas, saskaņā ar Eiropas Parlamenta un Padomes 2021. gada 24. jūnija Regulu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55. panta 1. punktu. Personāla likmes aprēķins balstīts uz šādiem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tas ir taisnīgs – personāla izmaksu likmes apmērs tiks piemērots vienādi visiem finansējuma saņēmējiem un vienādi visos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tas ir objektīvs – personāla izmaksu likmes apmērs ir aprēķināts, nepārsniedzot mēnešalgu grupu viduspunktus valsts un pašvaldību institūcijās nodarbinātajiem ierēdņiem un darbiniekiem un attiecīgi VARAM veiktajiem aprēķiniem, ņemot vērā indikatīvi prognozējamās projektu tiešās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tas ir pārbaudāms – personāla izmaksu likmes aprēķins ir pamatots ar VARAM veiktajiem aprēķiniem;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tas ir iepriekš noteikts – personāla izmaksu likme un piemērošanas nosacījumi ir noteikti 1.3.1.3. pasākuma reglamentējošos MK noteikumos, un piemērojami atbilstoši šajos MK noteikumos noteiktajām prasībām (tikai pēc attiecīgo 1.3.1.3. pasākuma reglamentējošo MK noteikumu spēkā stāšanās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noteiktos izmaksu attiecināmības nosacījumus un projektu kopējās izmaksas, projektu vadības un īstenošanas nodrošināšanai pieejamais finansējums vidēji būtu robežās no 65 041 euro līdz 1 105 691 euro. Kvalitatīvai projektu ieviešanai būtu nepieciešama vismaz vecākā projektu vadītāja (39.1. IV A amatu saime, 11. mēnešalgu grupa), projekta vadītāja asistenta (39.1. I amatu saime, 8. mēnešalgu grupa), finansista (15.1. III amatu saime, 10. mēnešalgu grupa), iepirkumu speciālista (2. IV amatu saime, 9. mēnešalgu grupa), vairāku informācijas sistēmu attīstības speciālistu (21.4 III-IV amatu saime, 11.-12. mēnešalgu grupa), kā arī informācijas sistēmas testētāja (21.9. II amatu saime, 10.mēnešalgu grupa) iesaiste, algu likmes nosakot saskaņā ar Valsts un pašvaldību institūciju amatpersonu un darbinieku atlīdzības likumā noteikto mēnešalgu grupu skalas viduspunktu (saskaņā ar mēnešalgu koeficientu viduspunktu pret bāzes likmi 2026. gadam). Ievērojot iepriekš minēto un vidējo atalgojuma līmeni pa mēnešalgu grupām valsts un pašvaldību institūcijās nodarbinātajiem ierēdņiem un darbiniekiem, šī finansējuma ietvaros projekta īstenošanas laikā (indikatīvi trīs gadu periodā) atkarībā no projekta kopējām izmaksām, tai skaitā konkrētā projekta tvēruma, specifikas un sarežģītības, kā arī no iestādes izvēlētās pieejas projekta pārvaldībā un projekta īstenošanas risinājumos, vidēji viena projekta ietvaros projekta personāla atalgojumam būtu iespējams piesaistīt finansējumu indikatīvi 0,5 – 8,5 slodzēm. Savukārt, ievērojot nepieciešamību nodrošināt konkurētspējīgu atalgojumu un motivāciju projektu īstenošanā iesaistītajam personālam, lai nodrošinātu kvalitatīvu projektu īstenošanu un pasākumā paredzēto rādītāju sasniegšanu, papildu finansējums iepriekš minētajam projekta personālam, kā arī papildu personālam nepietiekama ERAF finansējuma gadījumā būtu nodrošināms finansējuma saņēmējam sava esošā budžeta ietvaros. Projekta personāla izmaksas, kuras projektā plāno, piemērojot vienoto izmaksu likmi, ir skaidri nodalāmas no izveidojamo vai pilnveidojamo IKT risinājumu un ar tām saistītām citām projekta izmaksām, un nepastāv minēto izmaksu pārklāšanās.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 likme 15% apmērā no projektā paredzētajām tiešajām attiecināmajām projekta personāla atlīdzības izmaksām tiek piemērota projekta netiešo attiecināmo izmaksu, kas nav tieši saistītas ar projekta rezultātu sasniegšanu, bet atbalsta un nodrošina atbilstošus apstākļus projekta īstenošanai un projekta rezultātu sasniegšanai, noteikšanai. Projekta netiešās attiecināmās izmaksas ir finansējuma saņēmēja projekta vadības un īstenošanas personāla administratīvās izmaksas, kas paredzētas iestādes ikdienas darbības nodrošināšanai – izmaksas, kas ir nepieciešamas, lai iestāde varētu darboties un kas nav tieši saistītas ar projekta īstenošanu. Projekta vadības netiešajās attiecināmajās izmaksās ietilpst, piemēram, kancelejas preces, biroja piederumi un biroja aprīkojuma īre vai iegāde, telpu noma, komunālie maksājumi un telpu uzturēšanas izmaksas, telekomunikācijas, interneta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neparedz vienkāršoto izmaksu piemērošanu citām attiecināmo izmaksu pozīcijām, ņemot vērā, ka IKT projekti ir ļoti atšķirīgi pēc to sarežģītības pakāpes un informācijas sistēmu izstrādes izmaksu apjoms ir atkarīgs no nefunkcionālām un funkcionālām prasībām, kas raksturo to sarežģītību, piemēram, ietver integrācijas ar citām informācijas sistēmām, reģistriem, koplietošanas risinājumu izmantošanu, lietotāju skaitu, drošības, veiktspējas un citas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Neparedzētie izdevumi, citi izmaksu attiecināmības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projektu sarežģītību, projekta īstenošanas laikā var rasties papildu neparedzētas izmaksas. Līdzšinējā ES fondu 2014.-2020. gada plānošanas perioda pieredze VARAM pārziņā esošajos IKT projektos rāda, ka neatkarīgi no projekta gatavības pakāpes neparedzēto izmaksu iekļaušana projektos mazina projektu īstenošanas riskus. Ievērojot minēto, 1.3.1.3. pasākuma ietvaros paredzēts, ka neparedzētie izdevumi ir projekta attiecināmās izmaksas un nepārsniedz 3% no projekta kopējām attiecināmajām tiešajām izmaksām. Neparedzētie izdevumi tiek plānoti neparedzamu un iepriekš nezināmu darbu veikšanai vai papildus izmaiņu pieprasījumiem, kuri tiek konstatēti, piemēram, informācijas sistēmas izstrādes gaitā un kurus nebija iespējams precīzi definēt vai paredzēt publiskā iepirkuma tehniskās specifikācijas dokumentācijā, piesaistot informācijas sistēmas izstrādātāju. Neparedzētie izdevumi var tikt izmantoti arī 1.3.1.3. pasākuma informācijas sistēmas saskarņu un sadarbspējas nodrošināšanai ar jau esošajām citu resoru informācijas sistēmām, jo uz informācijas sistēmas izstrādātāja piesaistes publiskā iepirkuma izsludināšanas brīdi nav iespējams paredzēt visas nianses un darbietilpību, kāda jāieplāno no jauna veidojamās informācijas sistēmas sadarbspējas nodrošināšanai ar esošajām informācijas sistēmām. Nosakot neparedzēto izmaksu ierobežojumu projektā, ir ņemta vērā ES fondu 2014-2020. gada plānošanas perioda pieredze, kas liecina, ka neatkarīgi no projekta gatavības pakāpes neparedzēto izmaksu iekļaušana projektos mazina projektu īstenošanas riskus. Līdzekļus neparedzētiem izdevumiem finansējuma saņēmējs var izmantot attiecināmo izmaksu segšanai, ja attiecīgie neparedzētie izdevumi iepriekš saskaņoti ar sadarbības iestādi saskaņā ar civiltiesisko līgumu vai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ir attiecināmas no 2025. gada 15. maija. Lai veicinātu investīciju nonākšanu tautsaimniecībā un projektu darbību laicīgu uzsākšanu, projekta iesniedzējs dokumentācijas izstrādi var uzsākt vai iepirkuma procedūru par projekta ieviešanas dokumentācijas izstrādi vai informācijas sistēmas izstrādi var izsludināt pirms ir noslēgts civiltiesiskais līgums vai vienošanās par projekta īstenošanu, vienlaikus ievērojot, ka projekta iesniegumā neiekļauj pabeigtas darbības un finansējumu tām nepiešķir.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ietvaros licenču un to atjauninājumu darbības periods ir piemērojams atbilstoši licencēšanas noteikumiem, kas nepārsniedz piecus gadus un atjauninājumi var ietvert sistēmas ievainojamības un cita veida programmatūras atjauninājumus, kas nav uzskatāms par uzturēšanas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nodoklis, kas tiešā veidā saistīts ar projektu, uzskatāms par attiecināmām izmaksām saskaņā ar regulas 2021/1060 64. panta 1. punkta "c" apakšpunktā ietvertajiem nosacījumiem, ja tas nav atgūstams atbilstoši normatīvajiem aktiem nodokļu politikas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dubultā finansējuma risku, finansējuma saņēmējs nodrošina finanšu plūsmas (tai skaitā pievienotās vērtības nodokļa izmaksu uzskaiti) uzskatāmu nodalīšanu no citām finansējuma saņēmēja darbības finanšu plūsmām projekta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noteikti projekta īstenošanas nosacījumi, tostarp projekta īstenošanas termiņš un komunikācijas un vizuālās identitātes pasākumu nodrošināšanas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komunikācijas un vizuālās identitātes prasības saskaņā ar regulas 2021/1060 47. un 50. pantu un normatīvajiem aktiem par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finansējuma saņēmējs un sadarbības partneris (ja attiecināms) nodrošina projekta rezultātu ilgtspēju, tai skaitā projekta ietvaros izveidoto un ieviesto IKT risinājumu darbību vismaz piecus gadus pēc projekta beigām. Projektu rezultātu plānotās uzturēšanas izmaksas tiks norādītas, virzot projektu sarakstu apstiprināšanai MK.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iesnieguma minimālais attiecināmo izmaksu apmērs nav mazāks par 200 000 euro (ieskaitot).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1.3.1.3. pasākuma ietvaros tiek atbalstīti projekti atbilstoši MK rīkojumam par 1.3.1.3. pasākuma projektu sarakstu, kurā norādīta informācija par projekta iesniedzēju, projekta nosaukumu, finansējumu, sasniedzamajām rādītāju vērtībām.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projekta īstenošanas laikā ir attiecināmas lietojumprogrammatūras risinājumu īres un saistīto pakalpojumu izmaksas projekta ietvaros īstenojamo risinājumu ieviešanai un aprobācijai. Saskaņā ar Finanšu ministrijas vadlīnijām "Vadlīnijas attiecināmo izmaksu noteikšanai Eiropas Savienības kohēzijas politikas programmas 2021.–2027. gada plānošanas periodā", plānojot projektam nepieciešamo finansējumu, projekta iesniedzējam ir jāizvērtē, vai iepriekš minēto lietojumprogrammatūras risinājumu saimnieciski izdevīgāk ir iegādāties vai nomāt, un finansējuma saņēmēja pienākums ir pamatot un pierādīt, ka ir ievērots saimnieciskā izdevīguma princips. Izmaksām ir jābūt pamatotām, noteiktām atbilstoši ekonomiskuma un efektivitātes principam, kā arī minētās izmaksas ir attiecināmas tikai projekta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Eiropas līmeņa ieteikumus attiecībā uz IKT risinājumu atkalizmantošanu, tai skaitā Eiropas Komisijas izstrādātās vadlīnijas "New European Interoperability Framework - Promoting seamless services and data flows for European public administrations", kā arī ES fondu 2014. – 2020. gada plānošanas perioda ieguldījumu IKT pieejamības, e-pārvaldes un pakalpojumu atbalsta pasākumu noslēguma izvērtējumā iekļautos ieteikumus, noteikumu projekts, paredz, ka finansējuma saņēmējs projekta ietvaros izstrādātās vai pielāgotās programmatūras dokumentētu pirmkodu publicē publiski pieejamā programmatūras koda repozitorijā (piemēram, https://github.com/), izņemot gadījumus, kas saskaņoti ar VARAM kā valsts IKT pārvaldības organizāciju. Informācija par pamatotiem izņēmumiem, kad prasība nav izpildāma, piemēram, ņemot vērā sistēmai izvirzītos drošības ierobežojumus, tiek iekļauta IKT risinājuma attīstības aktivitātes aprakstā, kas tiek saskaņots ar VARAM saskaņā ar MK noteikumiem Nr. 368.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1.3.1.3. pasākuma ietvaros komercdarbības atbalsts nav paredzēts. Pasākuma ietvaros paredzēti valsts varas īstenošanas pasākumi, pārvaldes uzdevumu izpilde, vispārīgi pasākumi sabiedrības interesēs un plānotie finansējuma saņēmēji ir tiešās pārvaldes iestādes vai valsts kapitālsabiedrības, kas veic deleģēto pārvaldes uzdevumu izpildi, savukārt sadarbības partneri ir citas tiešās pārvaldes iestādes, pašvaldības, publiskas personas kapitālsabiedrības, kas veic deleģēto pārvaldes uzdevumu izpildi vai tiesu varas institūcijas, kas 1.3.1.3. pasākuma ietvaros neveiks saimniecisko darbību, līdz ar to 1.3.1.3. pasākums Komercdarbības atbalsta kontroles likuma 5. panta kontekstā nav jāvērtē. 1.3.1.3. pasākuma ietvaros tiks atbalstīti tikai tādi projekta ietvaros radītie vai uzlabotie informācijas un komunikācijas tehnoloģijas risinājumi, kas nepieciešami konkrētu valsts deleģētu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1.3.1.3. pasākuma īstenošanā būtiska ir savstarpējā koordinēšana ar 1.3.1.1. pasākumu un Atveseļošanas un noturības mehānisma plānu (turpmāk – AF plāns), vērtējot investīciju saturu un savstarpējo sinerģiju, lai nodrošinātu un novērstu iespējamu investīciju pārklāšanos, savstarpēji papildinošu investīciju gadījumā novēršot dubultā finansējuma risku. 1.3.1.3. pasākums papildina 1.3.1.1. pasākumu un AF plāna 2.1. reformu un investīciju virzienu "Valsts pārvaldes, tai skaitā pašvaldību digitālā transformācija". Dubultā finansējuma risks tiks novērsts projektu līmenī, nodrošinot, ka vienas un tās pašas atbalstāmās darbības un attiecināmās izmaksas netiks finansētas atkārtoti no dažādiem avotiem. Ņemot vērā, ka gan ES kohēzijas politikas programmas 2021.–2027. gadam, gan AF plāna investīciju ietvaros ir atbalstāmas līdzīgas darbības, projektu iesniedzējiem būs jāiesniedz apliecinājums par informētību attiecībā uz interešu konflikta jautājumu regulējumu un to integrāciju iekšējās kontroles sistēmā, tai skaitā apliecinot dubultā finansējuma novēršanas mehānismu pret citiem finansēšanas avotiem, ka vienas un tās pašas atbalstāmās darbības un attiecināmās izmaksas netiks finansētas no dažādiem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 netieši veicinās Viedās specializācijas stratēģijas "Informācijas un komunikācijas tehnoloģijas” jomas paredzētos mērķus, vienlaikus pasākumā nav paredzētas pētniecības un attīstības darbības, līdz ar to netiks uzkrāti dati par RIS3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īstenojot projektu, ievēro atbilstību projekta tvēruma jomas horizontālajam normatīvajam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kopējās izmaksas pārsniedz vienu miljonu euro, noteikumu projekts paredz, ka projekta iesniedzējs veic izmaksu un ieguvumu analīzi (finanšu analīzi un ekonomisko analīzi), ko pievieno projekta iesniegumam.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1.3.1.3. pasākuma projektu pārskata periods jeb dzīves cikls ir 10 – 15 gadi. Ievērojot 1.3.1.3. pasākuma projektu specifiku, pamatotos gadījumos var piemērot citu projekta pārskata periodu jeb dzīves ciklu. Vienlaikus noteikumu projekts paredz izņēmumu, ka nosacījums par izmaksu un ieguvumu analīzes veikšanu, kas saskaņā ar MK 2023. gada 13. jūlija sēdes protokollēmumā (prot. Nr. 36 85.§ 3. punkts) doto uzdevumu tiek piemērots projektiem ar kopējām izmaksām virs viena miljona euro, netiek piemērots projektam, uz kuru ir attiecināms valsts noslēpuma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kiberdrošības stiprināšanai MK tika atbalstīta kā viena no prioritātēm (MK 2024. gada 19.septembra ārkārtas sēdes protokola Nr. 38 2. § Informatīvais ziņojums "Par valsts budžeta likumprojektā iekļaujamiem prioritārajiem pasākumiem 2025., 2026., 2027. un 2028. gadam" 5. punkts), kas jāīsteno ES fondu finansējuma ietvaros.1.3.1.3. pasākuma projekti būs vērsti uz nacionālās un kiberdrošības stiprināšanu, kas ir būtiska valsts drošības un sabiedrības aizsardzības sastāvdaļa. Projekti tiks īstenoti, lai izpildītu Kiberdrošības stratēģijā noteiktās prioritātes, kā arī starptautiskās un ES saistības kiberdrošības jomā. Tā kā drošības apdraudējumu sekas var būt neatgriezeniskas un skart valsts informācijas sistēmu un kritiskās infrastruktūras darbību, šo projektu nepieciešamību nosaka galvenokārt valsts drošības un iedzīvotāju aizsardzības apsvērumi.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noteikti avansa saņemšanas nosacījumi. Ja finansējuma saņēmējs ir tiešās pārvaldes iestāde, tām avansa maksājumi netiek plānoti, jo tām ir iespējams saņemt priekšfinansējumu, pieprasot to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projektu, uz kuru ir attiecināms valsts noslēpuma statuss, iesniedz, izvērtē un īsteno ievērojot normatīvos aktus par valsts noslēpumu saturošās informācijas glabāšanas un izmantošanas kārtību, kā arī tās aizsardzību. Līdz ar to uz projektiem, uz kuriem ir attiecināms valsts noslēpuma statuss, neattiecas, piemēram, MK noteikumu projekta 29.6. apakšpunktā minētās komunikācijas un vizuālās identitātes prasības, MK noteikumu projekta 39. punktā minētā prasība par uzraudzības padomes izveidi, kā arī attiecībā uz iepirkumiem piemēro Publisko iepirkumu likuma 3.panta astotajā daļā noteikto izņēmumu. Sadarbības iestāde minēto projektu un ar to saistīto dokumentāciju un izdevumus vērtēs, pārbaudīs un apstiprinās, pamatojoties uz Satversmes aizsardzības biroja un finansējuma saņēmēja sniegtajiem apliecinājumiem. Apliecinājumu saturu projektu atlases un vērtēšanas posmā sadarbības iestāde noteiks projektu vērtēšanas metodikā, savukārt projektu īstenošanas posmā – vienošanās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minētā projekta iesniegšanu organizēs un projektu vērtēs atbilstoši Eiropas Savienības fondu 2021.—2027. gada plānošanas perioda vadības likumā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anotācijā vienkāršotā veidā novērtēt atbalsta pasākuma sociālekonomiskos ieguvumus, lai rastos priekšstats par pasākuma atdevi kopumā — proti, ka potenciālie ieguvumi pārsniedz kopējās izmaksas projekta dzīves cikla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Iespējamie ieguvumu veidi un kvantifikācijas pieejas, kuras varētu izmantot ekonomiskās atdeves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Novērsto zaudējumu samazinājums — mazāk datu noplūžu, DDoS uzbrukumu, sistēmu paralīzes u.tml. Var balstīties uz CERT.LV datiem par incidentu biežumu un to potenciālo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Publisko e-pakalpojumu pieejamības nepārtrauktība — iespējams izteikt naudā, aprēķinot iedzīvotāju un uzņēmumu ietaupīto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Zaudējumu samazinājums kritiskās infrastruktūras pārvaldībā — iespējams izmantot starptautiskus piemērus vai ekspertu aplēses par riskiem un to iespējamo ietekmi.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nosacījumu, ka, ja projekta kopējās izmaksas pārsniedz vienu miljonu euro, projekta iesniedzējs veic izmaksu un ieguvumu analīzi (finanšu analīzi un ekonomisko analīzi), ko pievieno projekta iesniegumam (šis nosacījums neattiecas uz projektu, uz kuru ir attiecināms valsts noslēpuma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Papildinājums veikts, ievērojot Ministru kabineta 2023. gada 13. jūlija sēdes protokollēmumā (prot. Nr. 36 85. § 3. punkts) noteikto, SAM MK noteikumos ir jāparedz nepieciešamību finansējuma saņēmējam veikt projekta izmaksu un ieguvumu analīzi, ja projekta kopējās izmaksas ir lielākas par 1 miljonu euro, vai arī atbildīgā iestāde SAM MK noteikumu anotācijā pamato, kādēļ var nepiemērot minēto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papildināts, nosakot, ka projekta ietvaros ir attiecināmas izmaksu un ieguvumu analīzes sagatavošanas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 no kādiem līdzekļiem tiks nodrošināta pasākuma rezultātu ilgtspēja un IKT infrastruktūras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jautājums tiks vērtēts, apstiprinot MK rīkojumu par projektu sarakstu, tajā norādot katra projekta plānotās uzturēšanas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papildināto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pārliecību, ka projekta ietvaros netiek sniegts komercdarbības atbalsts finansējuma saņēmējam un sadarbības partnerim kā saimnieciskās darbības veicējam, lūdzam papildināt anotāciju ar informāciju, vai arī sadarbības partneriem sniegtais atbalsts nav kvalificējams kā atbalsts saimnieciskai darbībai un kā komercdarbības atbalsts. Skaidrojam, ka, ja atbalsts plānots, piemēram, valsts deleģētas funkcijas veikšanai, tas atbilstoši Valsts atbalsta jēdziena dokumenta 17.punktam nav saimnieciskā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anotāciju papildināt ar informāciju, vai pasākumā tiks atbalstīti tikai tādi projekta ietvaros radītie vai uzlabotie informācijas un komunikācijas tehnoloģijas risinājumi, kas nepieciešami konkrētu valsts deleģētu funkciju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papildināto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vienotas izpratnes nodrošināšanai, papildināt noteikumu projekta anotācijas 1.3. sadaļas apakšsadaļu "Cita informācija" ar detalizētāku informāciju par noteikumu projekta 41.punktā noteiktā projekta vērtēšanas procesu, tas ir vai konkrētajam projektam būs izstrādāts atlases nolikums, vai sadarbības iestāde piedalīsies pie projekta vērtēšanas, vai maksājumu pieprasījumu apstiprināšana un izskatīšana noritēs atbilstoši Eiropas Savienības fondu regulējošiem normatīvajiem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papildināto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teikumā : "Ņemot vērā noteikumu projektā noteiktos izmaksu attiecināmības nosacījumus un projektu kopējās izmaksas, projektu vadības un īstenošanas nodrošināšanai pieejamais finansējums vidēji būtu robežās no 65 041 euro līdz 1 105 691 euro. Kvalitatīvai projektu ieviešanai būtu nepieciešama vismaz vecākā projektu vadītāja (39.1. III A amatu saime, 12. mēnešalgu grupa), projekta vadītāja asistenta (39.1. I amatu saime, 8. mēnešalgu grupa), finansista (15.1. III amatu saime, 10. mēnešalgu grupa), iepirkumu speciālista (2. IV amatu saime, 9. mēnešalgu grupa), vairāku informācijas sistēmu attīstības speciālistu (21.4 III-IV amatu saime, 11.-12. mēnešalgu grupa), kā arī informācijas sistēmas testētāja (21.9. II amatu saime, 10.mēnešalgu grupa) iesaiste, algu likmes nosakot saskaņā ar Valsts un pašvaldību institūciju amatpersonu un darbinieku atlīdzības likumā noteikto mēnešalgu grupu skalas viduspunktu (saskaņā ar mēnešalgu koeficientu viduspunktu pret bāzes likmi 2026. gadam)" norādīto 39.1.apakšsaimes līmeni un attiecīgi arī mēnešalgu grupu. Vēršama uzmanība,ka 39.1. apakšsaimē nav IIIA līmenis, bet iespējams ir IIA līmenis vai arī IVA līmenis. Vienlaikus, lai izvēlētos pēc iespējas atbilstošu 39.1. apakšsaimes līmeni aicinām izmantot  Valsts kancelejas izstrādātos Kritērijus amatu klasificēšanai projektos, kas pieejami https://www.mk.gov.lv/lv/amatu-klasifikacijas-process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valsts un pašvaldību iestādēm ir aizpildāma anotācijas 7.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MK noteikumu projekta 12.punktā noteikto un izziņas 9.punktā skaidroto, ka partneru piesaiste un līdz ar to nepieciešamība projektā paredzēt pašvaldību vai privāto līdzfinansējumu tiks izvērtēta projekta satura izstrādes laikā, lūdzam anotācijas 3.sadaļas 6.punktā, kurā šobrīd kā līdzfinansējums norādīts tikai valsts budžets, norādīt, ka finansējuma saņēmēja un sadarbības partnera finansējuma plānošanas kārtība tiks noteikta sadarbības līguma starp finansējuma saņēmēju un sadarbības partneri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 sadaļas 6.punktā norādīto finansējumu sadalījumu pa gadiem ar informāciju par 2027.gadu.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- 23.04.2025.)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6.4. sadaļā norādīts, ka sabiedrības līdzdalības process uz konkrēto tiesību aktu projektu nav attiecināms, tad 6. sadaļā "Sabiedrības līdzdalība uz šo tiesību akta projektu neattiecas" būtu jāatzīmē "jā" nevis "nē" un jānorāda šobrīd 6.4. sadaļā iekļautais paskaidrojums.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anotācijā norādīt konkrētus anotācijā minēto plānošanas dokumentu (Digitālās transformācijas pamatnostādnes 2021.–2027.gadam un Latvijas Nacionālais attīstības plāns 2021.-2027. gadam) mērķus un rādītājus, kuru sasniegšanu veicinās 1.3.1.3.pasākums, ja iespējams, norādot arī skaitliskās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- 28.03.2025.)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sadaļu ar HP VINPI rādītāju piemēriem (MK noteikumu projekta 28.2.1. un 28.2.2. apakšpunkti), kurus projekta iesniedzējs var izvēlēties, ja tie izriet no projekta satura un tos ir iespējams sasniegt.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projekta iesniegumā tiks īstenotas specifiskās HP VINPI darbības, projekta iesniegumā var paredezēt HP VINPI rādītājus, piemēram: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konsultatīva rakstura pasākumu par būvētās vides, informācijas un tehnoloģij un un to risinājumu  piekļūstamību personām ar dažādiem funkcionēšanas ierobežojumiem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digitālo materiālu, kuros ir veikta informācijas pielāgošana personām ar dažādiem funkcionēšanas ierobežojumiem, skaits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anotācijā iekļaut arī informāciju par pasākuma ietekmi uz principu “Nenodarīt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papildināto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- 28.03.2025.)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sadaļas pirmo teikumu, norādot, ka pasākumam nav ietekmes uz horizontālo principu "Vienlīdzība, iekļaušana, nediskriminācija un pamattiesību ievērošana". Lūdzu skatīt Labklājības ministrijas skaidrojumu pie MK noteikumu projekta 28.2. 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šobrīd nav saņemts Eiropas Komisijas apstiprinājums Eiropas Savienības kohēzijas politikas programmas 2021.-2027.gadam (turpmāk - Programma) grozījumiem Nr.3, tad nepieciešams papildināt protokollēmumu ar šādiem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Programmā rosinātās finansējuma pārdales, atļaut Viedās administrācijas un reģionālās attīstības ministrijai pirms Eiropas Komisijas lēmuma par vidusposma pārskatu sagatavot un iesniegt izskatīšanai Ministru kabinetā 1.3.1.specifiskā atbalsta mērķa “Izmantot digitalizācijas priekšrocības iedzīvotājiem, uzņēmumiem, pētniecības organizācijām un publiskajām iestādēm” 1.3.1.3.pasākuma “IKT risinājumu un pakalpojumu kiberdrošības paaugstināšana” (turpmāk – 1.3.1.3.pasākums) noteikumu projektu, paredzot tam ERAF elastības finansējumu no 1.3.1.1.pasākuma “IKT risinājumu un pakalpojumu attīstība un iespēju radīšana privātajam sektoram” 13 939 337 euro, 1.2.1.specifiskā atbalsta mērķa ““Pētniecības un inovāciju kapacitātes stiprināšana un progresīvu tehnoloģiju ieviešana uzņēmumiem” 1.2.1.1. pasākuma "Atbalsts jaunu produktu attīstībai un internacionalizācijai" 2.kārtas 1 556 666 euro, un 3.kārtas 2 240 812 euro, 1.2.1.3.pasākuma "Uzņēmuma atbalsts dalībai kapitāla tirgos" 264 633 euro, 1.2.1.4.pasākuma "Atbalsts tehnoloģiju pārneses sistēmas pilnveidošanai" 1 055 508 euro, 1.2.2. specifiskā atbalsta mērķa “Izmantot digitalizācijas priekšrocības uzņēmējdarbības attīstībai” 1.2.2.1.pasākuma "Atbalsts procesu digitalizācijai komercdarbībā" 3 702 009 euro, 1.2.3.specifiskā atbalsta mērķa "Veicināt ilgtspējīgu izaugsmi, konkurētspēju un darba vietu radīšanu MVU, tostarp ar produktīvām investīcijām” 1.2.3.6.pasākuma "Tūrisma produktu attīstības programma" 1.kārtas 79 390 euro un 2.kārtas 783 976 euro, 1.1.2.specifiskā atbalsta mērķa 1.1.2.1.pasākuma "RIS3 industriālās prasmes" 9 682 993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Centrālajai finanšu un līgumu aģentūrai kā Eiropas Savienības fondu sadarbības iestādei (turpmāk – CFLA) veikt 1.3.1.3.pasākuma projektu iesniegumu atlases ietvaros iesniegto projektu iesniegumu vērtēšanu un, pēc projektu iesniegumu apstiprināšanas, slēgt ar finansējuma saņēmējiem vienošanās par projektu īstenošanu atbilstoši Programmā noteiktajam finansējuma sadalījumam, tai skaitā elastības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netiek saņemts pozitīvs Eiropas Komisijas lēmums par grozījumiem Programmā, kas skar 1.3.1.3.pasākuma elastības finansējuma izmantošanu, Viedās administrācijas un reģionālās attīstības ministrijai sagatavot un iesniegt izskatīšanai Ministru kabinetā informatīvo ziņojumu par priekšlikumiem turpmākai rīcībai.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 noteikumu projekts tiks virzīts apstiprināšanai MK sēdē vienlaikus vai pēc Eiropas Savienības kohēzijas politikas programmas 2021.-2027.gadam (turpmāk - Programma) grozījumu Nr.3 iesniegšanas apstiprināšanai MK, līdz ar to nav nepieciešams dublēt MK protokollēmuma projektā “Grozījumi Ministru kabineta 2021. gada 16. novembra rīkojumā Nr. 841 "Par Eiropas Savienības kohēzijas politikas programmu 2021.-2027. gadam" noteiktos punktus.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25-TA-641</w:t>
    </w:r>
    <w:r>
      <w:br/>
    </w:r>
    <w:r w:rsidR="00000000" w:rsidRPr="00000000" w:rsidDel="00000000">
      <w:rPr>
        <w:rtl w:val="0"/>
      </w:rPr>
      <w:t xml:space="preserve">13.05.2025. 15.43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25-TA-641</w:t>
    </w:r>
    <w:r>
      <w:br/>
    </w:r>
    <w:r w:rsidR="00000000" w:rsidRPr="00000000" w:rsidDel="00000000">
      <w:rPr>
        <w:rtl w:val="0"/>
      </w:rPr>
      <w:t xml:space="preserve">13.05.2025. 15.43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Izziņa_25-TA-641.docx</dc:title>
</cp:coreProperties>
</file>

<file path=docProps/custom.xml><?xml version="1.0" encoding="utf-8"?>
<Properties xmlns="http://schemas.openxmlformats.org/officeDocument/2006/custom-properties" xmlns:vt="http://schemas.openxmlformats.org/officeDocument/2006/docPropsVTypes"/>
</file>