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22-TA-401: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piekrītošā nekustamā īpašuma Pērnavas ielā 2 – 59, Jelgavā nodošanu Jelgavas valstspilsētas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ierakstīt nekustamo īpašumu zemesgrāmatā uz valsts vārda Vides aizsardzības un reģionālās attīstības ministrijas personā vienlaikus ar Jelgavas valstspilsētas pašvaldības īpašuma tiesību nostiprināšanu;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nekustamais īpašums ir ierakstīts Jelgavas pilsētas zemesgrāmatas nodalījumā Nr. 4020 - 59, </w:t>
            </w:r>
            <w:r w:rsidR="00000000" w:rsidRPr="00000000" w:rsidDel="00000000">
              <w:rPr>
                <w:b w:val="1"/>
                <w:rtl w:val="0"/>
              </w:rPr>
              <w:t xml:space="preserve">lūdzam labot rīkojuma projekta 4.1. punktu</w:t>
            </w:r>
            <w:r w:rsidR="00000000" w:rsidRPr="00000000" w:rsidDel="00000000">
              <w:rPr>
                <w:rtl w:val="0"/>
              </w:rPr>
              <w:t xml:space="preserve">, norādot, ka nekustamais īpašums nevis tiks ierakstīts zemesgrāmatā uz valsts vārda VARAM personā vienlaikus ar Jelgavas valstspilsētas pašvaldības īpašuma tiesību nostiprināšanu, bet ka zemesgrāmatā tiks nostiprinātas īpašuma tiesības uz nekustamo īpašumu valstij VARAM personā vienlaikus ar Jelgavas valstspilsētas pašvaldības īpašuma tiesību nostiprināšanu.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4.1.punkta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nostiprināt nekustamā īpašuma tiesības zemesgrāmatā uz valsts vārda Vides aizsardzības un reģionālās attīstības ministrijas personā vienlaikus ar Jelgavas valstspilsētas pašvaldības īpašuma tiesību nostiprināšanu;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valstij piekrītošā nekustamā īpašuma Pērnavas ielā 2 – 59, Jelgavā nodošanu Jelgavas valstspilsētas pašvaldības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ir paredzēts nodot Jelgavas valstspilsētas pašvaldības īpašumā vienu nekustamo īpašumu, lūdzam precizēt rīkojuma projekta 2.punktu, 4.2. un 4.3.apakšpunktu (pārlabot daudzskaitli uz vienskaitli). Tāpat lūdzam atbilstošu precizējumu veikt rīkojuma projekta anotācijas 1.3.apakšpunktā (sadaļā Risinājuma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redakcija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valstij piekrītošā nekustamā īpašuma Pērnavas ielā 2 – 59, Jelgavā nodošanu Jelgavas valstspilsētas pašvaldības īpašumā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ierakstīt nekustamo īpašumu zemesgrāmatā uz valsts vārda Vides aizsardzības un reģionālās attīstības ministrijas personā vienlaikus ar Jelgavas valstspilsētas pašvaldības īpašuma tiesību nostiprināšanu;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Zemesgrāmatu likuma 1.pantam zemesgrāmatās ieraksta nekustamus īpašumus un nostiprina ar tiem saistītās tiesības. Ņemot vērā, ka rīkojuma projektā ietvertais nekustamais īpašums pirmreizēji ir reģistrēts zemesgrāmatā (šobrīd uz privātpersonas vārda), lūdzam precizēt 4.1.apakšpunktu, vārdus "ierakstīt nekustamo īpašumu zemesgrāmatā" aizstājot ar vārdiem "nostiprināt īpašuma tiesības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4.1.punkta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nostiprināt nekustamā īpašuma tiesības zemesgrāmatā uz valsts vārda Vides aizsardzības un reģionālās attīstības ministrijas personā vienlaikus ar Jelgavas valstspilsētas pašvaldības īpašuma tiesību nostiprināšanu;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"Risinājuma apraksts" norādīts, ka Ministru kabineta 2011.gada 1.februāra noteikumu Nr.109 “Kārtība, kādā atsavināma publiskās personas manta” 12.punkts noteic, ka, lai noskaidrotu, vai atsavināmais valsts nekustamais īpašums nav nepieciešams citai valsts iestādei funkciju nodrošināšanai, ministrija noteiktā kārtībā iesniedz izsludināšanai Valsts sekretāru sanāksmē Ministru kabineta rīkojuma projektu par valsts nekustamā īpašuma atsavināšanu un, ja divu nedēļu laikā pēc Ministru kabineta rīkojuma projekta izsludināšanas Valsts sekretāru sanāksmē valsts iestādes nepieprasa rīkojuma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rīkojumu projekti vairs netiek izsludināti Valsts sekretāru sanāksmē, bet tiek izsludināti Vienotajā tiesību aktu projektu izstrādes un saskaņošanas portālā (TAP portālā), lūdzam attiecīgi precizēt anotācijā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apstrādāti mirušas personas dati, lūdzam svītrot norādīto informāciju, tā kā Eiropas Parlamenta un Padomes Regulas (ES) 2016/679 (2016. gada 27. aprīlis) par fizisku personu aizsardzību attiecībā uz personas datu apstrādi un šādu datu brīvu apriti un ar ko atceļ Direktīvu 95/46/EK (Vispārīgā datu aizsardzības regula) prasības nav attiecināmas uz mirušām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1.6.punkts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Finanšu ministrijas 28.02.2022 priekšlikumu (izziņas 4. punkts), VARAM ir labojusi anotācijas 1.3. punkta sadaļu “Risinājuma apraksts”, norādot: “</w:t>
            </w:r>
            <w:r w:rsidR="00000000" w:rsidRPr="00000000" w:rsidDel="00000000">
              <w:rPr>
                <w:i w:val="1"/>
                <w:rtl w:val="0"/>
              </w:rPr>
              <w:t xml:space="preserve">Savukārt Ministru kabineta 2011. gada 1. februāra noteikumu Nr. 109. „Kārtība, kādā atsavināma publiskās personas manta” 12. punkts noteic, ka, lai noskaidrotu, vai atsavināmais valsts nekustamais īpašums nav nepieciešams citai valsts iestādei funkciju nodrošināšanai, ministrija noteiktā kārtībā Ministru kabineta rīkojuma projektu par valsts nekustamā īpašuma atsavināšanu ievieto TAP portālā. Ja divu nedēļu laikā pēc Ministru kabineta rīkojuma projekta ievietošanas TAP portālā valsts iestādes nepieprasa rīkojuma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Finanšu ministrijas norāde, ka Ministru kabineta rīkojumu projekti vairs netiek izsludināti Valsts sekretāru sanāksmē, bet tiek izsludināti TAP portālā, ir pamatota, Ministru kabineta 2011. gada 1. februāra noteikumu Nr. 109 „Kārtība, kādā atsavināma publiskās personas manta” 12. punkts nav grozīts. Līdz ar to uzskatām, ka nav korekti anotācijā šo punktu citēt grozītā veidā, un lūdzam redakcionāli izvērtēt šo anotācijas atkāpi.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anotācijas 1.3.apakšpunktā ietverto informāciju par Ministru kabineta 2011.gada 1.februāra noteikumu Nr.109 "Kārtība, kādā atsavināma publiskās personas manta” 12.punktu, t.i. </w:t>
            </w:r>
            <w:r w:rsidR="00000000" w:rsidRPr="00000000" w:rsidDel="00000000">
              <w:rPr>
                <w:b w:val="1"/>
                <w:rtl w:val="0"/>
              </w:rPr>
              <w:t xml:space="preserve">vārdus</w:t>
            </w:r>
            <w:r w:rsidR="00000000" w:rsidRPr="00000000" w:rsidDel="00000000">
              <w:rPr>
                <w:rtl w:val="0"/>
              </w:rPr>
              <w:t xml:space="preserve"> "Saskaņā ar Atsavināšanas likuma 4. panta pirmo daļu valsts mantas atsavināšanu var ierosināt, ja tā nav nepieciešama attiecīgajai iestādei vai citām valsts iestādēm to funkciju nodrošināšanai. Savukārt Ministru kabineta 2011. gada 1. februāra noteikumu Nr. 109. „Kārtība, kādā atsavināma publiskās personas manta” 12. punkts noteic, ka, lai noskaidrotu, vai atsavināmais valsts nekustamais īpašums nav nepieciešams citai valsts iestādei funkciju nodrošināšanai, ministrija noteiktā kārtībā Ministru kabineta rīkojuma projektu par valsts nekustamā īpašuma atsavināšanu ievieto TAP portālā. Ja divu nedēļu laikā pēc Ministru kabineta rīkojuma projekta ievietošanas TAP portālā valsts iestādes nepieprasa rīkojuma projektā minēto nekustamo īpašumu valsts pārvaldes funkciju nodrošināšanai saskaņā ar Valsts pārvaldes iekārtas likumu, to var atsavināt likumā noteiktajā kārtībā" </w:t>
            </w:r>
            <w:r w:rsidR="00000000" w:rsidRPr="00000000" w:rsidDel="00000000">
              <w:rPr>
                <w:b w:val="1"/>
                <w:rtl w:val="0"/>
              </w:rPr>
              <w:t xml:space="preserve">aizstāt ar vārdiem</w:t>
            </w:r>
            <w:r w:rsidR="00000000" w:rsidRPr="00000000" w:rsidDel="00000000">
              <w:rPr>
                <w:rtl w:val="0"/>
              </w:rPr>
              <w:t xml:space="preserve"> "Atbilstoši Ministru kabineta 2011.gada 1.februāra noteikumu Nr.109 "Kārtība, kādā atsavināma publiskās personas manta” 12.punktā noteiktajam, lai noskaidrotu, vai atsavināmais valsts nekustamais īpašums nav nepieciešams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 Ja divu nedēļu laikā pēc Ministru kabineta rīkojuma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anotācijas 1.3.punkts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22-TA-401</w:t>
    </w:r>
    <w:r>
      <w:br/>
    </w:r>
    <w:r w:rsidR="00000000" w:rsidRPr="00000000" w:rsidDel="00000000">
      <w:rPr>
        <w:rtl w:val="0"/>
      </w:rPr>
      <w:t xml:space="preserve">04.04.2022. 15.18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22-TA-401</w:t>
    </w:r>
    <w:r>
      <w:br/>
    </w:r>
    <w:r w:rsidR="00000000" w:rsidRPr="00000000" w:rsidDel="00000000">
      <w:rPr>
        <w:rtl w:val="0"/>
      </w:rPr>
      <w:t xml:space="preserve">04.04.2022. 15.18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Izziņa_22-TA-401.docx</dc:title>
</cp:coreProperties>
</file>

<file path=docProps/custom.xml><?xml version="1.0" encoding="utf-8"?>
<Properties xmlns="http://schemas.openxmlformats.org/officeDocument/2006/custom-properties" xmlns:vt="http://schemas.openxmlformats.org/officeDocument/2006/docPropsVTypes"/>
</file>