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25-TA-3024: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12.12.2025. 15:14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84. grozījumu pielikumā Valmieras novada pašvaldībai tiek samazināts SAM 2.1.3.2. projektu ideju īstenošanai sākotnēji plānotais ERAF finansējums no EUR 3 525 406 uz ERAF finansējumu EUR 2 048 400.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saglabāt finansējumu sākotnēji plānotajā apmērā EUR 3 525 406.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uzsākot projekta “Plūdu riska pasākumi Valmieras pilsētas Gaujas labajā krastā” (turpmāk – Projekts) īstenošanu veic būvprojekta izmaiņu izstrādi. Šobrīd nav veikts būvdarbu iepirkums, līdz ar to pašvaldībai nav zināmas būvdarbu faktiskās izmaksas. Šajā gadījumā Projekta rādītāju sasniegšanai būtu nepieciešams papildus 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plānots veikt Rīkojuma grozījumus, pašvaldība, veicot esošā Projekta grozījumus atbilstoši Gaujas UBA apsaimniekošanas plānam un Plūdu riska pārvaldības plāna 2022.–2027. gadam 8.D.1. tabulai “Preventīvi, gatavības un aizsardzības pasākumi nacionālas nozīmes plūdu riska teritorijās”, īstenotu tabulā norādītos 2.4. pasākumus – pasākumus centralizētās lietusūdens kanalizācijas sistēmas noslodzes mazināšanai Valmieras pilsētas Linarda Laicēna un Stacijas ielas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un anotācijā precizēta informācija par Valmieras novada pašvaldības projekta ideju.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anotācijas ietvaros sniegt skaidrojumu par izstrādāto grozījumu ietekmi uz citiem finansējuma saņēmējiem, atvērtās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ietvaros, kā arī ietvert informāciju par to, vai Valmieras novada pašvaldības noslēgtajā vienošanās par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7.5.sadaļā precizēts, ka grozījumi neietekmē citus projektu īstenotājus, jo finansējums tiek precizēts tikai divu projektu ideju gadījumā atbilstoši pašvaldību iesniegtajai informācijai. Projektu iesniegumu atlase ir ierobežota, katram projektu iesniedzējam nosakot pieejamo ERAF finansējumu un sasniedzamos rādītājus. No MK rīkojuma Nr.84 svītrotās pašvaldības ir sniegušas oficiālu informāciju, ka no projektu ideju īstenošanas atsakās.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 LLPA saņemto atzinumu, kas ņemts vērā, Valmieras novada pašvaldības projekta idejas gadījumā šobrīd nav nepieciešama papildu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Pasākuma ietvaros pieejamajā ERAF finansējumā veidojas atlikums 7 659 504 euro apmērā. Tas ir pietiekams Ādažu projekta un Dienvidkurzemes projekta pieteiktajām papildu finansējuma vajadzībām.</w:t>
            </w:r>
            <w:r w:rsidR="00000000" w:rsidRPr="00000000" w:rsidDel="00000000">
              <w:rPr>
                <w:rtl w:val="0"/>
              </w:rPr>
              <w:t xml:space="preserve">" Abiem minētajiem projektiem papildus nepieciešamais ERAF finansējums veido tikai mazāko daļu (ERAF 1 878 975 euro) no kārtas atlikuma, lūdzam papildināt anotāciju ar informāciju kā ir paredzēts izmantot pārējo atlikma daļu un vai ir plānoti grozījumi 30.04.2024. MK noteikumos Nr.274 "</w:t>
            </w:r>
            <w:r w:rsidR="00000000" w:rsidRPr="00000000" w:rsidDel="00000000">
              <w:rPr>
                <w:i w:val="1"/>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ka pagaidām izveidojušos ERAF atlikumu netiek plānots izmantot un tas šobrīd paliek Pasākuma otrajā kārtā kā nepiesaistītais finansējums. Šobrīd netiek plānots veikt grozījumus Pasākuma otrās kārtas īstenošanas nosacījumu Ministru kabineta noteikumus (2024.gada 30.aprīļa MK noteikumi Nr.274). Ievērojot no LLPA saņemto atzinumu, kas ņemts vērā, precizēts projektos nepiesaistītā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25-TA-3024</w:t>
    </w:r>
    <w:r>
      <w:br/>
    </w:r>
    <w:r w:rsidR="00000000" w:rsidRPr="00000000" w:rsidDel="00000000">
      <w:rPr>
        <w:rtl w:val="0"/>
      </w:rPr>
      <w:t xml:space="preserve">19.12.2025. 09.19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25-TA-3024</w:t>
    </w:r>
    <w:r>
      <w:br/>
    </w:r>
    <w:r w:rsidR="00000000" w:rsidRPr="00000000" w:rsidDel="00000000">
      <w:rPr>
        <w:rtl w:val="0"/>
      </w:rPr>
      <w:t xml:space="preserve">19.12.2025. 09.19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Izziņa_25-TA-3024.docx</dc:title>
</cp:coreProperties>
</file>

<file path=docProps/custom.xml><?xml version="1.0" encoding="utf-8"?>
<Properties xmlns="http://schemas.openxmlformats.org/officeDocument/2006/custom-properties" xmlns:vt="http://schemas.openxmlformats.org/officeDocument/2006/docPropsVTypes"/>
</file>