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25-TA-1799: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 septembra noteikumos Nr. 529 "Ēku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12.11.2025. 21:05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Ēku būvnoteikumu 156.</w:t>
            </w:r>
            <w:r w:rsidR="00000000" w:rsidRPr="00000000" w:rsidDel="00000000">
              <w:rPr>
                <w:vertAlign w:val="superscript"/>
                <w:rtl w:val="0"/>
              </w:rPr>
              <w:t xml:space="preserve">1</w:t>
            </w:r>
            <w:r w:rsidR="00000000" w:rsidRPr="00000000" w:rsidDel="00000000">
              <w:rPr>
                <w:rtl w:val="0"/>
              </w:rPr>
              <w:t xml:space="preserve"> 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u w:val="single"/>
                <w:rtl w:val="0"/>
              </w:rPr>
              <w:t xml:space="preserve">ievieto Būvniecības informācijas telpu izpilduzmērījumu</w:t>
            </w:r>
            <w:r w:rsidR="00000000" w:rsidRPr="00000000" w:rsidDel="00000000">
              <w:rPr>
                <w:rtl w:val="0"/>
              </w:rPr>
              <w:t xml:space="preserve">, un apstiprina būvdarbu pabeigšanu, ja tie ir pabeigti, bet šo noteikumu 7.</w:t>
            </w:r>
            <w:r w:rsidR="00000000" w:rsidRPr="00000000" w:rsidDel="00000000">
              <w:rPr>
                <w:vertAlign w:val="superscript"/>
                <w:rtl w:val="0"/>
              </w:rPr>
              <w:t xml:space="preserve">1</w:t>
            </w:r>
            <w:r w:rsidR="00000000" w:rsidRPr="00000000" w:rsidDel="00000000">
              <w:rPr>
                <w:rtl w:val="0"/>
              </w:rPr>
              <w:t xml:space="preserve"> 4. apakšpunktā minētajā gadījumā – ja ir izpildītas arī šo noteikumu 156.</w:t>
            </w:r>
            <w:r w:rsidR="00000000" w:rsidRPr="00000000" w:rsidDel="00000000">
              <w:rPr>
                <w:vertAlign w:val="superscript"/>
                <w:rtl w:val="0"/>
              </w:rPr>
              <w:t xml:space="preserve">2</w:t>
            </w:r>
            <w:r w:rsidR="00000000" w:rsidRPr="00000000" w:rsidDel="00000000">
              <w:rPr>
                <w:rtl w:val="0"/>
              </w:rPr>
              <w:t xml:space="preserve"> punktā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Ēku būvnoteikumu 157.2.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”157.2.izpildrasējumus, ja attiecīgās izmaiņas būvdarbu veikšanas laikā pieļaujams veikt saskaņā ar vispārīgajiem būvnoteikumiem, kā arī ēkas iekšējā plānojuma izpilduzmērījumu;”.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Ēku būvnoteikumu 163.1.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“163.1. ēkas vai tās daļas, ārējo inženiertīklu, citu vienlaikus izbūvētu būvju horizontālās un vertikālās novietnes, </w:t>
            </w:r>
            <w:r w:rsidR="00000000" w:rsidRPr="00000000" w:rsidDel="00000000">
              <w:rPr>
                <w:u w:val="single"/>
                <w:rtl w:val="0"/>
              </w:rPr>
              <w:t xml:space="preserve">kā arī ēkas vai tās daļas iekšējā plānojuma</w:t>
            </w:r>
            <w:r w:rsidR="00000000" w:rsidRPr="00000000" w:rsidDel="00000000">
              <w:rPr>
                <w:rtl w:val="0"/>
              </w:rPr>
              <w:t xml:space="preserve"> izpildmērījumus, bet atjaunošanas vai pārbūves gadījumā </w:t>
            </w:r>
            <w:r w:rsidR="00000000" w:rsidRPr="00000000" w:rsidDel="00000000">
              <w:rPr>
                <w:u w:val="single"/>
                <w:rtl w:val="0"/>
              </w:rPr>
              <w:t xml:space="preserve">horizontālās un vertikālās novietnes</w:t>
            </w:r>
            <w:r w:rsidR="00000000" w:rsidRPr="00000000" w:rsidDel="00000000">
              <w:rPr>
                <w:rtl w:val="0"/>
              </w:rPr>
              <w:t xml:space="preserve"> izpildmērījumus veic, ja mainījusies situācija apvidū;”.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Iebildums konceptuāli ir pretrunā Saeimā 13.11.2025. pieņemtajam likumam "Grozījumi Būvniecības likumā", likumam "Grozījumi Zemesgrāmatu likumā" un likumam "Grozījumi likumā "Par nekustamā īpašuma ierakstīšanu zemesgrāmatās"", kas no 06.01.2026. kopīgi nosaka vienoto būves reģistrācijas procesu (VBRP). VBRP neatņemama sastāvdaļa ir kadastra datu reģistrācija no būvniecības dokumentiem un datiem Būvniecības informācijas sistēmā, proti, bez būvju kadastrālās uzmērīšanas (BKU). Ņemot vērā, ka iebildums paredz BKU aizstāt ar citu ēkas iekštelpu mērījumu veikšanu, iebildums ir attiecināms uz Saeimā 13.11.2025. pieņemtajam likumu grozījumiem, nevis uz šo noteikumu projektu. Savukārt, ja ar iebildumā minētajiem iekštelpu “izpildmērījumiem” būtu jāsaprot darbības, kas veicamas atbilstoši Ministru kabineta 24.04.2012. noteikumiem Nr.281 “Augstas detalizācijas topogrāfiskās informācijas un tās centrālās datubāzes noteikumi”, tad noteikumu projekts šo jomu neregulē. Minēto iemeslu dēļ LLPA iebildums ir attiecināms uz 13.11.2025 pieņemto Būvniecības likuma regulējumu vai uz citiem Ministru kabineta noteikumiem, nevis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vēršam uzmanību, ka minētie likumi Saeimas Valsts pārvaldes un pašvaldības komisijas 21.10.2025. sēdē skatīti ar īpašu komisijas uzsvaru uz būvspeciālistam un būvdarbu vadītājam, kā arī būvdarbu veicējam noteikto atbildību objektu uzbūvēt atbilstoši projektam vai, nepieciešamības gadījumā, veikt izmaiņas būvprojektā, lai jebkurā gadījumā uzbūvētais atbilstu izmainītajam būvprojektam </w:t>
            </w:r>
            <w:r w:rsidR="00000000" w:rsidRPr="00000000" w:rsidDel="00000000">
              <w:rPr>
                <w:i w:val="1"/>
                <w:rtl w:val="0"/>
              </w:rPr>
              <w:t xml:space="preserve">[sk., piemēram, Būvniecības likuma 16.panta 2.</w:t>
            </w:r>
            <w:r w:rsidR="00000000" w:rsidRPr="00000000" w:rsidDel="00000000">
              <w:rPr>
                <w:i w:val="1"/>
                <w:vertAlign w:val="superscript"/>
                <w:rtl w:val="0"/>
              </w:rPr>
              <w:t xml:space="preserve">1</w:t>
            </w:r>
            <w:r w:rsidR="00000000" w:rsidRPr="00000000" w:rsidDel="00000000">
              <w:rPr>
                <w:i w:val="1"/>
                <w:rtl w:val="0"/>
              </w:rPr>
              <w:t xml:space="preserve">, 2.</w:t>
            </w:r>
            <w:r w:rsidR="00000000" w:rsidRPr="00000000" w:rsidDel="00000000">
              <w:rPr>
                <w:i w:val="1"/>
                <w:vertAlign w:val="superscript"/>
                <w:rtl w:val="0"/>
              </w:rPr>
              <w:t xml:space="preserve">2</w:t>
            </w:r>
            <w:r w:rsidR="00000000" w:rsidRPr="00000000" w:rsidDel="00000000">
              <w:rPr>
                <w:i w:val="1"/>
                <w:rtl w:val="0"/>
              </w:rPr>
              <w:t xml:space="preserve">,. 2.</w:t>
            </w:r>
            <w:r w:rsidR="00000000" w:rsidRPr="00000000" w:rsidDel="00000000">
              <w:rPr>
                <w:i w:val="1"/>
                <w:vertAlign w:val="superscript"/>
                <w:rtl w:val="0"/>
              </w:rPr>
              <w:t xml:space="preserve">3</w:t>
            </w:r>
            <w:r w:rsidR="00000000" w:rsidRPr="00000000" w:rsidDel="00000000">
              <w:rPr>
                <w:i w:val="1"/>
                <w:rtl w:val="0"/>
              </w:rPr>
              <w:t xml:space="preserve">, 2.</w:t>
            </w:r>
            <w:r w:rsidR="00000000" w:rsidRPr="00000000" w:rsidDel="00000000">
              <w:rPr>
                <w:i w:val="1"/>
                <w:vertAlign w:val="superscript"/>
                <w:rtl w:val="0"/>
              </w:rPr>
              <w:t xml:space="preserve">4</w:t>
            </w:r>
            <w:r w:rsidR="00000000" w:rsidRPr="00000000" w:rsidDel="00000000">
              <w:rPr>
                <w:i w:val="1"/>
                <w:rtl w:val="0"/>
              </w:rPr>
              <w:t xml:space="preserve">, 2.</w:t>
            </w:r>
            <w:r w:rsidR="00000000" w:rsidRPr="00000000" w:rsidDel="00000000">
              <w:rPr>
                <w:i w:val="1"/>
                <w:vertAlign w:val="superscript"/>
                <w:rtl w:val="0"/>
              </w:rPr>
              <w:t xml:space="preserve">5</w:t>
            </w:r>
            <w:r w:rsidR="00000000" w:rsidRPr="00000000" w:rsidDel="00000000">
              <w:rPr>
                <w:i w:val="1"/>
                <w:rtl w:val="0"/>
              </w:rPr>
              <w:t xml:space="preserve"> un 2.</w:t>
            </w:r>
            <w:r w:rsidR="00000000" w:rsidRPr="00000000" w:rsidDel="00000000">
              <w:rPr>
                <w:i w:val="1"/>
                <w:vertAlign w:val="superscript"/>
                <w:rtl w:val="0"/>
              </w:rPr>
              <w:t xml:space="preserve">6</w:t>
            </w:r>
            <w:r w:rsidR="00000000" w:rsidRPr="00000000" w:rsidDel="00000000">
              <w:rPr>
                <w:i w:val="1"/>
                <w:rtl w:val="0"/>
              </w:rPr>
              <w:t xml:space="preserve"> daļu, kā arī 19.</w:t>
            </w:r>
            <w:r w:rsidR="00000000" w:rsidRPr="00000000" w:rsidDel="00000000">
              <w:rPr>
                <w:i w:val="1"/>
                <w:vertAlign w:val="superscript"/>
                <w:rtl w:val="0"/>
              </w:rPr>
              <w:t xml:space="preserve">1</w:t>
            </w:r>
            <w:r w:rsidR="00000000" w:rsidRPr="00000000" w:rsidDel="00000000">
              <w:rPr>
                <w:i w:val="1"/>
                <w:rtl w:val="0"/>
              </w:rPr>
              <w:t xml:space="preserve">pantu, kas nosaka arī būvniecības ierosinātāja atbildību, ja tas ir būvētājs, uzņemoties būvdarbu veicēja pienākumus un atbildību, Ministru kabineta 2014. gada 19.augusta noteikumu Nr. 500 "Vispārīgie būvnoteikumi" VI.nodaļu].  </w:t>
            </w:r>
            <w:r w:rsidR="00000000" w:rsidRPr="00000000" w:rsidDel="00000000">
              <w:rPr>
                <w:rtl w:val="0"/>
              </w:rPr>
              <w:t xml:space="preserve">Lēmums atteikties no iekštelpu uzmērīšanas (BKU vai citu "kontrolmērījumu" vai iekštelpu "izpidlmerījumu" veikšanas) balstīts uz normatīvajos aktos jau noteiktu atbildību uzbūvēt tā, kā ir paredzēts projektā, bet, ja būvdarbu laikā konstatēta nepieciešamība būvēt savādāk, tad būvprojektā izdarīt izmaiņas, nevis uzbūvēt savādāk un par to ierosināt BKU vai cita veida iekštelpu uzmērīšanu.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Bez būves izpilduzmērījuma nav iespējams pārliecināties, vai dabā uzbūvētā būve atbilst būvprojektam.</w:t>
            </w:r>
            <w:r w:rsidR="00000000" w:rsidRPr="00000000" w:rsidDel="00000000">
              <w:rPr>
                <w:rtl w:val="0"/>
              </w:rPr>
              <w:t xml:space="preserve"> Būves plānojuma atbilstību nav iespējams novērtēt tikai vizuāli, apstaigājot telpas. Vēršam uzmanību, ka būves plānojuma atbilstība projektam ir nozīmīgs sabiedrības interešu aizsardzības aspekts,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plānojums nosaka iespēju lietot būvi paredzētajai funkcijai, nodrošina lietotāju ikdienas komfortu;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Atspoguļo atbilstību teritorijas plānojumā noteiktajai atļautajai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būtisko prasību būvei ievērošanu – ugunsdrošību, vides pieejamību, akustiku, lietošanas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Definē telpu grupu platības, kas svarīgi kā no lietošanas veida identificēšanas aspekta, tā arī no īpašumtiesību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Patiesa informācija par būvi ir nepieciešama ārkārtas situācijās, kā arī  būves ekspluatācijas gaitā plānojot tās uzturēšanu un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Būves izpilduzmērījumu var veikt būvnieks, projektētājs vai pieaicināts mērnieks, tam nav jābūt būves kadastrālajam uzmērījumam.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Iebildums konceptuāli ir pretrunā Saeimā 13.11.2025. pieņemtajam likumam "Grozījumi Būvniecības likumā", likumam "Grozījumi Zemesgrāmatu likumā" un likumam "Grozījumi likumā "Par nekustamā īpašuma ierakstīšanu zemesgrāmatās"", kas no 06.01.2026. kopīgi nosaka vienoto būves reģistrācijas procesu (VBRP). VBRP neatņemama sastāvdaļa ir kadastra datu reģistrācija no būvniecības dokumentiem un datiem Būvniecības informācijas sistēmā, proti, bez būvju kadastrālās uzmērīšanas (BKU). Ņemot vērā, ka iebildums paredz BKU aizstāt ar citu ēkas iekštelpu mērījumu veikšanu, iebildums ir attiecināms uz Saeimā 13.11.2025. pieņemtajam likumu grozījumiem, nevis uz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iekštelpu izpildmērījums nevar saturēt visu būvprojektā iekļauto informāciju pat tad, ja mērījums tiktu veikts atbilstoši būvju kadastrālās uzmērīšanas jomas regulējumam. Tas nozīmē, ka tikai no šāda mērījuma kā tāda vai no mērījuma atspoguļojuma dokumentā nav iespējams izdarīt viennozīmīgus secinājumus par to vai faktiski dabā īstenotais atbilst būvprojektam.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pieņemot, ka iebildumā minētajā izpildmērījumā tiktu norādīts katras telpas garums, platums un augstums u.c. parametri, nav saprotams tas, kā šāda informācija nodrošinātu iespēju objektīvi izdarīt secinājumus par iebildumā minētajiem aspektiem,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lietotāja ikdienas komfortu;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atbilstību attiecīgās pašvaldības teritorijas plānošanas un apbūves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pieejamības visiem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ugunsdrošību;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akustiku;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lietošanas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telpu grupas lietošanas veidu būvju klasifikācijas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īpašumtiesībām.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jāpiemin, ka būvvaldes kompetenci nosaka Būvniecības likuma 12.pants, taču tajā nav noteikta kompetence izdarīt telpu garuma un platuma mērījumus vai no citu personu vai institūciju veiktiem šādiem garuma un platuma mērījumiem izdarīt secinājumus par būves lietotāja ikdienas komfortu, visiem vides pieejamības aspektiem, ugunsdrošību, akustiku u.c.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nav šaubu par to, ka patiesa informācija par būvi ir nepieciešama arī ārkārtas situācijās un būves ekspluatācijas ietvaros plānojot tās uzturēšanu un uzlabošanu.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grozījumus MK noteikumos  Nr.529 " ēku būvnoteikumi"" LPS respektē LLPA  iebildumus, jo  atbilstōši piedāvātajam regulējam , neapšaubāmi riski pastāv , jo var rasties neprecizitātes īpašumtiesību un ekspluatācijas dokumentācijā, kas ietekmē būvju uzturēšanu un renovācijas plānošanu, trūks precīzas informācijas par telpu konfigurāciju, kas apgrūtinās  evakuācijas un drošības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Izpilduzmērījums tikai daļēji risina problēmu, jo tas neaptver pilnu telpu plānojuma kontroli un nekompensē nepieciešamību pēc vadlīnijām, kas apvieno būvniecības drošības un ekspluatācijas aspektus.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kompromisu un nodrošinātu pilnvērtīgu būvju atbilstības kontroli un drošību pēc VBRP ieviešanas, aicinām atbilstošos MK noteikumus papildināt ar protokollēmu, ka paredzētu Ekonomikas ministrijai izstrādāt vadlīnijas, kas  noteiktu  būvinspektoru kompetences prasības un kontroles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panāktu kompromisu un nodrošinātu pilnvērtīgu būvju atbilstības kontroli un drošību valdībai ir jāsagatavo protollēmums, kas deleģētu uzdevumu   Ekonomikas ministrijai:   Izstrādāt vadlīnijas 6 mēnešu laikā pēc grozījumu stāšanās spēkā, kas:       1. Noteiktu  būvinspektoru kompetences prasības un kontroles mehānismus, lai mazinātu riskus, kas rodas, atsakoties no kadastrālās uzmērīšanas.2. Definētu sadarbības kārtību starp būvvaldēm, Būvniecības valsts kontroles biroju (BVKB) un citām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minēto vadlīniju jautājumus pamatā risina jau spēkā esošais regulējums. Sk., piemēram, Būvniecības likuma 16.panta 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vertAlign w:val="superscript"/>
                <w:rtl w:val="0"/>
              </w:rPr>
              <w:t xml:space="preserve">4</w:t>
            </w:r>
            <w:r w:rsidR="00000000" w:rsidRPr="00000000" w:rsidDel="00000000">
              <w:rPr>
                <w:rtl w:val="0"/>
              </w:rPr>
              <w:t xml:space="preserve">, 2.</w:t>
            </w:r>
            <w:r w:rsidR="00000000" w:rsidRPr="00000000" w:rsidDel="00000000">
              <w:rPr>
                <w:vertAlign w:val="superscript"/>
                <w:rtl w:val="0"/>
              </w:rPr>
              <w:t xml:space="preserve">5</w:t>
            </w:r>
            <w:r w:rsidR="00000000" w:rsidRPr="00000000" w:rsidDel="00000000">
              <w:rPr>
                <w:rtl w:val="0"/>
              </w:rPr>
              <w:t xml:space="preserve"> un 2.</w:t>
            </w:r>
            <w:r w:rsidR="00000000" w:rsidRPr="00000000" w:rsidDel="00000000">
              <w:rPr>
                <w:vertAlign w:val="superscript"/>
                <w:rtl w:val="0"/>
              </w:rPr>
              <w:t xml:space="preserve">6</w:t>
            </w:r>
            <w:r w:rsidR="00000000" w:rsidRPr="00000000" w:rsidDel="00000000">
              <w:rPr>
                <w:rtl w:val="0"/>
              </w:rPr>
              <w:t xml:space="preserve"> daļu, 19.</w:t>
            </w:r>
            <w:r w:rsidR="00000000" w:rsidRPr="00000000" w:rsidDel="00000000">
              <w:rPr>
                <w:vertAlign w:val="superscript"/>
                <w:rtl w:val="0"/>
              </w:rPr>
              <w:t xml:space="preserve">1</w:t>
            </w:r>
            <w:r w:rsidR="00000000" w:rsidRPr="00000000" w:rsidDel="00000000">
              <w:rPr>
                <w:rtl w:val="0"/>
              </w:rPr>
              <w:t xml:space="preserve">pantu, kas nosaka arī būvniecības ierosinātāja atbildību, ja tas ir būvētājs, uzņemoties būvdarbu veicēja pienākumus un atbildību, Ministru kabineta 2014. gada 19.augusta noteikumu Nr. 500 "Vispārīgie būvnoteikumi" VI.nodaļu, Ministru kabineta 2014. gada 2. septembra noteikumu Nr. 529 "Ēku būvnoteikumi" 98. un 100.</w:t>
            </w:r>
            <w:r w:rsidR="00000000" w:rsidRPr="00000000" w:rsidDel="00000000">
              <w:rPr>
                <w:vertAlign w:val="superscript"/>
                <w:rtl w:val="0"/>
              </w:rPr>
              <w:t xml:space="preserve">1</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22.10.2025. 18:54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 nr.; 2025, 84., 140.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iebilst noteikumu projektam atteikties no kadastrālajai uzmērīšanai līdzīgas darbības vai izpilduzmērījumu veikšanas, kas  apliecinātu dabā uzbūvētās būves atbilstību būvprojektam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Būvniecības likumā noteiks, ka būves kadastra datu reģistrāciju vai aktualizāciju veic pēc būves pieņemšanas ekspluatācijā. Tas nozīmē, ka pirms 1. un 2.grupas ēku pieņemšanas ekspluatācijā netiks veikta ēkas iekštelpu uzmērīšana un tātad izriet, ka ēkas telpu plānojuma atbilstību būvprojektam pieņemšanas ekspluatācijas procesā pienākums būs kontrolēt būvinspektoram, kas nav sertificēts mērnieks. Vienlaicīgi likumdevēja uzmanība jāvērš uz to, ka 2. grupas ēkas ir visas publiskās ēkas līdz 1000 m2, daudzīvokļu dzīvojamās mājas utt. Tas ir pārmērīgs slogs un atbildība būvinspektoram.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kadastrālajai uzmērīšanai līdzīgas darbības veikšanas nav iespējams pārliecināties, vai dabā uzbūvētā būve atbilst būvprojektam. Būves plānojuma atbilstību nav iespējams novērtēt tikai vizuāli, apstaigājot telpas. Vēršam uzmanību, ka būves plānojuma atbilstība projektam ir nozīmīgs sabiedrības interešu aizsardzības aspekts,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plānojums nosaka iespēju lietot būvi paredzētajai funkcijai, nodrošina lietotāju ikdienas komfortu;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Atspoguļo atbilstību teritorijas plānojumā noteiktajai atļautajai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būtisko prasību būvei ievērošanu – ugunsdrošību, vides pieejamību, akustiku, lietošanas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Definē telpu grupu platības, kas svarīgi kā no lietošanas veida identificēšanas aspekta, tā arī no īpašumtiesību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Patiesa informācija par būvi ir nepieciešama ārkārtas situācijās, kā arī  būves ekspluatācijas gaitā plānojot tās uzturēšanu un uzlabošanu.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minētā atteikšanās no Valsts zemes dienesta (VZD) veiktas būvju kadastrālās uzmērīšanas izriet no likumprojekta “Grozījumi Būvniecības likumā” (25-TA-1438) kopā ar likumprojektu "Grozījumi Zemesgrāmatu likumā" (25-TA-1444) un likumprojektu "Grozījumi likumā "Par nekustamā īpašuma ierakstīšanu zemesgrāmatās"" (25-TA-1447), kas Saeimas Valsts pārvaldes un pašvaldības komisijas 2025 gada 21. oktobra sēdes otrajā (galīgajā) lasījumā ir atbalstīti, līdz ar to iebildums nav attiecināms tikai uz šo projektu. Projekts, kopā ar 13 citiem anotācijā norādītajiem normatīvo aktu projektiem, nosaka vienotu būves datu reģistrācijas procesu (VBRP), kura neatņemama sastāvdaļa ir atteikšanās no VZD apvidū veiktas ēku iekštelpu uzmērīšanas. VBRP nemaina izpildmērījumu nepieciešamību, proti, netiek mainīta kārtība par ēkas ārējās kontūras uzmērīšanu pirms ēkas pieņemšanas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VBRP neparedz izmaiņas Būvniecības likumā noteiktajā būvvaldes kompetencē. VBRP neparedz ne būvvaldes, ne kāda cita pienākumu pirms lēmuma pieņemšanas par ēkas pieņemšanu ekspluatācijā apvidū veikt jebkāda veida mērījumus. Ņemot vērā minēto, faktiskajai lietu kārtībai neatbilst iebildumā minētais secinājums, ka būvinspektoram tiks noteikts jauns pienākums veikt mērījumus apvidū. Papildus jāpiemin, ka būvdarbu kontrole daļā par būvdarbu veikšanu atbilstoši būvprojektam ir veicama arī pirms pieņemšanas ekspluatācijā, attiecīgi, arī pirms VBRP ieviešanas bija veicama bez VZD veiktas apsekošanas un ēkas kadastrālās uzmērīšanas lietas izgatavošanas. Līdz ar to būvniecības regulējumam un faktiskajiem lietas apstākļiem neatbilst iebildumā minētais, ka bez kadastrālajai uzmērīšanai līdzīgas darbības veikšanas nav iespējams pārliecināties, vai dabā uzbūvētā būve atbilst būvprojektam.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iebildumā minētajām 2.grupas ēkām paskaidrojam, ka situācija ir vienāda visām ēkām, kurām būvniecības regulējums prasa stāva plānu, proti, arī 3.grupas ēkām. Tas tādēļ, ka VBRP ieviešana nemaina kompetenci ne būvvaldes, ne Būvniecības valsts kontroles birojam (BVKB), proti, VBRP neparedz attiecīgās institūcijas veiktu ēkas iekštelpu uzmērīšanu.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 nr.; 2025, 84., 140.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 nr.; 2025, 84., 140.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156.1 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“156.1 1.ievieto Būvniecības informācijas telpu izpilduzmērījumu, un apstiprina būvdarbu pabeigšanu, ja tie ir pabeigti, bet šo noteikumu 7.1 4. apakšpunktā minētajā gadījumā – ja ir izpildītas arī šo noteikumu 156.2 punktā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157.2.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”157.2.izpildrasējumus, ja attiecīgās izmaiņas būvdarbu veikšanas laikā pieļaujams veikt saskaņā ar vispārīgajiem būvnoteikumiem, kā arī ēkas iekšējā plānojuma izpilduzmērījumu;”;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Ēku būvnoteikumu 163.1.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“163.1. ēkas vai tās daļas, ārējo inženiertīklu, citu vienlaikus izbūvētu būvju horizontālās un vertikālās novietnes, kā arī ēkas vai tās daļas iekšējā plānojuma izpildmērījumus, bet atjaunošanas vai pārbūves gadījumā horizontālās un vertikālās novietnes izpildmērījumus veic, ja mainījusies situācija apvidū;”.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Atteikšanās</w:t>
            </w:r>
            <w:r w:rsidR="00000000" w:rsidRPr="00000000" w:rsidDel="00000000">
              <w:rPr>
                <w:rtl w:val="0"/>
              </w:rPr>
              <w:t xml:space="preserve"> no Valsts zemes dienesta (VZD) veiktas būvju kadastrālās uzmērīšanas izriet no vienotā būves reģistrācijas procesa, kas izriet no likumprojekta “Grozījumi Būvniecības likumā” (25-TA-1438) kopā ar likumprojektu "Grozījumi Zemesgrāmatu likumā" (25-TA-1444) un likumprojektu "Grozījumi likumā "Par nekustamā īpašuma ierakstīšanu zemesgrāmatās"" (25-TA-1447), kas Saeimas Valsts pārvaldes un pašvaldības komisijas 2025 gada 21. oktobra sēdes otrajā (galīgajā) lasījumā ir atbalstīti. Likumprojekti, kā arī citi saistītie normatīvie akti paredz </w:t>
            </w:r>
            <w:r w:rsidR="00000000" w:rsidRPr="00000000" w:rsidDel="00000000">
              <w:rPr>
                <w:b w:val="1"/>
                <w:rtl w:val="0"/>
              </w:rPr>
              <w:t xml:space="preserve">atteikšanos</w:t>
            </w:r>
            <w:r w:rsidR="00000000" w:rsidRPr="00000000" w:rsidDel="00000000">
              <w:rPr>
                <w:rtl w:val="0"/>
              </w:rPr>
              <w:t xml:space="preserve"> no VZD veiktas apsekošanas un iekštelpu uzmērīšanas, nevis tās </w:t>
            </w:r>
            <w:r w:rsidR="00000000" w:rsidRPr="00000000" w:rsidDel="00000000">
              <w:rPr>
                <w:b w:val="1"/>
                <w:rtl w:val="0"/>
              </w:rPr>
              <w:t xml:space="preserve">aizvietošanu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minētā ārējo inženiertīklu uzmērīšanu mērnieks (ne VZD darbinieks) jau pašlaik veic pirms būves pieņemšanas ekspluatācijā un VBRP ieviešana šajā jautājumā nekādas izmaiņas nerada.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 nr.; 2025, 84., 140. nr.) šādus grozījumus: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25-TA-1799</w:t>
    </w:r>
    <w:r>
      <w:br/>
    </w:r>
    <w:r w:rsidR="00000000" w:rsidRPr="00000000" w:rsidDel="00000000">
      <w:rPr>
        <w:rtl w:val="0"/>
      </w:rPr>
      <w:t xml:space="preserve">15.12.2025. 17.10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25-TA-1799</w:t>
    </w:r>
    <w:r>
      <w:br/>
    </w:r>
    <w:r w:rsidR="00000000" w:rsidRPr="00000000" w:rsidDel="00000000">
      <w:rPr>
        <w:rtl w:val="0"/>
      </w:rPr>
      <w:t xml:space="preserve">15.12.2025. 17.10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Izziņa_25-TA-1799.docx</dc:title>
</cp:coreProperties>
</file>

<file path=docProps/custom.xml><?xml version="1.0" encoding="utf-8"?>
<Properties xmlns="http://schemas.openxmlformats.org/officeDocument/2006/custom-properties" xmlns:vt="http://schemas.openxmlformats.org/officeDocument/2006/docPropsVTypes"/>
</file>