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F95401" w14:textId="77777777" w:rsidR="00ED7D6C" w:rsidRPr="005D3D41" w:rsidRDefault="0012737E">
      <w:pPr>
        <w:spacing w:after="240"/>
        <w:jc w:val="center"/>
        <w:rPr>
          <w:b/>
          <w:sz w:val="20"/>
        </w:rPr>
      </w:pPr>
      <w:r w:rsidRPr="005D3D41">
        <w:rPr>
          <w:b/>
          <w:sz w:val="20"/>
        </w:rPr>
        <w:t>“Publiskās apspriešanas laikā 08.05.2026. - 22.05.2026. saņemto viedokļu, priekšlikumu un iebildumu apkopojums par Grozījumi Ministru kabineta 2015. gada 9. jūnija noteikumos Nr.&amp;nbsp;291 "Noteikumi par biodrošības pasākumu kopumu dzīvnieku turēšanas vietām"”</w:t>
      </w:r>
    </w:p>
    <w:tbl>
      <w:tblPr>
        <w:tblStyle w:val="a"/>
        <w:tblW w:w="16444" w:type="dxa"/>
        <w:tblInd w:w="-999"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51"/>
        <w:gridCol w:w="1418"/>
        <w:gridCol w:w="9356"/>
        <w:gridCol w:w="1559"/>
        <w:gridCol w:w="3260"/>
      </w:tblGrid>
      <w:tr w:rsidR="00ED7D6C" w:rsidRPr="005D3D41" w14:paraId="4EE5BF7E" w14:textId="77777777" w:rsidTr="0003092D">
        <w:tc>
          <w:tcPr>
            <w:tcW w:w="851" w:type="dxa"/>
            <w:shd w:val="clear" w:color="auto" w:fill="FFFFFF"/>
            <w:noWrap/>
            <w:tcMar>
              <w:top w:w="75" w:type="dxa"/>
              <w:left w:w="75" w:type="dxa"/>
              <w:bottom w:w="75" w:type="dxa"/>
              <w:right w:w="75" w:type="dxa"/>
            </w:tcMar>
            <w:vAlign w:val="center"/>
          </w:tcPr>
          <w:p w14:paraId="13189E5B" w14:textId="77777777" w:rsidR="00ED7D6C" w:rsidRPr="005D3D41" w:rsidRDefault="0012737E">
            <w:pPr>
              <w:jc w:val="center"/>
              <w:rPr>
                <w:sz w:val="20"/>
              </w:rPr>
            </w:pPr>
            <w:r w:rsidRPr="005D3D41">
              <w:rPr>
                <w:b/>
                <w:sz w:val="20"/>
              </w:rPr>
              <w:t>Nr.p.k.</w:t>
            </w:r>
          </w:p>
        </w:tc>
        <w:tc>
          <w:tcPr>
            <w:tcW w:w="1418" w:type="dxa"/>
            <w:shd w:val="clear" w:color="auto" w:fill="FFFFFF"/>
            <w:noWrap/>
            <w:tcMar>
              <w:top w:w="75" w:type="dxa"/>
              <w:left w:w="75" w:type="dxa"/>
              <w:bottom w:w="75" w:type="dxa"/>
              <w:right w:w="75" w:type="dxa"/>
            </w:tcMar>
            <w:vAlign w:val="center"/>
          </w:tcPr>
          <w:p w14:paraId="327FC36E" w14:textId="77777777" w:rsidR="00ED7D6C" w:rsidRPr="005D3D41" w:rsidRDefault="0012737E">
            <w:pPr>
              <w:jc w:val="center"/>
              <w:rPr>
                <w:sz w:val="20"/>
              </w:rPr>
            </w:pPr>
            <w:r w:rsidRPr="005D3D41">
              <w:rPr>
                <w:b/>
                <w:sz w:val="20"/>
              </w:rPr>
              <w:t>Viedokļa / priekšlikuma / iebilduma iesniedzējs*</w:t>
            </w:r>
          </w:p>
        </w:tc>
        <w:tc>
          <w:tcPr>
            <w:tcW w:w="9356" w:type="dxa"/>
            <w:shd w:val="clear" w:color="auto" w:fill="FFFFFF"/>
            <w:noWrap/>
            <w:tcMar>
              <w:top w:w="75" w:type="dxa"/>
              <w:left w:w="75" w:type="dxa"/>
              <w:bottom w:w="75" w:type="dxa"/>
              <w:right w:w="75" w:type="dxa"/>
            </w:tcMar>
            <w:vAlign w:val="center"/>
          </w:tcPr>
          <w:p w14:paraId="6A79198B" w14:textId="77777777" w:rsidR="00ED7D6C" w:rsidRPr="005D3D41" w:rsidRDefault="0012737E">
            <w:pPr>
              <w:jc w:val="center"/>
              <w:rPr>
                <w:sz w:val="20"/>
              </w:rPr>
            </w:pPr>
            <w:r w:rsidRPr="005D3D41">
              <w:rPr>
                <w:b/>
                <w:sz w:val="20"/>
              </w:rPr>
              <w:t>Iesniegtā viedokļa / priekšlikuma / iebilduma būtība</w:t>
            </w:r>
          </w:p>
        </w:tc>
        <w:tc>
          <w:tcPr>
            <w:tcW w:w="1559" w:type="dxa"/>
            <w:shd w:val="clear" w:color="auto" w:fill="FFFFFF"/>
            <w:noWrap/>
            <w:tcMar>
              <w:top w:w="75" w:type="dxa"/>
              <w:left w:w="75" w:type="dxa"/>
              <w:bottom w:w="75" w:type="dxa"/>
              <w:right w:w="75" w:type="dxa"/>
            </w:tcMar>
            <w:vAlign w:val="center"/>
          </w:tcPr>
          <w:p w14:paraId="42D5C762" w14:textId="77777777" w:rsidR="00ED7D6C" w:rsidRPr="005D3D41" w:rsidRDefault="0012737E">
            <w:pPr>
              <w:jc w:val="center"/>
              <w:rPr>
                <w:sz w:val="20"/>
              </w:rPr>
            </w:pPr>
            <w:r w:rsidRPr="005D3D41">
              <w:rPr>
                <w:b/>
                <w:sz w:val="20"/>
              </w:rPr>
              <w:t>Ņemts vērā / ņemts vērā daļēji / nav ņemts vērā</w:t>
            </w:r>
          </w:p>
        </w:tc>
        <w:tc>
          <w:tcPr>
            <w:tcW w:w="3260" w:type="dxa"/>
            <w:shd w:val="clear" w:color="auto" w:fill="FFFFFF"/>
            <w:noWrap/>
            <w:tcMar>
              <w:top w:w="75" w:type="dxa"/>
              <w:left w:w="75" w:type="dxa"/>
              <w:bottom w:w="75" w:type="dxa"/>
              <w:right w:w="75" w:type="dxa"/>
            </w:tcMar>
            <w:vAlign w:val="center"/>
          </w:tcPr>
          <w:p w14:paraId="1E4EC4EF" w14:textId="77777777" w:rsidR="00ED7D6C" w:rsidRPr="005D3D41" w:rsidRDefault="0012737E">
            <w:pPr>
              <w:jc w:val="center"/>
              <w:rPr>
                <w:sz w:val="20"/>
              </w:rPr>
            </w:pPr>
            <w:r w:rsidRPr="005D3D41">
              <w:rPr>
                <w:b/>
                <w:sz w:val="20"/>
              </w:rPr>
              <w:t>Skaidrojums, kādā veidā viedoklis / priekšlikums / iebildums ir ņemts vērā vai ņemts vērā daļēji, vai pamatojums, ja viedoklis / priekšlikums / iebildums nav ņemts vērā</w:t>
            </w:r>
          </w:p>
        </w:tc>
      </w:tr>
      <w:tr w:rsidR="00ED7D6C" w:rsidRPr="005D3D41" w14:paraId="49C9A698" w14:textId="77777777" w:rsidTr="0003092D">
        <w:tc>
          <w:tcPr>
            <w:tcW w:w="851" w:type="dxa"/>
            <w:shd w:val="clear" w:color="auto" w:fill="FFFFFF"/>
            <w:noWrap/>
            <w:tcMar>
              <w:top w:w="75" w:type="dxa"/>
              <w:left w:w="75" w:type="dxa"/>
              <w:bottom w:w="75" w:type="dxa"/>
              <w:right w:w="75" w:type="dxa"/>
            </w:tcMar>
            <w:vAlign w:val="center"/>
          </w:tcPr>
          <w:p w14:paraId="5EF0273A" w14:textId="77777777" w:rsidR="00ED7D6C" w:rsidRPr="005D3D41" w:rsidRDefault="0012737E">
            <w:pPr>
              <w:jc w:val="center"/>
              <w:rPr>
                <w:sz w:val="20"/>
              </w:rPr>
            </w:pPr>
            <w:r w:rsidRPr="005D3D41">
              <w:rPr>
                <w:sz w:val="20"/>
              </w:rPr>
              <w:t>1.</w:t>
            </w:r>
          </w:p>
        </w:tc>
        <w:tc>
          <w:tcPr>
            <w:tcW w:w="1418" w:type="dxa"/>
            <w:shd w:val="clear" w:color="auto" w:fill="FFFFFF"/>
            <w:noWrap/>
            <w:tcMar>
              <w:top w:w="75" w:type="dxa"/>
              <w:left w:w="75" w:type="dxa"/>
              <w:bottom w:w="75" w:type="dxa"/>
              <w:right w:w="75" w:type="dxa"/>
            </w:tcMar>
            <w:vAlign w:val="center"/>
          </w:tcPr>
          <w:p w14:paraId="3E1DCFD6" w14:textId="77777777" w:rsidR="00ED7D6C" w:rsidRPr="005D3D41" w:rsidRDefault="0012737E">
            <w:pPr>
              <w:jc w:val="left"/>
              <w:rPr>
                <w:sz w:val="20"/>
              </w:rPr>
            </w:pPr>
            <w:r w:rsidRPr="005D3D41">
              <w:rPr>
                <w:sz w:val="20"/>
              </w:rPr>
              <w:t>"Gaļas liellopu audzētāju biedrība", Raimonds Jakovickis</w:t>
            </w:r>
          </w:p>
        </w:tc>
        <w:tc>
          <w:tcPr>
            <w:tcW w:w="9356" w:type="dxa"/>
            <w:shd w:val="clear" w:color="auto" w:fill="FFFFFF"/>
            <w:noWrap/>
            <w:tcMar>
              <w:top w:w="75" w:type="dxa"/>
              <w:left w:w="75" w:type="dxa"/>
              <w:bottom w:w="75" w:type="dxa"/>
              <w:right w:w="75" w:type="dxa"/>
            </w:tcMar>
            <w:vAlign w:val="center"/>
          </w:tcPr>
          <w:p w14:paraId="18BB1093" w14:textId="77777777" w:rsidR="00ED7D6C" w:rsidRPr="005D3D41" w:rsidRDefault="0012737E">
            <w:pPr>
              <w:jc w:val="left"/>
              <w:rPr>
                <w:sz w:val="20"/>
              </w:rPr>
            </w:pPr>
            <w:r w:rsidRPr="005D3D41">
              <w:rPr>
                <w:sz w:val="20"/>
              </w:rPr>
              <w:t>Specifiskie biodrošības pasākumi dzīvnieku turēšanas vietās, kuras nav norobežots objekts</w:t>
            </w:r>
            <w:r w:rsidRPr="005D3D41">
              <w:rPr>
                <w:sz w:val="20"/>
              </w:rPr>
              <w:br/>
            </w:r>
            <w:r w:rsidRPr="005D3D41">
              <w:rPr>
                <w:sz w:val="20"/>
              </w:rPr>
              <w:br/>
              <w:t>Punktu 4.2. neattiecināt:</w:t>
            </w:r>
            <w:r w:rsidRPr="005D3D41">
              <w:rPr>
                <w:sz w:val="20"/>
              </w:rPr>
              <w:br/>
              <w:t>- dzīvnieku tirdzniecības gadījumos;</w:t>
            </w:r>
            <w:r w:rsidRPr="005D3D41">
              <w:rPr>
                <w:sz w:val="20"/>
              </w:rPr>
              <w:br/>
              <w:t>- pakalpojumu sniegšanas gadījumos;</w:t>
            </w:r>
            <w:r w:rsidRPr="005D3D41">
              <w:rPr>
                <w:sz w:val="20"/>
              </w:rPr>
              <w:br/>
              <w:t>- praktisko zināšanu apguves gadījumos.</w:t>
            </w:r>
          </w:p>
        </w:tc>
        <w:tc>
          <w:tcPr>
            <w:tcW w:w="1559" w:type="dxa"/>
            <w:shd w:val="clear" w:color="auto" w:fill="FFFFFF"/>
            <w:noWrap/>
            <w:tcMar>
              <w:top w:w="75" w:type="dxa"/>
              <w:left w:w="75" w:type="dxa"/>
              <w:bottom w:w="75" w:type="dxa"/>
              <w:right w:w="75" w:type="dxa"/>
            </w:tcMar>
            <w:vAlign w:val="center"/>
          </w:tcPr>
          <w:p w14:paraId="5B7783FC" w14:textId="58CF8369" w:rsidR="00ED7D6C" w:rsidRPr="005D3D41" w:rsidRDefault="006D2CF3">
            <w:pPr>
              <w:jc w:val="left"/>
              <w:rPr>
                <w:sz w:val="20"/>
              </w:rPr>
            </w:pPr>
            <w:r>
              <w:rPr>
                <w:sz w:val="20"/>
              </w:rPr>
              <w:t xml:space="preserve">Ņemts vērā. </w:t>
            </w:r>
          </w:p>
        </w:tc>
        <w:tc>
          <w:tcPr>
            <w:tcW w:w="3260" w:type="dxa"/>
            <w:shd w:val="clear" w:color="auto" w:fill="FFFFFF"/>
            <w:noWrap/>
            <w:tcMar>
              <w:top w:w="75" w:type="dxa"/>
              <w:left w:w="75" w:type="dxa"/>
              <w:bottom w:w="75" w:type="dxa"/>
              <w:right w:w="75" w:type="dxa"/>
            </w:tcMar>
            <w:vAlign w:val="center"/>
          </w:tcPr>
          <w:p w14:paraId="130F3750" w14:textId="2BF14244" w:rsidR="00ED7D6C" w:rsidRPr="005D3D41" w:rsidRDefault="00D64A7C" w:rsidP="00D64A7C">
            <w:pPr>
              <w:jc w:val="left"/>
              <w:rPr>
                <w:sz w:val="20"/>
              </w:rPr>
            </w:pPr>
            <w:r>
              <w:rPr>
                <w:sz w:val="20"/>
              </w:rPr>
              <w:t>Prasība svītrota.</w:t>
            </w:r>
          </w:p>
        </w:tc>
      </w:tr>
      <w:tr w:rsidR="00ED7D6C" w:rsidRPr="005D3D41" w14:paraId="173D5E88" w14:textId="77777777" w:rsidTr="0003092D">
        <w:tc>
          <w:tcPr>
            <w:tcW w:w="851" w:type="dxa"/>
            <w:shd w:val="clear" w:color="auto" w:fill="FFFFFF"/>
            <w:noWrap/>
            <w:tcMar>
              <w:top w:w="75" w:type="dxa"/>
              <w:left w:w="75" w:type="dxa"/>
              <w:bottom w:w="75" w:type="dxa"/>
              <w:right w:w="75" w:type="dxa"/>
            </w:tcMar>
            <w:vAlign w:val="center"/>
          </w:tcPr>
          <w:p w14:paraId="5808E757" w14:textId="77777777" w:rsidR="00ED7D6C" w:rsidRPr="005D3D41" w:rsidRDefault="0012737E">
            <w:pPr>
              <w:jc w:val="center"/>
              <w:rPr>
                <w:sz w:val="20"/>
              </w:rPr>
            </w:pPr>
            <w:r w:rsidRPr="005D3D41">
              <w:rPr>
                <w:sz w:val="20"/>
              </w:rPr>
              <w:t>2.</w:t>
            </w:r>
          </w:p>
        </w:tc>
        <w:tc>
          <w:tcPr>
            <w:tcW w:w="1418" w:type="dxa"/>
            <w:shd w:val="clear" w:color="auto" w:fill="FFFFFF"/>
            <w:noWrap/>
            <w:tcMar>
              <w:top w:w="75" w:type="dxa"/>
              <w:left w:w="75" w:type="dxa"/>
              <w:bottom w:w="75" w:type="dxa"/>
              <w:right w:w="75" w:type="dxa"/>
            </w:tcMar>
            <w:vAlign w:val="center"/>
          </w:tcPr>
          <w:p w14:paraId="689FD171" w14:textId="77777777" w:rsidR="00ED7D6C" w:rsidRPr="005D3D41" w:rsidRDefault="0012737E">
            <w:pPr>
              <w:jc w:val="left"/>
              <w:rPr>
                <w:sz w:val="20"/>
              </w:rPr>
            </w:pPr>
            <w:r w:rsidRPr="005D3D41">
              <w:rPr>
                <w:sz w:val="20"/>
              </w:rPr>
              <w:t>Ieva Krustiņa</w:t>
            </w:r>
          </w:p>
        </w:tc>
        <w:tc>
          <w:tcPr>
            <w:tcW w:w="9356" w:type="dxa"/>
            <w:shd w:val="clear" w:color="auto" w:fill="FFFFFF"/>
            <w:noWrap/>
            <w:tcMar>
              <w:top w:w="75" w:type="dxa"/>
              <w:left w:w="75" w:type="dxa"/>
              <w:bottom w:w="75" w:type="dxa"/>
              <w:right w:w="75" w:type="dxa"/>
            </w:tcMar>
            <w:vAlign w:val="center"/>
          </w:tcPr>
          <w:p w14:paraId="5632B7E9" w14:textId="77777777" w:rsidR="00ED7D6C" w:rsidRPr="005D3D41" w:rsidRDefault="0012737E">
            <w:pPr>
              <w:jc w:val="left"/>
              <w:rPr>
                <w:sz w:val="20"/>
              </w:rPr>
            </w:pPr>
            <w:r w:rsidRPr="005D3D41">
              <w:rPr>
                <w:b/>
                <w:sz w:val="20"/>
                <w:u w:val="single"/>
              </w:rPr>
              <w:t xml:space="preserve">Par terminu un </w:t>
            </w:r>
            <w:r w:rsidRPr="005D3D41">
              <w:rPr>
                <w:b/>
                <w:sz w:val="20"/>
                <w:u w:val="single"/>
              </w:rPr>
              <w:t>prasību tvēruma precizēšanu</w:t>
            </w:r>
            <w:r w:rsidRPr="005D3D41">
              <w:rPr>
                <w:sz w:val="20"/>
              </w:rPr>
              <w:br/>
              <w:t>Lūdzam precizēt vairākus projektā lietotos terminus un prasību tvērumu, lai novērstu interpretācijas riskus un nodrošinātu vienveidīgu normu piemērošanu praksē.</w:t>
            </w:r>
            <w:r w:rsidRPr="005D3D41">
              <w:rPr>
                <w:sz w:val="20"/>
              </w:rPr>
              <w:br/>
            </w:r>
            <w:r w:rsidRPr="005D3D41">
              <w:rPr>
                <w:sz w:val="20"/>
              </w:rPr>
              <w:br/>
              <w:t xml:space="preserve">Lūdzam precizēt 4. pielikuma sadaļas "Specifiskie biodrošības pasākumi dzīvnieku turēšanas vietās, kuras nav norobežots objekts" 6.3. punktā lietoto terminu </w:t>
            </w:r>
            <w:r w:rsidRPr="005D3D41">
              <w:rPr>
                <w:b/>
                <w:sz w:val="20"/>
              </w:rPr>
              <w:t>“novietnes teritorija”</w:t>
            </w:r>
            <w:r w:rsidRPr="005D3D41">
              <w:rPr>
                <w:sz w:val="20"/>
              </w:rPr>
              <w:t>, jo tas projektā nav definēts. Vienlaikus pie skaidrotajiem terminiem definēta ir “dzīvnieku turēšanas vieta”, taču nav skaidrs, vai “novietne</w:t>
            </w:r>
            <w:r w:rsidRPr="005D3D41">
              <w:rPr>
                <w:sz w:val="20"/>
              </w:rPr>
              <w:t>s teritorija” ir identisks vai plašāks jēdziens. Projekta redakcijā nav saprotams, vai transportlīdzekļu tīrīšanas un dezinfekcijas prasības attiecas uz visu īpašuma vai saimniecības teritoriju, vai tikai uz teritoriju, kurā faktiski tiek turēti dzīvnieki vai notiek ar dzīvnieku turēšanu saistītas darbības. Šāds precizējums ir būtisks vienveidīgai normas piemērošanai praksē, īpaši mazajās saimniecībās, kur dzīvojamā un dzīvnieku turēšanas teritorija bieži pārklājas.</w:t>
            </w:r>
            <w:r w:rsidRPr="005D3D41">
              <w:rPr>
                <w:sz w:val="20"/>
              </w:rPr>
              <w:br/>
              <w:t>Lūdzam precizēt 6.3. punktā lietoto termi</w:t>
            </w:r>
            <w:r w:rsidRPr="005D3D41">
              <w:rPr>
                <w:sz w:val="20"/>
              </w:rPr>
              <w:t xml:space="preserve">nu </w:t>
            </w:r>
            <w:r w:rsidRPr="005D3D41">
              <w:rPr>
                <w:b/>
                <w:sz w:val="20"/>
              </w:rPr>
              <w:t>“transportlīdzekļi”</w:t>
            </w:r>
            <w:r w:rsidRPr="005D3D41">
              <w:rPr>
                <w:sz w:val="20"/>
              </w:rPr>
              <w:t>. Projekta redakcijā nav skaidrs, vai transportlīdzekļu tīrīšanas un dezinfekcijas prasība attiecas uz visiem transportlīdzekļiem, kas iebrauc vai izbrauc no teritorijas, tostarp pasta, kurjeru, piegādes, konsultāciju vai privātajiem transportlīdzekļiem. Īpaši mazajās saimniecībās dzīvojamā un dzīvnieku turēšanas teritorija bieži pārklājas, un nebūt ne visi transportlīdzekļi tiek iepriekš pieteikti vai saistīti ar dzīvnieku turēšanas darbībām.</w:t>
            </w:r>
            <w:r w:rsidRPr="005D3D41">
              <w:rPr>
                <w:sz w:val="20"/>
              </w:rPr>
              <w:br/>
            </w:r>
            <w:r w:rsidRPr="005D3D41">
              <w:rPr>
                <w:sz w:val="20"/>
              </w:rPr>
              <w:br/>
              <w:t>Tāpat lūdzam precizēt 2.2. punktā lietoto</w:t>
            </w:r>
            <w:r w:rsidRPr="005D3D41">
              <w:rPr>
                <w:sz w:val="20"/>
              </w:rPr>
              <w:t xml:space="preserve">s terminu </w:t>
            </w:r>
            <w:r w:rsidRPr="005D3D41">
              <w:rPr>
                <w:b/>
                <w:sz w:val="20"/>
              </w:rPr>
              <w:t>“ievestie dzīvnieki”</w:t>
            </w:r>
            <w:r w:rsidRPr="005D3D41">
              <w:rPr>
                <w:sz w:val="20"/>
              </w:rPr>
              <w:t>, jo pašreizējā redakcija rada būtiskus interpretācijas riskus.  Projekta redakcijā nav saprotams, kā prasības piemērojamas dažādās praktiskās situācijās, piemēram:</w:t>
            </w:r>
            <w:r w:rsidRPr="005D3D41">
              <w:rPr>
                <w:sz w:val="20"/>
              </w:rPr>
              <w:br/>
              <w:t>- dzīvnieku ievešana no ganībām;</w:t>
            </w:r>
            <w:r w:rsidRPr="005D3D41">
              <w:rPr>
                <w:sz w:val="20"/>
              </w:rPr>
              <w:br/>
            </w:r>
            <w:r w:rsidRPr="005D3D41">
              <w:rPr>
                <w:sz w:val="20"/>
              </w:rPr>
              <w:lastRenderedPageBreak/>
              <w:t>- dzīvnieku pārvietošana no viena ganāmpulka uz citu, nemainot novietni;</w:t>
            </w:r>
            <w:r w:rsidRPr="005D3D41">
              <w:rPr>
                <w:sz w:val="20"/>
              </w:rPr>
              <w:br/>
              <w:t>- dzīvnieku pārvietošana starp novietnēm viena ganāmpulka ietvaros;</w:t>
            </w:r>
            <w:r w:rsidRPr="005D3D41">
              <w:rPr>
                <w:sz w:val="20"/>
              </w:rPr>
              <w:br/>
              <w:t>- dzīvnieku īslaicīga uzturēšana lauksaimniecības izstādēs, savākšanas centros, tirgos, izsoļu namos vai citās dzīvnieku aprites vietās;</w:t>
            </w:r>
            <w:r w:rsidRPr="005D3D41">
              <w:rPr>
                <w:sz w:val="20"/>
              </w:rPr>
              <w:br/>
              <w:t>- kome</w:t>
            </w:r>
            <w:r w:rsidRPr="005D3D41">
              <w:rPr>
                <w:sz w:val="20"/>
              </w:rPr>
              <w:t>rciālās nobarošanas novietnes un citi novietņu tipi.</w:t>
            </w:r>
            <w:r w:rsidRPr="005D3D41">
              <w:rPr>
                <w:sz w:val="20"/>
              </w:rPr>
              <w:br/>
              <w:t xml:space="preserve">Lūdzam skaidrot arī termina </w:t>
            </w:r>
            <w:r w:rsidRPr="005D3D41">
              <w:rPr>
                <w:b/>
                <w:sz w:val="20"/>
              </w:rPr>
              <w:t>“pamatganāmpulks”</w:t>
            </w:r>
            <w:r w:rsidRPr="005D3D41">
              <w:rPr>
                <w:sz w:val="20"/>
              </w:rPr>
              <w:t xml:space="preserve"> saturu, jo ne visās novietnēs šāds pamatganāmpulks pēc būtības pastāv. Piemēram, savākšanas centros, tirgos un citās dzīvnieku aprites vietās dzīvnieku plūsma ir īslaicīga un dinamiska, un šādu vietu darbības modelis nav balstīts uz pastāvīga pamatganāmpulka uzturēšanu vai katra dzīvnieka individuālu nodalīšanu.</w:t>
            </w:r>
            <w:r w:rsidRPr="005D3D41">
              <w:rPr>
                <w:sz w:val="20"/>
              </w:rPr>
              <w:br/>
              <w:t>Lūdzam skaidrot, kā šādu prasību izpilde un piemērošana tiks kontrolēta praksē, lai nodrošinātu vie</w:t>
            </w:r>
            <w:r w:rsidRPr="005D3D41">
              <w:rPr>
                <w:sz w:val="20"/>
              </w:rPr>
              <w:t>nveidīgu interpretāciju un novērstu atšķirīgu prasību piemērošanu dažādās situācijās.</w:t>
            </w:r>
            <w:r w:rsidRPr="005D3D41">
              <w:rPr>
                <w:sz w:val="20"/>
              </w:rPr>
              <w:br/>
            </w:r>
            <w:r w:rsidRPr="005D3D41">
              <w:rPr>
                <w:sz w:val="20"/>
              </w:rPr>
              <w:br/>
              <w:t xml:space="preserve">Lūdzam precizēt 1.2. punktā lietoto formulējumu </w:t>
            </w:r>
            <w:r w:rsidRPr="005D3D41">
              <w:rPr>
                <w:b/>
                <w:sz w:val="20"/>
              </w:rPr>
              <w:t>“cilvēku pārvietošanās ceļi”</w:t>
            </w:r>
            <w:r w:rsidRPr="005D3D41">
              <w:rPr>
                <w:sz w:val="20"/>
              </w:rPr>
              <w:t>, jo tas rada interpretācijas riskus un var tikt piemērots atšķirīgi. Projekta redakcijā nav skaidrs, vai ar to domāti publiski ceļi, piebraucamie ceļi, takas, iekšējie pagalmi, koplietošanas teritorijas vai citas cilvēku pārvietošanās vietas, kā arī nav noteikts, kādā attālumā informatīvās zīmes izvietojamas. Šāds precizējums ir būtisks, lai nodr</w:t>
            </w:r>
            <w:r w:rsidRPr="005D3D41">
              <w:rPr>
                <w:sz w:val="20"/>
              </w:rPr>
              <w:t>ošinātu vienveidīgu prasību piemērošanu un kontroli, jo arī uzraugošajai iestādei jābūt skaidri saprotamiem kritērijiem, pēc kuriem vērtēt, vai informatīvās zīmes izvietotas atbilstoši noteikumu prasībām.</w:t>
            </w:r>
          </w:p>
        </w:tc>
        <w:tc>
          <w:tcPr>
            <w:tcW w:w="1559" w:type="dxa"/>
            <w:shd w:val="clear" w:color="auto" w:fill="FFFFFF"/>
            <w:noWrap/>
            <w:tcMar>
              <w:top w:w="75" w:type="dxa"/>
              <w:left w:w="75" w:type="dxa"/>
              <w:bottom w:w="75" w:type="dxa"/>
              <w:right w:w="75" w:type="dxa"/>
            </w:tcMar>
            <w:vAlign w:val="center"/>
          </w:tcPr>
          <w:p w14:paraId="72C65A01" w14:textId="2D5A015F" w:rsidR="00ED7D6C" w:rsidRPr="005D3D41" w:rsidRDefault="00D64A7C">
            <w:pPr>
              <w:jc w:val="left"/>
              <w:rPr>
                <w:sz w:val="20"/>
              </w:rPr>
            </w:pPr>
            <w:r>
              <w:rPr>
                <w:sz w:val="20"/>
              </w:rPr>
              <w:lastRenderedPageBreak/>
              <w:t>Ņemts vērā</w:t>
            </w:r>
          </w:p>
        </w:tc>
        <w:tc>
          <w:tcPr>
            <w:tcW w:w="3260" w:type="dxa"/>
            <w:shd w:val="clear" w:color="auto" w:fill="FFFFFF"/>
            <w:noWrap/>
            <w:tcMar>
              <w:top w:w="75" w:type="dxa"/>
              <w:left w:w="75" w:type="dxa"/>
              <w:bottom w:w="75" w:type="dxa"/>
              <w:right w:w="75" w:type="dxa"/>
            </w:tcMar>
            <w:vAlign w:val="center"/>
          </w:tcPr>
          <w:p w14:paraId="07B2F283" w14:textId="77777777" w:rsidR="00ED7D6C" w:rsidRDefault="00734045" w:rsidP="00734045">
            <w:pPr>
              <w:jc w:val="left"/>
              <w:rPr>
                <w:sz w:val="20"/>
              </w:rPr>
            </w:pPr>
            <w:r>
              <w:rPr>
                <w:sz w:val="20"/>
              </w:rPr>
              <w:t xml:space="preserve">1. </w:t>
            </w:r>
            <w:r w:rsidRPr="00734045">
              <w:rPr>
                <w:sz w:val="20"/>
              </w:rPr>
              <w:t>Vārdi “</w:t>
            </w:r>
            <w:r>
              <w:rPr>
                <w:sz w:val="20"/>
              </w:rPr>
              <w:t xml:space="preserve">novietnes teritorija” </w:t>
            </w:r>
            <w:r w:rsidR="00C734FC">
              <w:rPr>
                <w:sz w:val="20"/>
              </w:rPr>
              <w:t>aizstāti ar noteikumu projekta 1. punktā skaidroto terminu “dzīvnieku turēšanas vieta”.</w:t>
            </w:r>
          </w:p>
          <w:p w14:paraId="350FC9F9" w14:textId="62B31E5B" w:rsidR="00C734FC" w:rsidRDefault="00C734FC" w:rsidP="00734045">
            <w:pPr>
              <w:jc w:val="left"/>
              <w:rPr>
                <w:sz w:val="20"/>
              </w:rPr>
            </w:pPr>
            <w:r>
              <w:rPr>
                <w:sz w:val="20"/>
              </w:rPr>
              <w:t xml:space="preserve">2. </w:t>
            </w:r>
            <w:r w:rsidR="0009263F">
              <w:rPr>
                <w:sz w:val="20"/>
              </w:rPr>
              <w:t xml:space="preserve">Noteikumu projekts papildināts ar jaunu </w:t>
            </w:r>
            <w:r w:rsidR="007840F0">
              <w:rPr>
                <w:sz w:val="20"/>
              </w:rPr>
              <w:t>11. punktu, kurā precizētas prasības attiecībā uz transportlīdzekļu dezinfekciju. Turpmāk mazgāšanas un dezinfekcijas pasākumi attieksies uz transportl</w:t>
            </w:r>
            <w:r w:rsidR="00AB51E8">
              <w:rPr>
                <w:sz w:val="20"/>
              </w:rPr>
              <w:t>ī</w:t>
            </w:r>
            <w:r w:rsidR="007840F0">
              <w:rPr>
                <w:sz w:val="20"/>
              </w:rPr>
              <w:t>dzekļie</w:t>
            </w:r>
            <w:r w:rsidR="00AB51E8">
              <w:rPr>
                <w:sz w:val="20"/>
              </w:rPr>
              <w:t>m</w:t>
            </w:r>
            <w:r w:rsidR="003040A3">
              <w:rPr>
                <w:sz w:val="20"/>
              </w:rPr>
              <w:t>,</w:t>
            </w:r>
            <w:r w:rsidR="007840F0">
              <w:rPr>
                <w:sz w:val="20"/>
              </w:rPr>
              <w:t xml:space="preserve"> k</w:t>
            </w:r>
            <w:r w:rsidR="00AB51E8">
              <w:rPr>
                <w:sz w:val="20"/>
              </w:rPr>
              <w:t>u</w:t>
            </w:r>
            <w:r w:rsidR="007840F0">
              <w:rPr>
                <w:sz w:val="20"/>
              </w:rPr>
              <w:t xml:space="preserve">ri pārvadā </w:t>
            </w:r>
            <w:r w:rsidR="00AB51E8">
              <w:rPr>
                <w:sz w:val="20"/>
              </w:rPr>
              <w:t>dzīvniekus un barību.</w:t>
            </w:r>
          </w:p>
          <w:p w14:paraId="7D223F62" w14:textId="77777777" w:rsidR="00870451" w:rsidRDefault="00AB51E8" w:rsidP="00734045">
            <w:pPr>
              <w:jc w:val="left"/>
              <w:rPr>
                <w:sz w:val="20"/>
              </w:rPr>
            </w:pPr>
            <w:r>
              <w:rPr>
                <w:sz w:val="20"/>
              </w:rPr>
              <w:t xml:space="preserve">3. </w:t>
            </w:r>
            <w:r w:rsidR="00870451">
              <w:rPr>
                <w:sz w:val="20"/>
              </w:rPr>
              <w:t>No noteikumu projekta svītroti vārdi “ievestie dzīvnieki” un “pamatganāmpulks”.</w:t>
            </w:r>
          </w:p>
          <w:p w14:paraId="1B0625CE" w14:textId="264EEBA6" w:rsidR="00B95CCD" w:rsidRPr="00B95CCD" w:rsidRDefault="00870451" w:rsidP="00B95CCD">
            <w:pPr>
              <w:jc w:val="left"/>
              <w:rPr>
                <w:bCs/>
                <w:sz w:val="20"/>
              </w:rPr>
            </w:pPr>
            <w:r>
              <w:rPr>
                <w:sz w:val="20"/>
              </w:rPr>
              <w:t xml:space="preserve">4. </w:t>
            </w:r>
            <w:r w:rsidR="00AA4F8F">
              <w:rPr>
                <w:sz w:val="20"/>
              </w:rPr>
              <w:t xml:space="preserve">Noteikumu projekta </w:t>
            </w:r>
            <w:r w:rsidR="003D773C">
              <w:rPr>
                <w:sz w:val="20"/>
              </w:rPr>
              <w:t>15. punktā</w:t>
            </w:r>
            <w:r w:rsidR="004020BB">
              <w:rPr>
                <w:sz w:val="20"/>
              </w:rPr>
              <w:t xml:space="preserve">, kurš papildina noteikumus Nr. 291 ar jaunu </w:t>
            </w:r>
            <w:r w:rsidR="00D77A54">
              <w:rPr>
                <w:sz w:val="20"/>
              </w:rPr>
              <w:t xml:space="preserve">4. pielikumu, tā </w:t>
            </w:r>
            <w:r w:rsidR="0000280A">
              <w:rPr>
                <w:sz w:val="20"/>
              </w:rPr>
              <w:t xml:space="preserve">specifisko </w:t>
            </w:r>
            <w:r w:rsidR="00B95CCD" w:rsidRPr="00B95CCD">
              <w:rPr>
                <w:bCs/>
                <w:sz w:val="20"/>
              </w:rPr>
              <w:t>biodrošības pasākum</w:t>
            </w:r>
            <w:r w:rsidR="00B95CCD" w:rsidRPr="00B95CCD">
              <w:rPr>
                <w:bCs/>
                <w:sz w:val="20"/>
              </w:rPr>
              <w:t>u</w:t>
            </w:r>
            <w:r w:rsidR="00B95CCD" w:rsidRPr="00B95CCD">
              <w:rPr>
                <w:bCs/>
                <w:sz w:val="20"/>
              </w:rPr>
              <w:t xml:space="preserve"> dzīvnieku turēšanas vietās, kuras nav norobežots objekts</w:t>
            </w:r>
            <w:r w:rsidR="00B95CCD" w:rsidRPr="00B95CCD">
              <w:rPr>
                <w:bCs/>
                <w:sz w:val="20"/>
              </w:rPr>
              <w:t xml:space="preserve">, </w:t>
            </w:r>
            <w:r w:rsidR="00D320E1">
              <w:rPr>
                <w:bCs/>
                <w:sz w:val="20"/>
              </w:rPr>
              <w:t>precizēt</w:t>
            </w:r>
            <w:r w:rsidR="00134875">
              <w:rPr>
                <w:bCs/>
                <w:sz w:val="20"/>
              </w:rPr>
              <w:t>a informatīvās zīmes uzstādīšanas vieta, nosakot</w:t>
            </w:r>
            <w:r w:rsidR="008A159F">
              <w:rPr>
                <w:bCs/>
                <w:sz w:val="20"/>
              </w:rPr>
              <w:t xml:space="preserve">, ka </w:t>
            </w:r>
            <w:r w:rsidR="008A159F">
              <w:rPr>
                <w:bCs/>
                <w:sz w:val="20"/>
              </w:rPr>
              <w:lastRenderedPageBreak/>
              <w:t xml:space="preserve">informatīvo zīmi uzstāda </w:t>
            </w:r>
            <w:r w:rsidR="008A159F" w:rsidRPr="008A159F">
              <w:rPr>
                <w:bCs/>
                <w:sz w:val="20"/>
              </w:rPr>
              <w:t>publisko ceļu tuvumā, lai cilvēki, kuri šķērso dzīvnieku turēšanas vietas teritoriju vai apmeklē to, ir informēti par ierobežojumiem</w:t>
            </w:r>
            <w:r w:rsidR="006D4513">
              <w:rPr>
                <w:bCs/>
                <w:sz w:val="20"/>
              </w:rPr>
              <w:t>.</w:t>
            </w:r>
          </w:p>
          <w:p w14:paraId="3E77DBF0" w14:textId="55E5112C" w:rsidR="00AB51E8" w:rsidRPr="00734045" w:rsidRDefault="00AB51E8" w:rsidP="00734045">
            <w:pPr>
              <w:jc w:val="left"/>
              <w:rPr>
                <w:sz w:val="20"/>
              </w:rPr>
            </w:pPr>
          </w:p>
        </w:tc>
      </w:tr>
      <w:tr w:rsidR="00ED7D6C" w:rsidRPr="005D3D41" w14:paraId="28DDF5CA" w14:textId="77777777" w:rsidTr="0003092D">
        <w:tc>
          <w:tcPr>
            <w:tcW w:w="851" w:type="dxa"/>
            <w:shd w:val="clear" w:color="auto" w:fill="FFFFFF"/>
            <w:noWrap/>
            <w:tcMar>
              <w:top w:w="75" w:type="dxa"/>
              <w:left w:w="75" w:type="dxa"/>
              <w:bottom w:w="75" w:type="dxa"/>
              <w:right w:w="75" w:type="dxa"/>
            </w:tcMar>
            <w:vAlign w:val="center"/>
          </w:tcPr>
          <w:p w14:paraId="286040CE" w14:textId="77777777" w:rsidR="00ED7D6C" w:rsidRPr="005D3D41" w:rsidRDefault="0012737E">
            <w:pPr>
              <w:jc w:val="center"/>
              <w:rPr>
                <w:sz w:val="20"/>
              </w:rPr>
            </w:pPr>
            <w:r w:rsidRPr="005D3D41">
              <w:rPr>
                <w:sz w:val="20"/>
              </w:rPr>
              <w:lastRenderedPageBreak/>
              <w:t>3.</w:t>
            </w:r>
          </w:p>
        </w:tc>
        <w:tc>
          <w:tcPr>
            <w:tcW w:w="1418" w:type="dxa"/>
            <w:shd w:val="clear" w:color="auto" w:fill="FFFFFF"/>
            <w:noWrap/>
            <w:tcMar>
              <w:top w:w="75" w:type="dxa"/>
              <w:left w:w="75" w:type="dxa"/>
              <w:bottom w:w="75" w:type="dxa"/>
              <w:right w:w="75" w:type="dxa"/>
            </w:tcMar>
            <w:vAlign w:val="center"/>
          </w:tcPr>
          <w:p w14:paraId="0FA2D78F" w14:textId="77777777" w:rsidR="00ED7D6C" w:rsidRPr="005D3D41" w:rsidRDefault="0012737E">
            <w:pPr>
              <w:jc w:val="left"/>
              <w:rPr>
                <w:sz w:val="20"/>
              </w:rPr>
            </w:pPr>
            <w:r w:rsidRPr="005D3D41">
              <w:rPr>
                <w:sz w:val="20"/>
              </w:rPr>
              <w:t>Fiziska persona</w:t>
            </w:r>
          </w:p>
        </w:tc>
        <w:tc>
          <w:tcPr>
            <w:tcW w:w="9356" w:type="dxa"/>
            <w:shd w:val="clear" w:color="auto" w:fill="FFFFFF"/>
            <w:noWrap/>
            <w:tcMar>
              <w:top w:w="75" w:type="dxa"/>
              <w:left w:w="75" w:type="dxa"/>
              <w:bottom w:w="75" w:type="dxa"/>
              <w:right w:w="75" w:type="dxa"/>
            </w:tcMar>
            <w:vAlign w:val="center"/>
          </w:tcPr>
          <w:p w14:paraId="75344FAE" w14:textId="05CD8C9E" w:rsidR="00ED7D6C" w:rsidRPr="005D3D41" w:rsidRDefault="0012737E">
            <w:pPr>
              <w:jc w:val="left"/>
              <w:rPr>
                <w:sz w:val="20"/>
              </w:rPr>
            </w:pPr>
            <w:r w:rsidRPr="005D3D41">
              <w:rPr>
                <w:b/>
                <w:sz w:val="20"/>
              </w:rPr>
              <w:t>Par 4. pielikuma sadaļas "Specifiskie biodrošības pasākumi dzīvnieku turēšanas vietās, kuras nav norobežots objekts" 4. punktu</w:t>
            </w:r>
            <w:r w:rsidRPr="005D3D41">
              <w:rPr>
                <w:sz w:val="20"/>
              </w:rPr>
              <w:br/>
            </w:r>
            <w:r w:rsidRPr="005D3D41">
              <w:rPr>
                <w:sz w:val="20"/>
              </w:rPr>
              <w:br/>
            </w:r>
            <w:r w:rsidRPr="005D3D41">
              <w:rPr>
                <w:sz w:val="20"/>
                <w:u w:val="single"/>
              </w:rPr>
              <w:t>Par atbildības un pienākumu sadalījumu attiecībā uz apmeklētājiem</w:t>
            </w:r>
            <w:r w:rsidRPr="005D3D41">
              <w:rPr>
                <w:sz w:val="20"/>
              </w:rPr>
              <w:br/>
              <w:t>Lūdzam p</w:t>
            </w:r>
            <w:r w:rsidR="005937DA">
              <w:rPr>
                <w:sz w:val="20"/>
              </w:rPr>
              <w:t>ār</w:t>
            </w:r>
            <w:r w:rsidRPr="005D3D41">
              <w:rPr>
                <w:sz w:val="20"/>
              </w:rPr>
              <w:t>skatīt</w:t>
            </w:r>
            <w:r w:rsidRPr="005D3D41">
              <w:rPr>
                <w:sz w:val="20"/>
              </w:rPr>
              <w:t xml:space="preserve"> 4. punktā noteikto pienākumu un atbildības sadalījumu. Tā kā 4. punkts noteic </w:t>
            </w:r>
            <w:r w:rsidRPr="005D3D41">
              <w:rPr>
                <w:i/>
                <w:sz w:val="20"/>
              </w:rPr>
              <w:t>prasības apmeklētājiem</w:t>
            </w:r>
            <w:r w:rsidRPr="005D3D41">
              <w:rPr>
                <w:sz w:val="20"/>
              </w:rPr>
              <w:t>, pēc pašreizējās redakcijas secināms, ka arī 4.1. punktā paredzētā ārvalstu apmeklētāju reģistrācija, roku dezinfekcijas nodrošināšana un pārējie pienākumi attiecas uz pašiem apmeklētājiem. Uzskatām, ka šādu prasību izpilde pēc būtības ir operatora, nevis apmeklētāja pienākums, tādēļ lūdzam normā skaidri noteikt pienākuma subjektu un izpildes kārtību.</w:t>
            </w:r>
            <w:r w:rsidRPr="005D3D41">
              <w:rPr>
                <w:sz w:val="20"/>
              </w:rPr>
              <w:br/>
            </w:r>
            <w:r w:rsidRPr="005D3D41">
              <w:rPr>
                <w:sz w:val="20"/>
              </w:rPr>
              <w:br/>
            </w:r>
            <w:r w:rsidRPr="005D3D41">
              <w:rPr>
                <w:sz w:val="20"/>
                <w:u w:val="single"/>
              </w:rPr>
              <w:t>Par mācībām, praktisko apmācību un dzīvnieku tirdzniecī</w:t>
            </w:r>
            <w:r w:rsidRPr="005D3D41">
              <w:rPr>
                <w:sz w:val="20"/>
                <w:u w:val="single"/>
              </w:rPr>
              <w:t>bu</w:t>
            </w:r>
            <w:r w:rsidRPr="005D3D41">
              <w:rPr>
                <w:sz w:val="20"/>
              </w:rPr>
              <w:br/>
              <w:t xml:space="preserve">Lūdzam precizēt 4.2. punktu, jo pašreizējā redakcija var nesamērīgi ierobežot profesionālās izglītības, praktisko apmācību un dzīvnieku tirdzniecības iespējas. Projektā paredzēts, ka jānodrošina, lai apmeklētāji nenonāk tiešā kontaktā ar dzīvniekiem, tomēr nav skaidrs, kā norma piemērojama studentu un profesionālās izglītības iestāžu praksēm, profesionālajām mācībām, jauno lauksaimnieku mācībām. Šīs grupas nekvalificējas kā darbinieki vai pakalpojumu sniedzēji, bet to aktivitāšu būtība paredz kontrolētu </w:t>
            </w:r>
            <w:r w:rsidRPr="005D3D41">
              <w:rPr>
                <w:sz w:val="20"/>
              </w:rPr>
              <w:t>un uzraudzītu praktisku darbu ar dzīvniekiem. Tāpat dzīvnieku tirdzniecībā potenciālajiem pircējiem atsevišķos gadījumos var būt objektīvi nepieciešama dzīvnieku apskate un tiešs kontakts.</w:t>
            </w:r>
            <w:r w:rsidRPr="005D3D41">
              <w:rPr>
                <w:sz w:val="20"/>
              </w:rPr>
              <w:br/>
              <w:t xml:space="preserve">Lūdzam normu precizēt, paredzot izņēmumus mācību un dzīvnieku tirdzniecības gadījumos. Pretējā gadījumā pastāv risks, ka, izvairoties no iespējamām interpretācijas problēmām vai normu pārkāpuma riska, saimniecības </w:t>
            </w:r>
            <w:r w:rsidRPr="005D3D41">
              <w:rPr>
                <w:sz w:val="20"/>
              </w:rPr>
              <w:lastRenderedPageBreak/>
              <w:t>atteiksies uzņemt studentu grupas un praktisko apmācību dalībniekus, mazinot nozares iespējas nodrošināt prak</w:t>
            </w:r>
            <w:r w:rsidRPr="005D3D41">
              <w:rPr>
                <w:sz w:val="20"/>
              </w:rPr>
              <w:t>tisko zināšanu pārnesi un jaunu speciālistu sagatavošanu.</w:t>
            </w:r>
          </w:p>
        </w:tc>
        <w:tc>
          <w:tcPr>
            <w:tcW w:w="1559" w:type="dxa"/>
            <w:shd w:val="clear" w:color="auto" w:fill="FFFFFF"/>
            <w:noWrap/>
            <w:tcMar>
              <w:top w:w="75" w:type="dxa"/>
              <w:left w:w="75" w:type="dxa"/>
              <w:bottom w:w="75" w:type="dxa"/>
              <w:right w:w="75" w:type="dxa"/>
            </w:tcMar>
            <w:vAlign w:val="center"/>
          </w:tcPr>
          <w:p w14:paraId="72E1B208" w14:textId="6EAF17E4" w:rsidR="00ED7D6C" w:rsidRPr="005D3D41" w:rsidRDefault="004B5ADF">
            <w:pPr>
              <w:jc w:val="left"/>
              <w:rPr>
                <w:sz w:val="20"/>
              </w:rPr>
            </w:pPr>
            <w:r>
              <w:rPr>
                <w:sz w:val="20"/>
              </w:rPr>
              <w:lastRenderedPageBreak/>
              <w:t>Ņemts vērā.</w:t>
            </w:r>
          </w:p>
        </w:tc>
        <w:tc>
          <w:tcPr>
            <w:tcW w:w="3260" w:type="dxa"/>
            <w:shd w:val="clear" w:color="auto" w:fill="FFFFFF"/>
            <w:noWrap/>
            <w:tcMar>
              <w:top w:w="75" w:type="dxa"/>
              <w:left w:w="75" w:type="dxa"/>
              <w:bottom w:w="75" w:type="dxa"/>
              <w:right w:w="75" w:type="dxa"/>
            </w:tcMar>
            <w:vAlign w:val="center"/>
          </w:tcPr>
          <w:p w14:paraId="16204676" w14:textId="6AF6FF2B" w:rsidR="00261F0E" w:rsidRDefault="004B5ADF" w:rsidP="00261F0E">
            <w:pPr>
              <w:jc w:val="left"/>
              <w:rPr>
                <w:sz w:val="20"/>
              </w:rPr>
            </w:pPr>
            <w:r>
              <w:rPr>
                <w:sz w:val="20"/>
              </w:rPr>
              <w:t xml:space="preserve">1. </w:t>
            </w:r>
            <w:r w:rsidR="00E21FE8">
              <w:rPr>
                <w:sz w:val="20"/>
              </w:rPr>
              <w:t>4.1. apakšpunkts precizēts atbilstoši iebildumam.</w:t>
            </w:r>
          </w:p>
          <w:p w14:paraId="5FF2F271" w14:textId="029887E9" w:rsidR="00E21FE8" w:rsidRPr="00261F0E" w:rsidRDefault="00E21FE8" w:rsidP="00261F0E">
            <w:pPr>
              <w:jc w:val="left"/>
              <w:rPr>
                <w:sz w:val="20"/>
              </w:rPr>
            </w:pPr>
            <w:r>
              <w:rPr>
                <w:sz w:val="20"/>
              </w:rPr>
              <w:t>2. 4.2. apakšpunkts svītrots.</w:t>
            </w:r>
          </w:p>
          <w:p w14:paraId="5777C56E" w14:textId="77777777" w:rsidR="00ED7D6C" w:rsidRPr="005D3D41" w:rsidRDefault="00ED7D6C">
            <w:pPr>
              <w:jc w:val="left"/>
              <w:rPr>
                <w:sz w:val="20"/>
              </w:rPr>
            </w:pPr>
          </w:p>
        </w:tc>
      </w:tr>
      <w:tr w:rsidR="00ED7D6C" w:rsidRPr="005D3D41" w14:paraId="61BC414E" w14:textId="77777777" w:rsidTr="0003092D">
        <w:tc>
          <w:tcPr>
            <w:tcW w:w="851" w:type="dxa"/>
            <w:shd w:val="clear" w:color="auto" w:fill="FFFFFF"/>
            <w:noWrap/>
            <w:tcMar>
              <w:top w:w="75" w:type="dxa"/>
              <w:left w:w="75" w:type="dxa"/>
              <w:bottom w:w="75" w:type="dxa"/>
              <w:right w:w="75" w:type="dxa"/>
            </w:tcMar>
            <w:vAlign w:val="center"/>
          </w:tcPr>
          <w:p w14:paraId="662AFE47" w14:textId="77777777" w:rsidR="00ED7D6C" w:rsidRPr="005D3D41" w:rsidRDefault="0012737E">
            <w:pPr>
              <w:jc w:val="center"/>
              <w:rPr>
                <w:sz w:val="20"/>
              </w:rPr>
            </w:pPr>
            <w:r w:rsidRPr="005D3D41">
              <w:rPr>
                <w:sz w:val="20"/>
              </w:rPr>
              <w:t>4.</w:t>
            </w:r>
          </w:p>
        </w:tc>
        <w:tc>
          <w:tcPr>
            <w:tcW w:w="1418" w:type="dxa"/>
            <w:shd w:val="clear" w:color="auto" w:fill="FFFFFF"/>
            <w:noWrap/>
            <w:tcMar>
              <w:top w:w="75" w:type="dxa"/>
              <w:left w:w="75" w:type="dxa"/>
              <w:bottom w:w="75" w:type="dxa"/>
              <w:right w:w="75" w:type="dxa"/>
            </w:tcMar>
            <w:vAlign w:val="center"/>
          </w:tcPr>
          <w:p w14:paraId="1A69D6F7" w14:textId="77777777" w:rsidR="00ED7D6C" w:rsidRPr="005D3D41" w:rsidRDefault="0012737E">
            <w:pPr>
              <w:jc w:val="left"/>
              <w:rPr>
                <w:sz w:val="20"/>
              </w:rPr>
            </w:pPr>
            <w:r w:rsidRPr="005D3D41">
              <w:rPr>
                <w:sz w:val="20"/>
              </w:rPr>
              <w:t>Ieva Krustiņa</w:t>
            </w:r>
          </w:p>
        </w:tc>
        <w:tc>
          <w:tcPr>
            <w:tcW w:w="9356" w:type="dxa"/>
            <w:shd w:val="clear" w:color="auto" w:fill="FFFFFF"/>
            <w:noWrap/>
            <w:tcMar>
              <w:top w:w="75" w:type="dxa"/>
              <w:left w:w="75" w:type="dxa"/>
              <w:bottom w:w="75" w:type="dxa"/>
              <w:right w:w="75" w:type="dxa"/>
            </w:tcMar>
            <w:vAlign w:val="center"/>
          </w:tcPr>
          <w:p w14:paraId="69688E28" w14:textId="77777777" w:rsidR="00ED7D6C" w:rsidRPr="005D3D41" w:rsidRDefault="0012737E">
            <w:pPr>
              <w:jc w:val="left"/>
              <w:rPr>
                <w:sz w:val="20"/>
              </w:rPr>
            </w:pPr>
            <w:r w:rsidRPr="005D3D41">
              <w:rPr>
                <w:b/>
                <w:sz w:val="20"/>
              </w:rPr>
              <w:t>Par 5. pielikumu – darbinieka apliecinājums pēc atgriešanās no ārvalstīm</w:t>
            </w:r>
            <w:r w:rsidRPr="005D3D41">
              <w:rPr>
                <w:sz w:val="20"/>
              </w:rPr>
              <w:br/>
            </w:r>
            <w:r w:rsidRPr="005D3D41">
              <w:rPr>
                <w:sz w:val="20"/>
              </w:rPr>
              <w:br/>
              <w:t xml:space="preserve">Lūdzam precizēt formulējumu </w:t>
            </w:r>
            <w:r w:rsidRPr="005D3D41">
              <w:rPr>
                <w:sz w:val="20"/>
              </w:rPr>
              <w:t>“dzīvnieku infekcijas slimības skartas teritorijas (ierobežojumu zonas)”, jo noteikumu projektā nav skaidrots, par kādām tieši ierobežojumu zonām ir runa, turklāt 5. pielikuma apliecinājums attiecināms tikai uz pārnadžu novietnēm. No anotācijas secināms, ka projekta mērķis saistīts ar A kategorijas slimību risku mazināšanu, tomēr tas nav skaidri atspoguļots apliecinājuma tekstā. Noteikumu projektā ierobežojumu zonas konkrēti definētas tikai attiecībā uz Āfrikas cūku mēri cūku novietnēs, savukārt pārnadžu op</w:t>
            </w:r>
            <w:r w:rsidRPr="005D3D41">
              <w:rPr>
                <w:sz w:val="20"/>
              </w:rPr>
              <w:t>eratoriem paredzētajā apliecinājumā izmantots vispārīgs formulējums bez atsauces uz konkrētām slimībām vai normatīvajiem aktiem.</w:t>
            </w:r>
            <w:r w:rsidRPr="005D3D41">
              <w:rPr>
                <w:sz w:val="20"/>
              </w:rPr>
              <w:br/>
            </w:r>
            <w:r w:rsidRPr="005D3D41">
              <w:rPr>
                <w:sz w:val="20"/>
              </w:rPr>
              <w:br/>
              <w:t>Lūdzam izvērtēt un precizēt 2.2. un 2.3. punktā paredzētās prasības, kas paredz augstā temperatūrā (ne mazāk kā 60°C) mazgāt visu ceļojuma laikā izmantoto apģērbu un galvassegu, kā arī veikt ceļojuma laikā izmantoto apavu tīrīšanu un dezinfekciju.</w:t>
            </w:r>
            <w:r w:rsidRPr="005D3D41">
              <w:rPr>
                <w:sz w:val="20"/>
              </w:rPr>
              <w:br/>
              <w:t>Lūdzam skaidrot, vai 5. pielikumā paredzētās prasības attiecībā uz personīgā apģērba mazgāšanu un apavu dezinfekciju ir izvērtētas dar</w:t>
            </w:r>
            <w:r w:rsidRPr="005D3D41">
              <w:rPr>
                <w:sz w:val="20"/>
              </w:rPr>
              <w:t>ba tiesisko attiecību kontekstā. Projektā nav skaidrs, kurš nodrošina un apmaksā šādu pasākumu izpildi, kā arī vai darbiniekam vispār var tikt prasīts veikt kaut kādas darbības attiecībā uz personīgo apģērbu un apaviem. Nav arī skaidrs, kā šādas prasības piemērojamas apģērbam vai apaviem, kuru materiāls neparedz mazgāšanu 60°C temperatūrā vai dezinfekcijas līdzekļu lietošanu, kā arī kā šādu prasību izpilde tiks kontrolēta praksē. Kā būtu risināmi gadījumi, ja šādas apstrādes rezultātā personīgais apģērbs va</w:t>
            </w:r>
            <w:r w:rsidRPr="005D3D41">
              <w:rPr>
                <w:sz w:val="20"/>
              </w:rPr>
              <w:t>i apavi tiek bojāti un vai šādos gadījumos paredzēta kompensācijas kārtība?</w:t>
            </w:r>
            <w:r w:rsidRPr="005D3D41">
              <w:rPr>
                <w:sz w:val="20"/>
              </w:rPr>
              <w:br/>
            </w:r>
            <w:r w:rsidRPr="005D3D41">
              <w:rPr>
                <w:sz w:val="20"/>
              </w:rPr>
              <w:br/>
              <w:t>Lūdzam regulējumā paredzēt arī operatora rīcību gadījumos, ja darbinieks nepiekrīt apliecinājumā paredzēto prasību izpildei vai atsakās parakstīt apliecinājumu.</w:t>
            </w:r>
            <w:r w:rsidRPr="005D3D41">
              <w:rPr>
                <w:sz w:val="20"/>
              </w:rPr>
              <w:br/>
            </w:r>
          </w:p>
        </w:tc>
        <w:tc>
          <w:tcPr>
            <w:tcW w:w="1559" w:type="dxa"/>
            <w:shd w:val="clear" w:color="auto" w:fill="FFFFFF"/>
            <w:noWrap/>
            <w:tcMar>
              <w:top w:w="75" w:type="dxa"/>
              <w:left w:w="75" w:type="dxa"/>
              <w:bottom w:w="75" w:type="dxa"/>
              <w:right w:w="75" w:type="dxa"/>
            </w:tcMar>
            <w:vAlign w:val="center"/>
          </w:tcPr>
          <w:p w14:paraId="6B2278DC" w14:textId="4E9614DD" w:rsidR="00ED7D6C" w:rsidRPr="005D3D41" w:rsidRDefault="001E1F6E">
            <w:pPr>
              <w:jc w:val="left"/>
              <w:rPr>
                <w:sz w:val="20"/>
              </w:rPr>
            </w:pPr>
            <w:r>
              <w:rPr>
                <w:sz w:val="20"/>
              </w:rPr>
              <w:t>Ņemts vērā.</w:t>
            </w:r>
          </w:p>
        </w:tc>
        <w:tc>
          <w:tcPr>
            <w:tcW w:w="3260" w:type="dxa"/>
            <w:shd w:val="clear" w:color="auto" w:fill="FFFFFF"/>
            <w:noWrap/>
            <w:tcMar>
              <w:top w:w="75" w:type="dxa"/>
              <w:left w:w="75" w:type="dxa"/>
              <w:bottom w:w="75" w:type="dxa"/>
              <w:right w:w="75" w:type="dxa"/>
            </w:tcMar>
            <w:vAlign w:val="center"/>
          </w:tcPr>
          <w:p w14:paraId="2D3B7C00" w14:textId="77777777" w:rsidR="004548F0" w:rsidRDefault="001E1F6E">
            <w:pPr>
              <w:jc w:val="left"/>
              <w:rPr>
                <w:sz w:val="20"/>
              </w:rPr>
            </w:pPr>
            <w:r>
              <w:rPr>
                <w:sz w:val="20"/>
              </w:rPr>
              <w:t xml:space="preserve">1. </w:t>
            </w:r>
            <w:r w:rsidR="00D81227">
              <w:rPr>
                <w:sz w:val="20"/>
              </w:rPr>
              <w:t xml:space="preserve">Noteikumu projekta 16. punktā izteiktais noteikumu Nr. 291 jaunais </w:t>
            </w:r>
            <w:r w:rsidR="007D716E">
              <w:rPr>
                <w:sz w:val="20"/>
              </w:rPr>
              <w:t>5. pielikums ir precizēts atbilstoši iebildumam un</w:t>
            </w:r>
            <w:r w:rsidR="004548F0">
              <w:rPr>
                <w:sz w:val="20"/>
              </w:rPr>
              <w:t>:</w:t>
            </w:r>
          </w:p>
          <w:p w14:paraId="5302B791" w14:textId="5C8E57CC" w:rsidR="00ED7D6C" w:rsidRDefault="004548F0">
            <w:pPr>
              <w:jc w:val="left"/>
              <w:rPr>
                <w:sz w:val="20"/>
              </w:rPr>
            </w:pPr>
            <w:r>
              <w:rPr>
                <w:sz w:val="20"/>
              </w:rPr>
              <w:t>1.1.</w:t>
            </w:r>
            <w:r w:rsidR="007D716E">
              <w:rPr>
                <w:sz w:val="20"/>
              </w:rPr>
              <w:t xml:space="preserve"> attiecināms uz A kategorijas pārnēsājamām dzīvniek</w:t>
            </w:r>
            <w:r w:rsidR="001D65B7">
              <w:rPr>
                <w:sz w:val="20"/>
              </w:rPr>
              <w:t xml:space="preserve">u </w:t>
            </w:r>
            <w:r w:rsidR="007D716E">
              <w:rPr>
                <w:sz w:val="20"/>
              </w:rPr>
              <w:t>slimībām</w:t>
            </w:r>
            <w:r>
              <w:rPr>
                <w:sz w:val="20"/>
              </w:rPr>
              <w:t>;</w:t>
            </w:r>
          </w:p>
          <w:p w14:paraId="41766288" w14:textId="77777777" w:rsidR="001D65B7" w:rsidRDefault="004548F0">
            <w:pPr>
              <w:jc w:val="left"/>
              <w:rPr>
                <w:sz w:val="20"/>
              </w:rPr>
            </w:pPr>
            <w:r>
              <w:rPr>
                <w:sz w:val="20"/>
              </w:rPr>
              <w:t>1.</w:t>
            </w:r>
            <w:r w:rsidR="001D65B7">
              <w:rPr>
                <w:sz w:val="20"/>
              </w:rPr>
              <w:t xml:space="preserve">2. </w:t>
            </w:r>
            <w:r w:rsidR="00BE4E0E">
              <w:rPr>
                <w:sz w:val="20"/>
              </w:rPr>
              <w:t xml:space="preserve">turpmāk 5. pielikuma 2.2. un 2.3. apakšpunkts paredz </w:t>
            </w:r>
            <w:r w:rsidR="00352940">
              <w:rPr>
                <w:sz w:val="20"/>
              </w:rPr>
              <w:t>brauciena laikā izmantotā apģērba mazgāšanu saskaņā ar ražotāja nosacījumiem</w:t>
            </w:r>
            <w:r w:rsidR="008B3B01">
              <w:rPr>
                <w:sz w:val="20"/>
              </w:rPr>
              <w:t>;</w:t>
            </w:r>
          </w:p>
          <w:p w14:paraId="24837214" w14:textId="4337ED2E" w:rsidR="008B3B01" w:rsidRPr="005D3D41" w:rsidRDefault="008B3B01">
            <w:pPr>
              <w:jc w:val="left"/>
              <w:rPr>
                <w:sz w:val="20"/>
              </w:rPr>
            </w:pPr>
            <w:r>
              <w:rPr>
                <w:sz w:val="20"/>
              </w:rPr>
              <w:t>1.3. noteikum</w:t>
            </w:r>
            <w:r w:rsidR="00137C5A">
              <w:rPr>
                <w:sz w:val="20"/>
              </w:rPr>
              <w:t xml:space="preserve">u projekta 15. punktā izteiktajā noteikumu Nr. 291 jaunajā </w:t>
            </w:r>
            <w:r w:rsidR="000B460F">
              <w:rPr>
                <w:sz w:val="20"/>
              </w:rPr>
              <w:t>4. pielikuma</w:t>
            </w:r>
            <w:r w:rsidR="001C63DD">
              <w:rPr>
                <w:sz w:val="20"/>
              </w:rPr>
              <w:t xml:space="preserve"> vispārīgo prasību 4. punktā</w:t>
            </w:r>
            <w:r w:rsidR="000B460F">
              <w:rPr>
                <w:sz w:val="20"/>
              </w:rPr>
              <w:t xml:space="preserve"> noteikta rīcība gadījumos, kad darbinieks atsakās parakstīt apliecinājumu.</w:t>
            </w:r>
          </w:p>
        </w:tc>
      </w:tr>
      <w:tr w:rsidR="00ED7D6C" w:rsidRPr="005D3D41" w14:paraId="04D0822E" w14:textId="77777777" w:rsidTr="0003092D">
        <w:tc>
          <w:tcPr>
            <w:tcW w:w="851" w:type="dxa"/>
            <w:shd w:val="clear" w:color="auto" w:fill="FFFFFF"/>
            <w:noWrap/>
            <w:tcMar>
              <w:top w:w="75" w:type="dxa"/>
              <w:left w:w="75" w:type="dxa"/>
              <w:bottom w:w="75" w:type="dxa"/>
              <w:right w:w="75" w:type="dxa"/>
            </w:tcMar>
            <w:vAlign w:val="center"/>
          </w:tcPr>
          <w:p w14:paraId="0E223796" w14:textId="77777777" w:rsidR="00ED7D6C" w:rsidRPr="005D3D41" w:rsidRDefault="0012737E">
            <w:pPr>
              <w:jc w:val="center"/>
              <w:rPr>
                <w:sz w:val="20"/>
              </w:rPr>
            </w:pPr>
            <w:r w:rsidRPr="005D3D41">
              <w:rPr>
                <w:sz w:val="20"/>
              </w:rPr>
              <w:t>5.</w:t>
            </w:r>
          </w:p>
        </w:tc>
        <w:tc>
          <w:tcPr>
            <w:tcW w:w="1418" w:type="dxa"/>
            <w:shd w:val="clear" w:color="auto" w:fill="FFFFFF"/>
            <w:noWrap/>
            <w:tcMar>
              <w:top w:w="75" w:type="dxa"/>
              <w:left w:w="75" w:type="dxa"/>
              <w:bottom w:w="75" w:type="dxa"/>
              <w:right w:w="75" w:type="dxa"/>
            </w:tcMar>
            <w:vAlign w:val="center"/>
          </w:tcPr>
          <w:p w14:paraId="51BB3EB2" w14:textId="77777777" w:rsidR="00ED7D6C" w:rsidRPr="005D3D41" w:rsidRDefault="0012737E">
            <w:pPr>
              <w:jc w:val="left"/>
              <w:rPr>
                <w:sz w:val="20"/>
              </w:rPr>
            </w:pPr>
            <w:r w:rsidRPr="005D3D41">
              <w:rPr>
                <w:sz w:val="20"/>
              </w:rPr>
              <w:t>Ieva Krustiņa</w:t>
            </w:r>
          </w:p>
        </w:tc>
        <w:tc>
          <w:tcPr>
            <w:tcW w:w="9356" w:type="dxa"/>
            <w:shd w:val="clear" w:color="auto" w:fill="FFFFFF"/>
            <w:noWrap/>
            <w:tcMar>
              <w:top w:w="75" w:type="dxa"/>
              <w:left w:w="75" w:type="dxa"/>
              <w:bottom w:w="75" w:type="dxa"/>
              <w:right w:w="75" w:type="dxa"/>
            </w:tcMar>
            <w:vAlign w:val="center"/>
          </w:tcPr>
          <w:p w14:paraId="17611E44" w14:textId="77777777" w:rsidR="00ED7D6C" w:rsidRPr="005D3D41" w:rsidRDefault="0012737E">
            <w:pPr>
              <w:jc w:val="left"/>
              <w:rPr>
                <w:sz w:val="20"/>
              </w:rPr>
            </w:pPr>
            <w:r w:rsidRPr="005D3D41">
              <w:rPr>
                <w:b/>
                <w:sz w:val="20"/>
              </w:rPr>
              <w:t>Par risku izvērtēšanas kritērijiem un prasību piemērošanu praksē</w:t>
            </w:r>
            <w:r w:rsidRPr="005D3D41">
              <w:rPr>
                <w:sz w:val="20"/>
              </w:rPr>
              <w:br/>
              <w:t>Lūdzam precizēt noteikumu projekta 4. pielikumā (sadaļas "Specifiskie biodrošības pasākumi dzīvnieku turēšanas vietās, kuras nav norobežots objekts" 2.3. un 6. punkts) paredzēto risku izvērtēšanas pieeju, jo vairākās normās paredzēta situācijas izvērtēšana vai biodrošības pasākumu piemērošana atkarībā no riska, tomēr nav skaidri noteikts, kurš šo izvērtēšanu veic un pēc kādiem kritērijiem tā balstāma. Nav skaidrs, kas veic risku izvērtēšanu (operators vai Pārtikas un veterinārais dienests), kā arī kādās va</w:t>
            </w:r>
            <w:r w:rsidRPr="005D3D41">
              <w:rPr>
                <w:sz w:val="20"/>
              </w:rPr>
              <w:t>dlīnijās un  kritērijos šī risku izvērtēšana balstās.</w:t>
            </w:r>
            <w:r w:rsidRPr="005D3D41">
              <w:rPr>
                <w:sz w:val="20"/>
              </w:rPr>
              <w:br/>
              <w:t>Lūdzam precizēt 3. punkta formulējumu “dzīvnieku, dzīvnieku izcelsmes blakusproduktu, dzīvnieku barības pārvadāšanas loģistiku organizē, lai minimizētu riskus, kas izraisa infekcijas slimību iekļūšanu dzīvnieku ganāmpulkā un izplatību uz citām dzīvnieku turēšanas vietām”, jo nav skaidrs, kā praksē tiks vērtēts, vai riski ir pietiekami minimizēti un prasība ir izpildīta.</w:t>
            </w:r>
            <w:r w:rsidRPr="005D3D41">
              <w:rPr>
                <w:sz w:val="20"/>
              </w:rPr>
              <w:br/>
              <w:t>Lūdzam paredzēt konkrētas vadlīnijas, pēc kā operators var organizēt loģistiku un kri</w:t>
            </w:r>
            <w:r w:rsidRPr="005D3D41">
              <w:rPr>
                <w:sz w:val="20"/>
              </w:rPr>
              <w:t xml:space="preserve">tērijus, pēc kā Pārtikas un </w:t>
            </w:r>
            <w:r w:rsidRPr="005D3D41">
              <w:rPr>
                <w:sz w:val="20"/>
              </w:rPr>
              <w:lastRenderedPageBreak/>
              <w:t>veterinārais dienests var vērtēt atbilstību. Pretējā gadījumā pastāv atšķirīgas interpretācijas un nevienveidīgas prasību piemērošanas risks.</w:t>
            </w:r>
          </w:p>
        </w:tc>
        <w:tc>
          <w:tcPr>
            <w:tcW w:w="1559" w:type="dxa"/>
            <w:shd w:val="clear" w:color="auto" w:fill="FFFFFF"/>
            <w:noWrap/>
            <w:tcMar>
              <w:top w:w="75" w:type="dxa"/>
              <w:left w:w="75" w:type="dxa"/>
              <w:bottom w:w="75" w:type="dxa"/>
              <w:right w:w="75" w:type="dxa"/>
            </w:tcMar>
            <w:vAlign w:val="center"/>
          </w:tcPr>
          <w:p w14:paraId="03D2C3E4" w14:textId="05BBF08D" w:rsidR="00ED7D6C" w:rsidRPr="005D3D41" w:rsidRDefault="00D97EC0">
            <w:pPr>
              <w:jc w:val="left"/>
              <w:rPr>
                <w:sz w:val="20"/>
              </w:rPr>
            </w:pPr>
            <w:r>
              <w:rPr>
                <w:sz w:val="20"/>
              </w:rPr>
              <w:lastRenderedPageBreak/>
              <w:t>Ņemts vērā.</w:t>
            </w:r>
          </w:p>
        </w:tc>
        <w:tc>
          <w:tcPr>
            <w:tcW w:w="3260" w:type="dxa"/>
            <w:shd w:val="clear" w:color="auto" w:fill="FFFFFF"/>
            <w:noWrap/>
            <w:tcMar>
              <w:top w:w="75" w:type="dxa"/>
              <w:left w:w="75" w:type="dxa"/>
              <w:bottom w:w="75" w:type="dxa"/>
              <w:right w:w="75" w:type="dxa"/>
            </w:tcMar>
            <w:vAlign w:val="center"/>
          </w:tcPr>
          <w:p w14:paraId="47B1A33F" w14:textId="2208C82A" w:rsidR="00ED7D6C" w:rsidRPr="005D3D41" w:rsidRDefault="00D97EC0">
            <w:pPr>
              <w:jc w:val="left"/>
              <w:rPr>
                <w:sz w:val="20"/>
              </w:rPr>
            </w:pPr>
            <w:r>
              <w:rPr>
                <w:sz w:val="20"/>
              </w:rPr>
              <w:t xml:space="preserve">No noteikumu projekta 15. punktā </w:t>
            </w:r>
            <w:r w:rsidR="001372AD">
              <w:rPr>
                <w:sz w:val="20"/>
              </w:rPr>
              <w:t>izteiktā noteikumu Nr. 291 jaunā 4. pielikuma svītrotas prasības par riska izvērtēšanu. Tā vietā norma aizstāta ar konkrētu prasību</w:t>
            </w:r>
            <w:r w:rsidR="00C24FFA">
              <w:rPr>
                <w:sz w:val="20"/>
              </w:rPr>
              <w:t xml:space="preserve"> ieviešanu.</w:t>
            </w:r>
          </w:p>
        </w:tc>
      </w:tr>
      <w:tr w:rsidR="00ED7D6C" w:rsidRPr="005D3D41" w14:paraId="0DB55457" w14:textId="77777777" w:rsidTr="0003092D">
        <w:tc>
          <w:tcPr>
            <w:tcW w:w="851" w:type="dxa"/>
            <w:shd w:val="clear" w:color="auto" w:fill="FFFFFF"/>
            <w:noWrap/>
            <w:tcMar>
              <w:top w:w="75" w:type="dxa"/>
              <w:left w:w="75" w:type="dxa"/>
              <w:bottom w:w="75" w:type="dxa"/>
              <w:right w:w="75" w:type="dxa"/>
            </w:tcMar>
            <w:vAlign w:val="center"/>
          </w:tcPr>
          <w:p w14:paraId="4E1ECD77" w14:textId="77777777" w:rsidR="00ED7D6C" w:rsidRPr="005D3D41" w:rsidRDefault="0012737E">
            <w:pPr>
              <w:jc w:val="center"/>
              <w:rPr>
                <w:sz w:val="20"/>
              </w:rPr>
            </w:pPr>
            <w:r w:rsidRPr="005D3D41">
              <w:rPr>
                <w:sz w:val="20"/>
              </w:rPr>
              <w:t>6.</w:t>
            </w:r>
          </w:p>
        </w:tc>
        <w:tc>
          <w:tcPr>
            <w:tcW w:w="1418" w:type="dxa"/>
            <w:shd w:val="clear" w:color="auto" w:fill="FFFFFF"/>
            <w:noWrap/>
            <w:tcMar>
              <w:top w:w="75" w:type="dxa"/>
              <w:left w:w="75" w:type="dxa"/>
              <w:bottom w:w="75" w:type="dxa"/>
              <w:right w:w="75" w:type="dxa"/>
            </w:tcMar>
            <w:vAlign w:val="center"/>
          </w:tcPr>
          <w:p w14:paraId="0EBD3543" w14:textId="77777777" w:rsidR="00ED7D6C" w:rsidRPr="005D3D41" w:rsidRDefault="0012737E">
            <w:pPr>
              <w:jc w:val="left"/>
              <w:rPr>
                <w:sz w:val="20"/>
              </w:rPr>
            </w:pPr>
            <w:r w:rsidRPr="005D3D41">
              <w:rPr>
                <w:sz w:val="20"/>
              </w:rPr>
              <w:t>Kristīne Piliena</w:t>
            </w:r>
          </w:p>
        </w:tc>
        <w:tc>
          <w:tcPr>
            <w:tcW w:w="9356" w:type="dxa"/>
            <w:shd w:val="clear" w:color="auto" w:fill="FFFFFF"/>
            <w:noWrap/>
            <w:tcMar>
              <w:top w:w="75" w:type="dxa"/>
              <w:left w:w="75" w:type="dxa"/>
              <w:bottom w:w="75" w:type="dxa"/>
              <w:right w:w="75" w:type="dxa"/>
            </w:tcMar>
            <w:vAlign w:val="center"/>
          </w:tcPr>
          <w:p w14:paraId="1E80F6CB" w14:textId="77777777" w:rsidR="0030695B" w:rsidRDefault="0012737E">
            <w:pPr>
              <w:jc w:val="left"/>
              <w:rPr>
                <w:sz w:val="20"/>
              </w:rPr>
            </w:pPr>
            <w:r w:rsidRPr="005D3D41">
              <w:rPr>
                <w:sz w:val="20"/>
              </w:rPr>
              <w:t xml:space="preserve">Iebildumi un </w:t>
            </w:r>
            <w:r w:rsidRPr="005D3D41">
              <w:rPr>
                <w:sz w:val="20"/>
              </w:rPr>
              <w:t>priekšlikumi:</w:t>
            </w:r>
            <w:r w:rsidRPr="005D3D41">
              <w:rPr>
                <w:sz w:val="20"/>
              </w:rPr>
              <w:br/>
            </w:r>
            <w:r w:rsidRPr="005D3D41">
              <w:rPr>
                <w:b/>
                <w:sz w:val="20"/>
              </w:rPr>
              <w:t>[1.] Anotācijā tieši norādīts:</w:t>
            </w:r>
            <w:r w:rsidRPr="005D3D41">
              <w:rPr>
                <w:sz w:val="20"/>
              </w:rPr>
              <w:t xml:space="preserve"> “Vai ir izvērtēts prasību un izmaksu samērīgums pret ieguvumiem? — Nē.”</w:t>
            </w:r>
          </w:p>
          <w:p w14:paraId="4F3D3FBA" w14:textId="207EB7D0" w:rsidR="005A2747" w:rsidRDefault="00F8161B">
            <w:pPr>
              <w:jc w:val="left"/>
              <w:rPr>
                <w:sz w:val="20"/>
              </w:rPr>
            </w:pPr>
            <w:r w:rsidRPr="005D3D41">
              <w:rPr>
                <w:sz w:val="20"/>
              </w:rPr>
              <w:t>Vienlaikus projekts paredz: jaunus pastāvīgus biodrošības pienākumus; apmeklētāju ierobežojumus; aizsargapģērba prasības;</w:t>
            </w:r>
            <w:r w:rsidRPr="005D3D41">
              <w:rPr>
                <w:sz w:val="20"/>
              </w:rPr>
              <w:br/>
              <w:t>dezinfekcijas prasības; dzīvnieku nodalīšanas prasības; transportlīdzekļu dezinfekciju; informatīvo zīmju izvietošanu;</w:t>
            </w:r>
            <w:r w:rsidRPr="005D3D41">
              <w:rPr>
                <w:sz w:val="20"/>
              </w:rPr>
              <w:br/>
              <w:t>pienākumu uzraudzīt apmeklētājus un darbiniekus.</w:t>
            </w:r>
            <w:r w:rsidRPr="005D3D41">
              <w:rPr>
                <w:sz w:val="20"/>
              </w:rPr>
              <w:br/>
            </w:r>
            <w:r w:rsidRPr="005D3D41">
              <w:rPr>
                <w:b/>
                <w:sz w:val="20"/>
              </w:rPr>
              <w:t>Iebildums:</w:t>
            </w:r>
            <w:r w:rsidRPr="005D3D41">
              <w:rPr>
                <w:sz w:val="20"/>
              </w:rPr>
              <w:t> Šādu prasību ieviešana bez samērīguma izvērtējuma neatbilst labas normrades principiem un rada risku nesamērīgi ierobežot saimniecisko darbību, īpaši mazajās un ekstensīvajās saimniecībās.</w:t>
            </w:r>
            <w:r w:rsidRPr="005D3D41">
              <w:rPr>
                <w:sz w:val="20"/>
              </w:rPr>
              <w:br/>
            </w:r>
            <w:r w:rsidRPr="005D3D41">
              <w:rPr>
                <w:b/>
                <w:sz w:val="20"/>
              </w:rPr>
              <w:t>Priekšlikums:</w:t>
            </w:r>
            <w:r w:rsidRPr="005D3D41">
              <w:rPr>
                <w:sz w:val="20"/>
              </w:rPr>
              <w:t> Veikt pilnvērtīgu: samērīguma izvērtējumu; ekonomiskās ietekmes izvērtējumu; administratīvā sloga izvērtējumu; riskos balstītu diferenciāciju dažādiem saimniecību veidiem.</w:t>
            </w:r>
            <w:r w:rsidRPr="005D3D41">
              <w:rPr>
                <w:sz w:val="20"/>
              </w:rPr>
              <w:br/>
            </w:r>
            <w:r w:rsidRPr="005D3D41">
              <w:rPr>
                <w:b/>
                <w:sz w:val="20"/>
              </w:rPr>
              <w:t>[2.] Nav izvērtēti alternatīvie risinājumi</w:t>
            </w:r>
            <w:r w:rsidRPr="005D3D41">
              <w:rPr>
                <w:sz w:val="20"/>
              </w:rPr>
              <w:br/>
              <w:t>“Vai ir izvērtēti alternatīvie risinājumi? — Nē.”</w:t>
            </w:r>
          </w:p>
          <w:p w14:paraId="6B577573" w14:textId="4831230A" w:rsidR="00194841" w:rsidRDefault="005A2747">
            <w:pPr>
              <w:jc w:val="left"/>
              <w:rPr>
                <w:sz w:val="20"/>
              </w:rPr>
            </w:pPr>
            <w:r w:rsidRPr="005D3D41">
              <w:rPr>
                <w:b/>
                <w:sz w:val="20"/>
              </w:rPr>
              <w:t>Iebildums:</w:t>
            </w:r>
            <w:r w:rsidRPr="005D3D41">
              <w:rPr>
                <w:sz w:val="20"/>
              </w:rPr>
              <w:t> Nav izvērtēta: diferencēta pieeja mazajām saimniecībām; izņēmumi ģenētisko resursu populācijām; riskos balstīta pieeja;</w:t>
            </w:r>
            <w:r w:rsidRPr="005D3D41">
              <w:rPr>
                <w:sz w:val="20"/>
              </w:rPr>
              <w:br/>
              <w:t>atvieglotas prasības ekstensīvām ganībām; atšķirīga pieeja profesionālām vizītēm.</w:t>
            </w:r>
            <w:r w:rsidRPr="005D3D41">
              <w:rPr>
                <w:sz w:val="20"/>
              </w:rPr>
              <w:br/>
            </w:r>
            <w:r w:rsidRPr="005D3D41">
              <w:rPr>
                <w:b/>
                <w:sz w:val="20"/>
              </w:rPr>
              <w:t>Priekšlikums:</w:t>
            </w:r>
            <w:r w:rsidRPr="005D3D41">
              <w:rPr>
                <w:sz w:val="20"/>
              </w:rPr>
              <w:t> Paredzēt: diferencētu biodrošības režīmu; samazinātas prasības zema riska saimniecībām; izņēmumus sertificētiem profesionāļiem; atsevišķu regulējumu ģenētisko resursu populācijām.</w:t>
            </w:r>
            <w:r w:rsidRPr="005D3D41">
              <w:rPr>
                <w:sz w:val="20"/>
              </w:rPr>
              <w:br/>
            </w:r>
            <w:r w:rsidRPr="005D3D41">
              <w:rPr>
                <w:b/>
                <w:sz w:val="20"/>
              </w:rPr>
              <w:t>[3.] Nepamatoti tiek apgalvots, ka nav administratīvā sloga</w:t>
            </w:r>
            <w:r w:rsidRPr="005D3D41">
              <w:rPr>
                <w:sz w:val="20"/>
              </w:rPr>
              <w:br/>
              <w:t>Anotācijā norādīts:</w:t>
            </w:r>
            <w:r w:rsidRPr="005D3D41">
              <w:rPr>
                <w:sz w:val="20"/>
              </w:rPr>
              <w:br/>
              <w:t>“administratīvais slogs — Nē”;</w:t>
            </w:r>
          </w:p>
          <w:p w14:paraId="6E4DA95B" w14:textId="31F8D23F" w:rsidR="001E7CB4" w:rsidRDefault="00601ACA">
            <w:pPr>
              <w:jc w:val="left"/>
              <w:rPr>
                <w:sz w:val="20"/>
              </w:rPr>
            </w:pPr>
            <w:r w:rsidRPr="005D3D41">
              <w:rPr>
                <w:sz w:val="20"/>
              </w:rPr>
              <w:t xml:space="preserve"> </w:t>
            </w:r>
            <w:r w:rsidR="00964EA1" w:rsidRPr="005D3D41">
              <w:rPr>
                <w:sz w:val="20"/>
              </w:rPr>
              <w:t>“atbilstības izmaksas — Nē”.</w:t>
            </w:r>
          </w:p>
          <w:p w14:paraId="7BF6A174" w14:textId="6BACB544" w:rsidR="00DC1EC9" w:rsidRDefault="001E7CB4">
            <w:pPr>
              <w:jc w:val="left"/>
              <w:rPr>
                <w:sz w:val="20"/>
              </w:rPr>
            </w:pPr>
            <w:r w:rsidRPr="005D3D41">
              <w:rPr>
                <w:sz w:val="20"/>
              </w:rPr>
              <w:t>Taču projektā paredzēts: vienreizlietojams aizsargapģērbs; galvassegas; roku dezinfekcija; apavu dezinfekcija; apmeklētāju uzraudzība; informatīvas zīmes; žurnāli; dzīvnieku nodalīšana; transporta dezinfekcija.</w:t>
            </w:r>
            <w:r w:rsidRPr="005D3D41">
              <w:rPr>
                <w:sz w:val="20"/>
              </w:rPr>
              <w:br/>
            </w:r>
            <w:r w:rsidRPr="005D3D41">
              <w:rPr>
                <w:b/>
                <w:sz w:val="20"/>
              </w:rPr>
              <w:t>Iebildums:</w:t>
            </w:r>
            <w:r w:rsidRPr="005D3D41">
              <w:rPr>
                <w:sz w:val="20"/>
              </w:rPr>
              <w:t> Šīs prasības objektīvi rada: finansiālu slogu; laika patēriņu; administratīvo slogu.</w:t>
            </w:r>
            <w:r w:rsidRPr="005D3D41">
              <w:rPr>
                <w:sz w:val="20"/>
              </w:rPr>
              <w:br/>
              <w:t>Īpaši: mazām saimniecībām; ģimenes saimniecībām; bioloģiskajām saimniecībām; ģenētisko resursu turētājiem.</w:t>
            </w:r>
            <w:r w:rsidRPr="005D3D41">
              <w:rPr>
                <w:sz w:val="20"/>
              </w:rPr>
              <w:br/>
            </w:r>
            <w:r w:rsidRPr="005D3D41">
              <w:rPr>
                <w:b/>
                <w:sz w:val="20"/>
              </w:rPr>
              <w:t>Priekšlikums:</w:t>
            </w:r>
            <w:r w:rsidR="003E053F">
              <w:rPr>
                <w:b/>
                <w:sz w:val="20"/>
              </w:rPr>
              <w:t xml:space="preserve"> </w:t>
            </w:r>
            <w:r w:rsidRPr="005D3D41">
              <w:rPr>
                <w:sz w:val="20"/>
              </w:rPr>
              <w:t>Veikt reālu izmaksu izvērtējumu. </w:t>
            </w:r>
            <w:r w:rsidRPr="005D3D41">
              <w:rPr>
                <w:sz w:val="20"/>
              </w:rPr>
              <w:br/>
              <w:t>[4.] </w:t>
            </w:r>
            <w:r w:rsidRPr="005D3D41">
              <w:rPr>
                <w:b/>
                <w:sz w:val="20"/>
              </w:rPr>
              <w:t>4. pielikuma 1.1. punkts ir nesamērīgs</w:t>
            </w:r>
            <w:r w:rsidRPr="005D3D41">
              <w:rPr>
                <w:sz w:val="20"/>
              </w:rPr>
              <w:br/>
              <w:t>“...nav atļauts ienākt personām, kuras nav nodrošinājušās ar vienreizlietojamu aizsargapģērbu un galvassegu...”</w:t>
            </w:r>
            <w:r w:rsidRPr="005D3D41">
              <w:rPr>
                <w:sz w:val="20"/>
              </w:rPr>
              <w:br/>
            </w:r>
            <w:r w:rsidRPr="005D3D41">
              <w:rPr>
                <w:b/>
                <w:sz w:val="20"/>
              </w:rPr>
              <w:t>Iebildums:</w:t>
            </w:r>
            <w:r w:rsidRPr="005D3D41">
              <w:rPr>
                <w:sz w:val="20"/>
              </w:rPr>
              <w:t> Norma: nav balstīta riska izvērtējumā; tiek attiecināta uz ļoti plašu personu loku; nav diferencēta tieša kontakta situācija; rada nesamērīgu slogu.</w:t>
            </w:r>
            <w:r w:rsidRPr="005D3D41">
              <w:rPr>
                <w:sz w:val="20"/>
              </w:rPr>
              <w:br/>
            </w:r>
            <w:r w:rsidRPr="005D3D41">
              <w:rPr>
                <w:b/>
                <w:sz w:val="20"/>
              </w:rPr>
              <w:t>Priekšlikums:</w:t>
            </w:r>
            <w:r w:rsidRPr="005D3D41">
              <w:rPr>
                <w:sz w:val="20"/>
              </w:rPr>
              <w:t xml:space="preserve"> Izteikt normu šādā redakcijā: </w:t>
            </w:r>
            <w:r w:rsidRPr="005D3D41">
              <w:rPr>
                <w:sz w:val="20"/>
                <w:u w:val="single"/>
              </w:rPr>
              <w:t>“Tieša kontakta ar dzīvniekiem gadījumā apmeklētāji izmanto aizsargapģērbu atbilstoši risku izvērtējumam.”</w:t>
            </w:r>
            <w:r w:rsidRPr="005D3D41">
              <w:rPr>
                <w:sz w:val="20"/>
              </w:rPr>
              <w:br/>
            </w:r>
            <w:r w:rsidRPr="005D3D41">
              <w:rPr>
                <w:b/>
                <w:sz w:val="20"/>
              </w:rPr>
              <w:t>[5.] 4. pielikuma 1.2. punkts ir juridiski neskaidrs</w:t>
            </w:r>
            <w:r w:rsidRPr="005D3D41">
              <w:rPr>
                <w:sz w:val="20"/>
              </w:rPr>
              <w:br/>
              <w:t>“ierobežot nepiederošu personu piekļūšanu...”</w:t>
            </w:r>
            <w:r w:rsidRPr="005D3D41">
              <w:rPr>
                <w:sz w:val="20"/>
              </w:rPr>
              <w:br/>
            </w:r>
            <w:r w:rsidRPr="005D3D41">
              <w:rPr>
                <w:b/>
                <w:sz w:val="20"/>
              </w:rPr>
              <w:t>Iebildums:</w:t>
            </w:r>
            <w:r w:rsidRPr="005D3D41">
              <w:rPr>
                <w:sz w:val="20"/>
              </w:rPr>
              <w:t> Nav definēts: kas ir “nepiederoša persona”; kādā apjomā piekļuve ierobežojama.</w:t>
            </w:r>
            <w:r w:rsidR="00CB6388">
              <w:rPr>
                <w:sz w:val="20"/>
              </w:rPr>
              <w:t xml:space="preserve"> </w:t>
            </w:r>
            <w:r w:rsidRPr="005D3D41">
              <w:rPr>
                <w:sz w:val="20"/>
              </w:rPr>
              <w:t xml:space="preserve">Tas rada: </w:t>
            </w:r>
            <w:r w:rsidRPr="005D3D41">
              <w:rPr>
                <w:sz w:val="20"/>
              </w:rPr>
              <w:lastRenderedPageBreak/>
              <w:t>interpretācijas nevienlīdzīgu piemērošanu.</w:t>
            </w:r>
            <w:r w:rsidRPr="005D3D41">
              <w:rPr>
                <w:sz w:val="20"/>
              </w:rPr>
              <w:br/>
            </w:r>
            <w:r w:rsidRPr="005D3D41">
              <w:rPr>
                <w:b/>
                <w:sz w:val="20"/>
              </w:rPr>
              <w:t>Priekšlikums:</w:t>
            </w:r>
            <w:r w:rsidRPr="005D3D41">
              <w:rPr>
                <w:sz w:val="20"/>
              </w:rPr>
              <w:t> Precizēt: personu kategorijas; izņēmumus profesionālajām funkcijām; riskos balstītu piemērošanu.</w:t>
            </w:r>
            <w:r w:rsidRPr="005D3D41">
              <w:rPr>
                <w:sz w:val="20"/>
              </w:rPr>
              <w:br/>
            </w:r>
            <w:r w:rsidRPr="005D3D41">
              <w:rPr>
                <w:b/>
                <w:sz w:val="20"/>
              </w:rPr>
              <w:t>[6.] 4. pielikuma 2.2. punkts nav samērīgs</w:t>
            </w:r>
            <w:r w:rsidRPr="005D3D41">
              <w:rPr>
                <w:sz w:val="20"/>
              </w:rPr>
              <w:br/>
              <w:t>“ievestos dzīvniekus tur nodalīti vismaz divas nedēļas”</w:t>
            </w:r>
            <w:r w:rsidRPr="005D3D41">
              <w:rPr>
                <w:sz w:val="20"/>
              </w:rPr>
              <w:br/>
            </w:r>
            <w:r w:rsidRPr="005D3D41">
              <w:rPr>
                <w:b/>
                <w:sz w:val="20"/>
              </w:rPr>
              <w:t>Iebildums:</w:t>
            </w:r>
            <w:r w:rsidRPr="005D3D41">
              <w:rPr>
                <w:sz w:val="20"/>
              </w:rPr>
              <w:t> Nav paredzēti: izņēmumi; riska izvērtējums; diferenciācija. Mazām saimniecībām bieži nav: tehnisku iespēju; atsevišķu telpu.</w:t>
            </w:r>
            <w:r w:rsidRPr="005D3D41">
              <w:rPr>
                <w:sz w:val="20"/>
              </w:rPr>
              <w:br/>
            </w:r>
            <w:r w:rsidRPr="005D3D41">
              <w:rPr>
                <w:b/>
                <w:sz w:val="20"/>
              </w:rPr>
              <w:t>Priekšlikums:</w:t>
            </w:r>
            <w:r w:rsidRPr="005D3D41">
              <w:rPr>
                <w:sz w:val="20"/>
              </w:rPr>
              <w:t xml:space="preserve"> Paredzēt: </w:t>
            </w:r>
            <w:r w:rsidRPr="005D3D41">
              <w:rPr>
                <w:sz w:val="20"/>
                <w:u w:val="single"/>
              </w:rPr>
              <w:t>“pamatojoties uz epidemioloģiskā riska izvērtējumu”.</w:t>
            </w:r>
            <w:r w:rsidRPr="005D3D41">
              <w:rPr>
                <w:sz w:val="20"/>
              </w:rPr>
              <w:br/>
            </w:r>
            <w:r w:rsidRPr="005D3D41">
              <w:rPr>
                <w:b/>
                <w:sz w:val="20"/>
              </w:rPr>
              <w:t>[7.] 4. pielikuma 3. punkts ir juridiski nenoteikts</w:t>
            </w:r>
            <w:r w:rsidRPr="005D3D41">
              <w:rPr>
                <w:sz w:val="20"/>
              </w:rPr>
              <w:br/>
              <w:t>“loģistiku organizē, lai minimizētu riskus”</w:t>
            </w:r>
            <w:r w:rsidRPr="005D3D41">
              <w:rPr>
                <w:sz w:val="20"/>
              </w:rPr>
              <w:br/>
            </w:r>
            <w:r w:rsidRPr="005D3D41">
              <w:rPr>
                <w:b/>
                <w:sz w:val="20"/>
              </w:rPr>
              <w:t>Iebildums:</w:t>
            </w:r>
            <w:r w:rsidRPr="005D3D41">
              <w:rPr>
                <w:sz w:val="20"/>
              </w:rPr>
              <w:t> Norma: nav pietiekami konkrēta; nav objektīvi izmērāma; rada plašas interpretācijas iespējas. Tas neatbilst tiesiskās noteiktības principam.</w:t>
            </w:r>
            <w:r w:rsidRPr="005D3D41">
              <w:rPr>
                <w:sz w:val="20"/>
              </w:rPr>
              <w:br/>
            </w:r>
            <w:r w:rsidRPr="005D3D41">
              <w:rPr>
                <w:b/>
                <w:sz w:val="20"/>
              </w:rPr>
              <w:t>Priekšlikums:</w:t>
            </w:r>
            <w:r w:rsidRPr="005D3D41">
              <w:rPr>
                <w:sz w:val="20"/>
              </w:rPr>
              <w:br/>
              <w:t>Precizēt: konkrētas prasības; piemērošanas kritērijus.</w:t>
            </w:r>
            <w:r w:rsidRPr="005D3D41">
              <w:rPr>
                <w:sz w:val="20"/>
              </w:rPr>
              <w:br/>
            </w:r>
            <w:r w:rsidRPr="005D3D41">
              <w:rPr>
                <w:b/>
                <w:sz w:val="20"/>
              </w:rPr>
              <w:t>[8.] 4. pielikuma 4.2. punkts ierobežo profesionālo darbību</w:t>
            </w:r>
            <w:r w:rsidRPr="005D3D41">
              <w:rPr>
                <w:sz w:val="20"/>
              </w:rPr>
              <w:br/>
              <w:t>“nodrošina, ka apmeklētāji nenonāk tiešā kontaktā ar dzīvniekiem”</w:t>
            </w:r>
            <w:r w:rsidRPr="005D3D41">
              <w:rPr>
                <w:sz w:val="20"/>
              </w:rPr>
              <w:br/>
            </w:r>
            <w:r w:rsidRPr="005D3D41">
              <w:rPr>
                <w:b/>
                <w:sz w:val="20"/>
              </w:rPr>
              <w:t>Iebildums:</w:t>
            </w:r>
            <w:r w:rsidRPr="005D3D41">
              <w:rPr>
                <w:sz w:val="20"/>
              </w:rPr>
              <w:t> Tas praktiski apgrūtina: veterinārārstu darbu; dzīvnieku vērtēšanu; apsēklošanu; pētniecību; pārraudzību.</w:t>
            </w:r>
            <w:r w:rsidRPr="005D3D41">
              <w:rPr>
                <w:sz w:val="20"/>
              </w:rPr>
              <w:br/>
            </w:r>
            <w:r w:rsidRPr="005D3D41">
              <w:rPr>
                <w:b/>
                <w:sz w:val="20"/>
              </w:rPr>
              <w:t>Priekšlikums:</w:t>
            </w:r>
            <w:r w:rsidRPr="005D3D41">
              <w:rPr>
                <w:sz w:val="20"/>
              </w:rPr>
              <w:t> Papildināt: “izņemot profesionālo pienākumu veikšanas gadījumus”.</w:t>
            </w:r>
            <w:r w:rsidRPr="005D3D41">
              <w:rPr>
                <w:sz w:val="20"/>
              </w:rPr>
              <w:br/>
            </w:r>
            <w:r w:rsidRPr="005D3D41">
              <w:rPr>
                <w:b/>
                <w:sz w:val="20"/>
              </w:rPr>
              <w:t>[9.] Nav izvērtēta ietekme uz veterināro un ciltsdarba sistēmu</w:t>
            </w:r>
            <w:r w:rsidRPr="005D3D41">
              <w:rPr>
                <w:sz w:val="20"/>
              </w:rPr>
              <w:br/>
              <w:t>Anotācijā nav analizēta ietekme uz: veterinārārstiem; zootehniķiem, ciltsdarba speciālistiem, dzīvnieku vērtētājiem; pārraugiem; apsēklošanas tehniķiem.</w:t>
            </w:r>
            <w:r w:rsidRPr="005D3D41">
              <w:rPr>
                <w:sz w:val="20"/>
              </w:rPr>
              <w:br/>
            </w:r>
            <w:r w:rsidRPr="005D3D41">
              <w:rPr>
                <w:b/>
                <w:sz w:val="20"/>
              </w:rPr>
              <w:t>Iebildums:</w:t>
            </w:r>
            <w:r w:rsidRPr="005D3D41">
              <w:rPr>
                <w:sz w:val="20"/>
              </w:rPr>
              <w:t> Praksē prasības: samazinās mobilitāti; palielinās darba izmaksas; samazinās pieejamību laukos.</w:t>
            </w:r>
            <w:r w:rsidRPr="005D3D41">
              <w:rPr>
                <w:sz w:val="20"/>
              </w:rPr>
              <w:br/>
              <w:t>Tas var negatīvi ietekmēt: slimību agrīnu atklāšanu; ciltsdarbu;</w:t>
            </w:r>
            <w:r w:rsidR="00AE6C5B">
              <w:rPr>
                <w:sz w:val="20"/>
              </w:rPr>
              <w:t xml:space="preserve"> </w:t>
            </w:r>
            <w:r w:rsidRPr="005D3D41">
              <w:rPr>
                <w:sz w:val="20"/>
              </w:rPr>
              <w:t>dzīvnieku uzraudzību.</w:t>
            </w:r>
            <w:r w:rsidRPr="005D3D41">
              <w:rPr>
                <w:sz w:val="20"/>
              </w:rPr>
              <w:br/>
            </w:r>
            <w:r w:rsidRPr="005D3D41">
              <w:rPr>
                <w:b/>
                <w:sz w:val="20"/>
              </w:rPr>
              <w:t>Priekšlikums:</w:t>
            </w:r>
            <w:r w:rsidRPr="005D3D41">
              <w:rPr>
                <w:sz w:val="20"/>
              </w:rPr>
              <w:t> Veikt atsevišķu ietekmes izvērtējumu uz: veterināro nozari; ciltsdarba sistēmu; ģenētisko resursu saglabāšanu.</w:t>
            </w:r>
            <w:r w:rsidRPr="005D3D41">
              <w:rPr>
                <w:sz w:val="20"/>
              </w:rPr>
              <w:br/>
            </w:r>
            <w:r w:rsidRPr="005D3D41">
              <w:rPr>
                <w:b/>
                <w:sz w:val="20"/>
              </w:rPr>
              <w:t>[10] Pretruna anotācijā par administratīvo slogu</w:t>
            </w:r>
            <w:r w:rsidRPr="005D3D41">
              <w:rPr>
                <w:sz w:val="20"/>
              </w:rPr>
              <w:br/>
              <w:t>Anotācijā vienlaikus</w:t>
            </w:r>
            <w:r w:rsidR="00487FF7">
              <w:rPr>
                <w:sz w:val="20"/>
              </w:rPr>
              <w:t xml:space="preserve"> </w:t>
            </w:r>
            <w:r w:rsidRPr="005D3D41">
              <w:rPr>
                <w:sz w:val="20"/>
              </w:rPr>
              <w:t>norādīts, ka administratīvā sloga nav un citā sadaļā atzīts:</w:t>
            </w:r>
            <w:r w:rsidR="00AE6C5B">
              <w:rPr>
                <w:sz w:val="20"/>
              </w:rPr>
              <w:t xml:space="preserve"> </w:t>
            </w:r>
            <w:r w:rsidRPr="005D3D41">
              <w:rPr>
                <w:sz w:val="20"/>
              </w:rPr>
              <w:t>“mazas jaudas ražotājiem ... šī prasība uzliek lielu administratīvo slogu.”</w:t>
            </w:r>
            <w:r w:rsidRPr="005D3D41">
              <w:rPr>
                <w:sz w:val="20"/>
              </w:rPr>
              <w:br/>
            </w:r>
            <w:r w:rsidRPr="005D3D41">
              <w:rPr>
                <w:b/>
                <w:sz w:val="20"/>
              </w:rPr>
              <w:t>Iebildums:</w:t>
            </w:r>
            <w:r w:rsidRPr="005D3D41">
              <w:rPr>
                <w:sz w:val="20"/>
              </w:rPr>
              <w:t> Anotācijā pastāv iekšēja pretruna.</w:t>
            </w:r>
            <w:r w:rsidRPr="005D3D41">
              <w:rPr>
                <w:sz w:val="20"/>
              </w:rPr>
              <w:br/>
            </w:r>
            <w:r w:rsidRPr="005D3D41">
              <w:rPr>
                <w:b/>
                <w:sz w:val="20"/>
              </w:rPr>
              <w:t>Priekšlikums:</w:t>
            </w:r>
            <w:r w:rsidRPr="005D3D41">
              <w:rPr>
                <w:sz w:val="20"/>
              </w:rPr>
              <w:t> Pārstrādāt ietekmes izvērtējuma sadaļu.</w:t>
            </w:r>
            <w:r w:rsidRPr="005D3D41">
              <w:rPr>
                <w:sz w:val="20"/>
              </w:rPr>
              <w:br/>
            </w:r>
            <w:r w:rsidRPr="005D3D41">
              <w:rPr>
                <w:b/>
                <w:sz w:val="20"/>
              </w:rPr>
              <w:t>[11.] Nav veikta pēcpārbaude</w:t>
            </w:r>
            <w:r w:rsidRPr="005D3D41">
              <w:rPr>
                <w:sz w:val="20"/>
              </w:rPr>
              <w:br/>
              <w:t>Anotācijā: “Vai tiks veikts pēcpārbaudes izvērtējums? — Nē.”</w:t>
            </w:r>
            <w:r w:rsidR="00C02E2B">
              <w:rPr>
                <w:sz w:val="20"/>
              </w:rPr>
              <w:t xml:space="preserve"> </w:t>
            </w:r>
          </w:p>
          <w:p w14:paraId="0BB0F574" w14:textId="011FD3A8" w:rsidR="00ED7D6C" w:rsidRPr="005D3D41" w:rsidRDefault="00662A4E">
            <w:pPr>
              <w:jc w:val="left"/>
              <w:rPr>
                <w:sz w:val="20"/>
              </w:rPr>
            </w:pPr>
            <w:r>
              <w:rPr>
                <w:sz w:val="20"/>
              </w:rPr>
              <w:t xml:space="preserve">Nozare </w:t>
            </w:r>
            <w:r w:rsidRPr="005D3D41">
              <w:rPr>
                <w:b/>
                <w:sz w:val="20"/>
              </w:rPr>
              <w:t>Iebildums:</w:t>
            </w:r>
            <w:r w:rsidRPr="005D3D41">
              <w:rPr>
                <w:sz w:val="20"/>
              </w:rPr>
              <w:t> Netiek paredzēts izvērtēt: prasību efektivitāti; izmaksas; praktisko izpildāmību.</w:t>
            </w:r>
            <w:r w:rsidRPr="005D3D41">
              <w:rPr>
                <w:sz w:val="20"/>
              </w:rPr>
              <w:br/>
            </w:r>
            <w:r w:rsidRPr="005D3D41">
              <w:rPr>
                <w:b/>
                <w:sz w:val="20"/>
              </w:rPr>
              <w:t>Priekšlikums:</w:t>
            </w:r>
            <w:r w:rsidRPr="005D3D41">
              <w:rPr>
                <w:sz w:val="20"/>
              </w:rPr>
              <w:t> Paredzēt: pēcpārbaudi; nozaru izvērtējumu; epidemioloģiskās efektivitātes analīzi.</w:t>
            </w:r>
            <w:r w:rsidRPr="005D3D41">
              <w:rPr>
                <w:sz w:val="20"/>
              </w:rPr>
              <w:br/>
            </w:r>
            <w:r w:rsidRPr="005D3D41">
              <w:rPr>
                <w:b/>
                <w:sz w:val="20"/>
              </w:rPr>
              <w:t>[12.] Pretruna – anotācijā deklarē “riskos balstītu pieeju”, bet projektā daudzviet noteiktas absolūtas prasības</w:t>
            </w:r>
            <w:r w:rsidRPr="005D3D41">
              <w:rPr>
                <w:sz w:val="20"/>
              </w:rPr>
              <w:br/>
              <w:t>Anotācijā vairākkārt minēta: risku analīze; epidemioloģiskie riski; nepieciešamība novērst infekciju ievazāšanu.</w:t>
            </w:r>
            <w:r w:rsidRPr="005D3D41">
              <w:rPr>
                <w:sz w:val="20"/>
              </w:rPr>
              <w:br/>
              <w:t>Tomēr pašās normās: daudzviet nav paredzēta nekāda riska gradācija.</w:t>
            </w:r>
            <w:r w:rsidRPr="005D3D41">
              <w:rPr>
                <w:sz w:val="20"/>
              </w:rPr>
              <w:br/>
              <w:t>Piemēram: 4. pielikuma : 1.1.; 1.2.; 1.3.; 2.1.; 2.2.; 4.2. punkti.</w:t>
            </w:r>
            <w:r w:rsidRPr="005D3D41">
              <w:rPr>
                <w:sz w:val="20"/>
              </w:rPr>
              <w:br/>
            </w:r>
            <w:r w:rsidRPr="005D3D41">
              <w:rPr>
                <w:sz w:val="20"/>
              </w:rPr>
              <w:lastRenderedPageBreak/>
              <w:t>Tiek noteiktas universālas prasības:</w:t>
            </w:r>
            <w:r w:rsidRPr="005D3D41">
              <w:rPr>
                <w:sz w:val="20"/>
              </w:rPr>
              <w:br/>
              <w:t>neatkarīgi no: ganāmpulka lieluma; epidemioloģiskā statusa; dzīvnieku kustības intensitātes; turēšanas veida; reālā infekcijas riska.</w:t>
            </w:r>
            <w:r w:rsidRPr="005D3D41">
              <w:rPr>
                <w:sz w:val="20"/>
              </w:rPr>
              <w:br/>
            </w:r>
            <w:r w:rsidRPr="005D3D41">
              <w:rPr>
                <w:b/>
                <w:sz w:val="20"/>
              </w:rPr>
              <w:t>Iebildums:</w:t>
            </w:r>
            <w:r w:rsidRPr="005D3D41">
              <w:rPr>
                <w:sz w:val="20"/>
              </w:rPr>
              <w:t> Šāda pieeja neatbilst: proporcionalitātes principam; ES riskos balstītajai dzīvnieku veselības politikai.</w:t>
            </w:r>
            <w:r w:rsidRPr="005D3D41">
              <w:rPr>
                <w:sz w:val="20"/>
              </w:rPr>
              <w:br/>
            </w:r>
            <w:r w:rsidRPr="005D3D41">
              <w:rPr>
                <w:b/>
                <w:sz w:val="20"/>
              </w:rPr>
              <w:t>Priekšlikums: </w:t>
            </w:r>
            <w:r w:rsidRPr="005D3D41">
              <w:rPr>
                <w:sz w:val="20"/>
              </w:rPr>
              <w:t>Noteikumu projektā ieviest skaidri definētu riskos balstītu pieeju, paredzot biodrošības prasību diferenciāciju atkarībā no epidemioloģiskā riska, dzīvnieku turēšanas veida un saimniecības specifikas, tādējādi nodrošinot samērīgu un praktiski izpildāmu regulējumu.</w:t>
            </w:r>
          </w:p>
        </w:tc>
        <w:tc>
          <w:tcPr>
            <w:tcW w:w="1559" w:type="dxa"/>
            <w:shd w:val="clear" w:color="auto" w:fill="FFFFFF"/>
            <w:noWrap/>
            <w:tcMar>
              <w:top w:w="75" w:type="dxa"/>
              <w:left w:w="75" w:type="dxa"/>
              <w:bottom w:w="75" w:type="dxa"/>
              <w:right w:w="75" w:type="dxa"/>
            </w:tcMar>
            <w:vAlign w:val="center"/>
          </w:tcPr>
          <w:p w14:paraId="1EC519C4" w14:textId="50B35902" w:rsidR="00ED7D6C" w:rsidRPr="005D3D41" w:rsidRDefault="000B0FF9">
            <w:pPr>
              <w:jc w:val="left"/>
              <w:rPr>
                <w:sz w:val="20"/>
              </w:rPr>
            </w:pPr>
            <w:r>
              <w:rPr>
                <w:sz w:val="20"/>
              </w:rPr>
              <w:lastRenderedPageBreak/>
              <w:t>Daļēji ņemts vērā.</w:t>
            </w:r>
          </w:p>
        </w:tc>
        <w:tc>
          <w:tcPr>
            <w:tcW w:w="3260" w:type="dxa"/>
            <w:shd w:val="clear" w:color="auto" w:fill="FFFFFF"/>
            <w:noWrap/>
            <w:tcMar>
              <w:top w:w="75" w:type="dxa"/>
              <w:left w:w="75" w:type="dxa"/>
              <w:bottom w:w="75" w:type="dxa"/>
              <w:right w:w="75" w:type="dxa"/>
            </w:tcMar>
            <w:vAlign w:val="center"/>
          </w:tcPr>
          <w:p w14:paraId="7F51F6FE" w14:textId="77777777" w:rsidR="00ED7D6C" w:rsidRDefault="000B0FF9">
            <w:pPr>
              <w:jc w:val="left"/>
              <w:rPr>
                <w:sz w:val="20"/>
              </w:rPr>
            </w:pPr>
            <w:r>
              <w:rPr>
                <w:sz w:val="20"/>
              </w:rPr>
              <w:t xml:space="preserve">1. </w:t>
            </w:r>
            <w:r w:rsidR="004F0035" w:rsidRPr="00113DAD">
              <w:rPr>
                <w:sz w:val="20"/>
              </w:rPr>
              <w:t>Izvērtēts</w:t>
            </w:r>
            <w:r w:rsidR="004F0035" w:rsidRPr="00113DAD">
              <w:rPr>
                <w:sz w:val="20"/>
              </w:rPr>
              <w:t xml:space="preserve"> prasību un izmaksu samērīgums</w:t>
            </w:r>
            <w:r w:rsidR="004F0035" w:rsidRPr="00113DAD">
              <w:rPr>
                <w:sz w:val="20"/>
              </w:rPr>
              <w:t>. Prasības ir samērīgas ņemot vērā epidemioloģisko situāciju Eiropas Savienības dalībvalstīs un kaimiņvalstīs, lai samazinātu riskus A kategorijas infekcijas slimību izplatībai no skartajiem reģioniem.</w:t>
            </w:r>
          </w:p>
          <w:p w14:paraId="2BD34C13" w14:textId="77777777" w:rsidR="00601ACA" w:rsidRDefault="00113DAD">
            <w:pPr>
              <w:jc w:val="left"/>
              <w:rPr>
                <w:sz w:val="20"/>
              </w:rPr>
            </w:pPr>
            <w:r>
              <w:rPr>
                <w:sz w:val="20"/>
              </w:rPr>
              <w:t xml:space="preserve">2. </w:t>
            </w:r>
            <w:r w:rsidR="00DC3428" w:rsidRPr="00DC3428">
              <w:rPr>
                <w:sz w:val="20"/>
              </w:rPr>
              <w:t>Izvērtēt</w:t>
            </w:r>
            <w:r w:rsidR="00DC3428" w:rsidRPr="00DC3428">
              <w:rPr>
                <w:sz w:val="20"/>
              </w:rPr>
              <w:t>i alternatīvie risinājumi</w:t>
            </w:r>
            <w:r w:rsidR="00DC3428" w:rsidRPr="00DC3428">
              <w:rPr>
                <w:sz w:val="20"/>
              </w:rPr>
              <w:t>. Nav alternatīvu risinājumu A kategorijas infekcijas slimību risku mazināšanai.</w:t>
            </w:r>
          </w:p>
          <w:p w14:paraId="00CA860F" w14:textId="77777777" w:rsidR="00C62B2A" w:rsidRDefault="00601ACA">
            <w:pPr>
              <w:jc w:val="left"/>
              <w:rPr>
                <w:sz w:val="20"/>
              </w:rPr>
            </w:pPr>
            <w:r>
              <w:rPr>
                <w:sz w:val="20"/>
              </w:rPr>
              <w:t xml:space="preserve">3. </w:t>
            </w:r>
            <w:r w:rsidR="007E6317">
              <w:rPr>
                <w:sz w:val="20"/>
              </w:rPr>
              <w:t>Aprēķināts administratīvais slogs un atbilstības izmaksas</w:t>
            </w:r>
            <w:r w:rsidR="00C62B2A">
              <w:rPr>
                <w:sz w:val="20"/>
              </w:rPr>
              <w:t xml:space="preserve">. </w:t>
            </w:r>
            <w:r w:rsidRPr="00601ACA">
              <w:rPr>
                <w:sz w:val="20"/>
              </w:rPr>
              <w:t>Apmeklētāju žurnālu uzturēšanas izmaksas. Apliecinājuma sagatavošana un saskaņošana</w:t>
            </w:r>
            <w:r w:rsidR="00C62B2A">
              <w:rPr>
                <w:sz w:val="20"/>
              </w:rPr>
              <w:t>. Dezinfekcijas līdzekļu iegāde.</w:t>
            </w:r>
            <w:r w:rsidRPr="00601ACA">
              <w:rPr>
                <w:sz w:val="20"/>
              </w:rPr>
              <w:t xml:space="preserve"> </w:t>
            </w:r>
          </w:p>
          <w:p w14:paraId="7A7ACB06" w14:textId="77777777" w:rsidR="00093EDC" w:rsidRDefault="00C62B2A">
            <w:pPr>
              <w:jc w:val="left"/>
              <w:rPr>
                <w:sz w:val="20"/>
              </w:rPr>
            </w:pPr>
            <w:r>
              <w:rPr>
                <w:sz w:val="20"/>
              </w:rPr>
              <w:t xml:space="preserve">4. </w:t>
            </w:r>
            <w:r w:rsidR="00987A13">
              <w:rPr>
                <w:sz w:val="20"/>
              </w:rPr>
              <w:t>Noteikumu projektā dzīvnieku īpašniekam vai turētājam ir tiesības neielaist personas, kuras nav nodrošin</w:t>
            </w:r>
            <w:r w:rsidR="000B6EF2">
              <w:rPr>
                <w:sz w:val="20"/>
              </w:rPr>
              <w:t>ā</w:t>
            </w:r>
            <w:r w:rsidR="00987A13">
              <w:rPr>
                <w:sz w:val="20"/>
              </w:rPr>
              <w:t xml:space="preserve">jušās ar viereizlietojamu </w:t>
            </w:r>
            <w:r w:rsidR="000B6EF2">
              <w:rPr>
                <w:sz w:val="20"/>
              </w:rPr>
              <w:t>aizsargapģērbu un galvassegu gadījumos, kad tas netiek nodrošināts dzīvnieku</w:t>
            </w:r>
            <w:r w:rsidR="00093EDC">
              <w:rPr>
                <w:sz w:val="20"/>
              </w:rPr>
              <w:t xml:space="preserve"> </w:t>
            </w:r>
            <w:r w:rsidR="000B6EF2">
              <w:rPr>
                <w:sz w:val="20"/>
              </w:rPr>
              <w:t>turēšanas vietā un vietas.</w:t>
            </w:r>
          </w:p>
          <w:p w14:paraId="18DAB162" w14:textId="24299E5A" w:rsidR="00DD2EB5" w:rsidRDefault="00093EDC">
            <w:pPr>
              <w:jc w:val="left"/>
              <w:rPr>
                <w:sz w:val="20"/>
              </w:rPr>
            </w:pPr>
            <w:r>
              <w:rPr>
                <w:sz w:val="20"/>
              </w:rPr>
              <w:t xml:space="preserve">5. Noteikumu projekta 14. un 15. punktā izteiktajos </w:t>
            </w:r>
            <w:r w:rsidR="00CB6388">
              <w:rPr>
                <w:sz w:val="20"/>
              </w:rPr>
              <w:t xml:space="preserve">noteikumu Nr. 291 </w:t>
            </w:r>
            <w:r w:rsidR="00DD2EB5">
              <w:rPr>
                <w:sz w:val="20"/>
              </w:rPr>
              <w:t>1. un 4. pielikum</w:t>
            </w:r>
            <w:r w:rsidR="00CB6388">
              <w:rPr>
                <w:sz w:val="20"/>
              </w:rPr>
              <w:t>ā</w:t>
            </w:r>
            <w:r w:rsidR="00DD2EB5">
              <w:rPr>
                <w:sz w:val="20"/>
              </w:rPr>
              <w:t xml:space="preserve"> ir precizēts, kas ir nepiederoša persona.</w:t>
            </w:r>
          </w:p>
          <w:p w14:paraId="48D6410A" w14:textId="77777777" w:rsidR="00461F3D" w:rsidRDefault="00DD2EB5">
            <w:pPr>
              <w:jc w:val="left"/>
              <w:rPr>
                <w:sz w:val="20"/>
              </w:rPr>
            </w:pPr>
            <w:r>
              <w:rPr>
                <w:sz w:val="20"/>
              </w:rPr>
              <w:t xml:space="preserve">6. </w:t>
            </w:r>
            <w:r w:rsidR="00461F3D">
              <w:rPr>
                <w:sz w:val="20"/>
              </w:rPr>
              <w:t>Svītrota prasība par ievesto dzīvnieku turēšanu nodalīti 2. nedēļas.</w:t>
            </w:r>
          </w:p>
          <w:p w14:paraId="2A3C2EA6" w14:textId="77777777" w:rsidR="000819C7" w:rsidRDefault="000819C7">
            <w:pPr>
              <w:jc w:val="left"/>
              <w:rPr>
                <w:sz w:val="20"/>
              </w:rPr>
            </w:pPr>
            <w:r>
              <w:rPr>
                <w:sz w:val="20"/>
              </w:rPr>
              <w:t>7. Svītrotas prasības par loģistikas organizēšanu un riska izvērtējumu.</w:t>
            </w:r>
          </w:p>
          <w:p w14:paraId="22B66474" w14:textId="77777777" w:rsidR="00607B3A" w:rsidRDefault="000819C7">
            <w:pPr>
              <w:jc w:val="left"/>
              <w:rPr>
                <w:sz w:val="20"/>
              </w:rPr>
            </w:pPr>
            <w:r>
              <w:rPr>
                <w:sz w:val="20"/>
              </w:rPr>
              <w:t xml:space="preserve">8. </w:t>
            </w:r>
            <w:r w:rsidR="00607B3A">
              <w:rPr>
                <w:sz w:val="20"/>
              </w:rPr>
              <w:t>4.2. apakšpunkts svītrots.</w:t>
            </w:r>
          </w:p>
          <w:p w14:paraId="4D47902F" w14:textId="77777777" w:rsidR="004B6A71" w:rsidRDefault="00607B3A">
            <w:pPr>
              <w:jc w:val="left"/>
              <w:rPr>
                <w:sz w:val="20"/>
              </w:rPr>
            </w:pPr>
            <w:r>
              <w:rPr>
                <w:sz w:val="20"/>
              </w:rPr>
              <w:t xml:space="preserve">9. </w:t>
            </w:r>
            <w:r w:rsidR="008B42D2">
              <w:rPr>
                <w:sz w:val="20"/>
              </w:rPr>
              <w:t xml:space="preserve">Nav izvērtētas iebildumā minētās jomas, jo šādi jautājumi var tikt izvērtēti zinātniskā pētījuma rezultātā, </w:t>
            </w:r>
            <w:r w:rsidR="008B42D2">
              <w:rPr>
                <w:sz w:val="20"/>
              </w:rPr>
              <w:lastRenderedPageBreak/>
              <w:t xml:space="preserve">kuru Zemkopības ministrija </w:t>
            </w:r>
            <w:r w:rsidR="004B6A71">
              <w:rPr>
                <w:sz w:val="20"/>
              </w:rPr>
              <w:t>neplāno un neveiks.</w:t>
            </w:r>
          </w:p>
          <w:p w14:paraId="5307B7B5" w14:textId="77777777" w:rsidR="00E52FC4" w:rsidRDefault="004B6A71">
            <w:pPr>
              <w:jc w:val="left"/>
              <w:rPr>
                <w:sz w:val="20"/>
              </w:rPr>
            </w:pPr>
            <w:r>
              <w:rPr>
                <w:sz w:val="20"/>
              </w:rPr>
              <w:t>10.</w:t>
            </w:r>
            <w:r w:rsidR="00E52FC4">
              <w:rPr>
                <w:sz w:val="20"/>
              </w:rPr>
              <w:t xml:space="preserve"> Veikts administratīvā sloga aprēķins.</w:t>
            </w:r>
          </w:p>
          <w:p w14:paraId="3A6C5521" w14:textId="1C551944" w:rsidR="00C0648E" w:rsidRDefault="00E52FC4" w:rsidP="00C0648E">
            <w:pPr>
              <w:jc w:val="left"/>
              <w:rPr>
                <w:sz w:val="20"/>
              </w:rPr>
            </w:pPr>
            <w:r>
              <w:rPr>
                <w:sz w:val="20"/>
              </w:rPr>
              <w:t xml:space="preserve">11. </w:t>
            </w:r>
            <w:r w:rsidR="00C0648E" w:rsidRPr="00C0648E">
              <w:rPr>
                <w:sz w:val="20"/>
              </w:rPr>
              <w:t xml:space="preserve">Gadījumā, ja būs vajadzīgi grozījumi tiesiskajā regulējumā, nozare var sniegt </w:t>
            </w:r>
            <w:r w:rsidR="00C0648E" w:rsidRPr="00C0648E">
              <w:rPr>
                <w:sz w:val="20"/>
              </w:rPr>
              <w:t xml:space="preserve">savus </w:t>
            </w:r>
            <w:r w:rsidR="00C0648E" w:rsidRPr="00C0648E">
              <w:rPr>
                <w:sz w:val="20"/>
              </w:rPr>
              <w:t>priekšlikumus.</w:t>
            </w:r>
          </w:p>
          <w:p w14:paraId="11DE273F" w14:textId="07465BFB" w:rsidR="00C0648E" w:rsidRDefault="00C0648E" w:rsidP="00C0648E">
            <w:pPr>
              <w:jc w:val="left"/>
              <w:rPr>
                <w:sz w:val="20"/>
              </w:rPr>
            </w:pPr>
            <w:r>
              <w:rPr>
                <w:sz w:val="20"/>
              </w:rPr>
              <w:t xml:space="preserve">12. </w:t>
            </w:r>
            <w:r w:rsidR="00134B62">
              <w:rPr>
                <w:sz w:val="20"/>
              </w:rPr>
              <w:t>No noteikumu projekta 15. punktā izteiktā noteikumu Nr. 291 jaunā 4. pielikuma svītrotas normas par risku analīzi</w:t>
            </w:r>
            <w:r w:rsidR="0012737E">
              <w:rPr>
                <w:sz w:val="20"/>
              </w:rPr>
              <w:t>.</w:t>
            </w:r>
          </w:p>
          <w:p w14:paraId="0A7A37A4" w14:textId="690AB810" w:rsidR="00113DAD" w:rsidRPr="005D3D41" w:rsidRDefault="00DC3428">
            <w:pPr>
              <w:jc w:val="left"/>
              <w:rPr>
                <w:sz w:val="20"/>
              </w:rPr>
            </w:pPr>
            <w:r w:rsidRPr="005D3D41">
              <w:rPr>
                <w:sz w:val="20"/>
              </w:rPr>
              <w:br/>
            </w:r>
          </w:p>
        </w:tc>
      </w:tr>
    </w:tbl>
    <w:p w14:paraId="00714535" w14:textId="77777777" w:rsidR="00ED7D6C" w:rsidRPr="005D3D41" w:rsidRDefault="00ED7D6C">
      <w:pPr>
        <w:rPr>
          <w:sz w:val="20"/>
        </w:rPr>
      </w:pPr>
    </w:p>
    <w:tbl>
      <w:tblPr>
        <w:tblStyle w:val="a"/>
        <w:tblW w:w="14567" w:type="dxa"/>
        <w:tblLayout w:type="fixed"/>
        <w:tblLook w:val="0600" w:firstRow="0" w:lastRow="0" w:firstColumn="0" w:lastColumn="0" w:noHBand="1" w:noVBand="1"/>
      </w:tblPr>
      <w:tblGrid>
        <w:gridCol w:w="4855"/>
        <w:gridCol w:w="4856"/>
        <w:gridCol w:w="4856"/>
      </w:tblGrid>
      <w:tr w:rsidR="00ED7D6C" w:rsidRPr="005D3D41" w14:paraId="21616566" w14:textId="77777777">
        <w:tc>
          <w:tcPr>
            <w:tcW w:w="4855" w:type="dxa"/>
            <w:shd w:val="clear" w:color="auto" w:fill="FFFFFF"/>
            <w:noWrap/>
            <w:tcMar>
              <w:top w:w="75" w:type="dxa"/>
              <w:left w:w="75" w:type="dxa"/>
              <w:bottom w:w="75" w:type="dxa"/>
              <w:right w:w="75" w:type="dxa"/>
            </w:tcMar>
            <w:vAlign w:val="center"/>
          </w:tcPr>
          <w:p w14:paraId="1478AD31" w14:textId="77777777" w:rsidR="00ED7D6C" w:rsidRPr="005D3D41" w:rsidRDefault="0012737E">
            <w:pPr>
              <w:jc w:val="left"/>
              <w:rPr>
                <w:sz w:val="20"/>
              </w:rPr>
            </w:pPr>
            <w:r w:rsidRPr="005D3D41">
              <w:rPr>
                <w:sz w:val="20"/>
              </w:rPr>
              <w:t>Datums**</w:t>
            </w:r>
          </w:p>
        </w:tc>
        <w:tc>
          <w:tcPr>
            <w:tcW w:w="4856" w:type="dxa"/>
            <w:shd w:val="clear" w:color="auto" w:fill="FFFFFF"/>
            <w:noWrap/>
            <w:tcMar>
              <w:top w:w="75" w:type="dxa"/>
              <w:left w:w="75" w:type="dxa"/>
              <w:bottom w:w="75" w:type="dxa"/>
              <w:right w:w="75" w:type="dxa"/>
            </w:tcMar>
            <w:vAlign w:val="center"/>
          </w:tcPr>
          <w:p w14:paraId="7498E759" w14:textId="77777777" w:rsidR="00ED7D6C" w:rsidRPr="005D3D41" w:rsidRDefault="00ED7D6C">
            <w:pPr>
              <w:pBdr>
                <w:bottom w:val="single" w:sz="10" w:space="1" w:color="000000"/>
              </w:pBdr>
              <w:rPr>
                <w:sz w:val="20"/>
              </w:rPr>
            </w:pPr>
          </w:p>
        </w:tc>
        <w:tc>
          <w:tcPr>
            <w:tcW w:w="4856" w:type="dxa"/>
            <w:shd w:val="clear" w:color="auto" w:fill="FFFFFF"/>
            <w:noWrap/>
            <w:tcMar>
              <w:top w:w="75" w:type="dxa"/>
              <w:left w:w="75" w:type="dxa"/>
              <w:bottom w:w="75" w:type="dxa"/>
              <w:right w:w="75" w:type="dxa"/>
            </w:tcMar>
            <w:vAlign w:val="center"/>
          </w:tcPr>
          <w:p w14:paraId="28F02FAA" w14:textId="77777777" w:rsidR="00ED7D6C" w:rsidRPr="005D3D41" w:rsidRDefault="00ED7D6C">
            <w:pPr>
              <w:rPr>
                <w:sz w:val="20"/>
              </w:rPr>
            </w:pPr>
          </w:p>
        </w:tc>
      </w:tr>
      <w:tr w:rsidR="00ED7D6C" w:rsidRPr="005D3D41" w14:paraId="1EB32AB5" w14:textId="77777777">
        <w:tc>
          <w:tcPr>
            <w:tcW w:w="4855" w:type="dxa"/>
            <w:shd w:val="clear" w:color="auto" w:fill="FFFFFF"/>
            <w:noWrap/>
            <w:tcMar>
              <w:top w:w="75" w:type="dxa"/>
              <w:left w:w="75" w:type="dxa"/>
              <w:bottom w:w="75" w:type="dxa"/>
              <w:right w:w="75" w:type="dxa"/>
            </w:tcMar>
            <w:vAlign w:val="center"/>
          </w:tcPr>
          <w:p w14:paraId="307BCF53" w14:textId="77777777" w:rsidR="00ED7D6C" w:rsidRPr="005D3D41" w:rsidRDefault="00ED7D6C">
            <w:pPr>
              <w:rPr>
                <w:sz w:val="20"/>
              </w:rPr>
            </w:pPr>
          </w:p>
        </w:tc>
        <w:tc>
          <w:tcPr>
            <w:tcW w:w="4856" w:type="dxa"/>
            <w:shd w:val="clear" w:color="auto" w:fill="FFFFFF"/>
            <w:noWrap/>
            <w:tcMar>
              <w:top w:w="75" w:type="dxa"/>
              <w:left w:w="75" w:type="dxa"/>
              <w:bottom w:w="75" w:type="dxa"/>
              <w:right w:w="75" w:type="dxa"/>
            </w:tcMar>
            <w:vAlign w:val="center"/>
          </w:tcPr>
          <w:p w14:paraId="18CD71C1" w14:textId="77777777" w:rsidR="00ED7D6C" w:rsidRPr="005D3D41" w:rsidRDefault="0012737E">
            <w:pPr>
              <w:jc w:val="center"/>
              <w:rPr>
                <w:sz w:val="20"/>
              </w:rPr>
            </w:pPr>
            <w:r w:rsidRPr="005D3D41">
              <w:rPr>
                <w:sz w:val="20"/>
              </w:rPr>
              <w:t>(dd.mm.gggg)</w:t>
            </w:r>
          </w:p>
        </w:tc>
        <w:tc>
          <w:tcPr>
            <w:tcW w:w="4856" w:type="dxa"/>
            <w:shd w:val="clear" w:color="auto" w:fill="FFFFFF"/>
            <w:noWrap/>
            <w:tcMar>
              <w:top w:w="75" w:type="dxa"/>
              <w:left w:w="75" w:type="dxa"/>
              <w:bottom w:w="75" w:type="dxa"/>
              <w:right w:w="75" w:type="dxa"/>
            </w:tcMar>
            <w:vAlign w:val="center"/>
          </w:tcPr>
          <w:p w14:paraId="1C91C159" w14:textId="77777777" w:rsidR="00ED7D6C" w:rsidRPr="005D3D41" w:rsidRDefault="00ED7D6C">
            <w:pPr>
              <w:rPr>
                <w:sz w:val="20"/>
              </w:rPr>
            </w:pPr>
          </w:p>
        </w:tc>
      </w:tr>
      <w:tr w:rsidR="00ED7D6C" w:rsidRPr="005D3D41" w14:paraId="474005E2" w14:textId="77777777">
        <w:tc>
          <w:tcPr>
            <w:tcW w:w="4855" w:type="dxa"/>
            <w:shd w:val="clear" w:color="auto" w:fill="FFFFFF"/>
            <w:noWrap/>
            <w:tcMar>
              <w:top w:w="75" w:type="dxa"/>
              <w:left w:w="75" w:type="dxa"/>
              <w:bottom w:w="75" w:type="dxa"/>
              <w:right w:w="75" w:type="dxa"/>
            </w:tcMar>
            <w:vAlign w:val="center"/>
          </w:tcPr>
          <w:p w14:paraId="5A7A1E25" w14:textId="77777777" w:rsidR="00ED7D6C" w:rsidRPr="005D3D41" w:rsidRDefault="0012737E">
            <w:pPr>
              <w:jc w:val="left"/>
              <w:rPr>
                <w:sz w:val="20"/>
              </w:rPr>
            </w:pPr>
            <w:r w:rsidRPr="005D3D41">
              <w:rPr>
                <w:sz w:val="20"/>
              </w:rPr>
              <w:t>Atbildīgā persona</w:t>
            </w:r>
          </w:p>
        </w:tc>
        <w:tc>
          <w:tcPr>
            <w:tcW w:w="4856" w:type="dxa"/>
            <w:shd w:val="clear" w:color="auto" w:fill="FFFFFF"/>
            <w:noWrap/>
            <w:tcMar>
              <w:top w:w="75" w:type="dxa"/>
              <w:left w:w="75" w:type="dxa"/>
              <w:bottom w:w="75" w:type="dxa"/>
              <w:right w:w="75" w:type="dxa"/>
            </w:tcMar>
            <w:vAlign w:val="center"/>
          </w:tcPr>
          <w:p w14:paraId="19E35AB8" w14:textId="77777777" w:rsidR="00ED7D6C" w:rsidRPr="005D3D41" w:rsidRDefault="00ED7D6C">
            <w:pPr>
              <w:pBdr>
                <w:bottom w:val="single" w:sz="10" w:space="1" w:color="000000"/>
              </w:pBdr>
              <w:rPr>
                <w:sz w:val="20"/>
              </w:rPr>
            </w:pPr>
          </w:p>
        </w:tc>
        <w:tc>
          <w:tcPr>
            <w:tcW w:w="4856" w:type="dxa"/>
            <w:shd w:val="clear" w:color="auto" w:fill="FFFFFF"/>
            <w:noWrap/>
            <w:tcMar>
              <w:top w:w="75" w:type="dxa"/>
              <w:left w:w="75" w:type="dxa"/>
              <w:bottom w:w="75" w:type="dxa"/>
              <w:right w:w="75" w:type="dxa"/>
            </w:tcMar>
            <w:vAlign w:val="center"/>
          </w:tcPr>
          <w:p w14:paraId="421C0030" w14:textId="77777777" w:rsidR="00ED7D6C" w:rsidRPr="005D3D41" w:rsidRDefault="00ED7D6C">
            <w:pPr>
              <w:rPr>
                <w:sz w:val="20"/>
              </w:rPr>
            </w:pPr>
          </w:p>
        </w:tc>
      </w:tr>
      <w:tr w:rsidR="00ED7D6C" w:rsidRPr="005D3D41" w14:paraId="674D61F7" w14:textId="77777777">
        <w:tc>
          <w:tcPr>
            <w:tcW w:w="4855" w:type="dxa"/>
            <w:shd w:val="clear" w:color="auto" w:fill="FFFFFF"/>
            <w:noWrap/>
            <w:tcMar>
              <w:top w:w="75" w:type="dxa"/>
              <w:left w:w="75" w:type="dxa"/>
              <w:bottom w:w="75" w:type="dxa"/>
              <w:right w:w="75" w:type="dxa"/>
            </w:tcMar>
            <w:vAlign w:val="center"/>
          </w:tcPr>
          <w:p w14:paraId="7E2E7DC6" w14:textId="77777777" w:rsidR="00ED7D6C" w:rsidRPr="005D3D41" w:rsidRDefault="00ED7D6C">
            <w:pPr>
              <w:rPr>
                <w:sz w:val="20"/>
              </w:rPr>
            </w:pPr>
          </w:p>
        </w:tc>
        <w:tc>
          <w:tcPr>
            <w:tcW w:w="4856" w:type="dxa"/>
            <w:shd w:val="clear" w:color="auto" w:fill="FFFFFF"/>
            <w:noWrap/>
            <w:tcMar>
              <w:top w:w="75" w:type="dxa"/>
              <w:left w:w="75" w:type="dxa"/>
              <w:bottom w:w="75" w:type="dxa"/>
              <w:right w:w="75" w:type="dxa"/>
            </w:tcMar>
            <w:vAlign w:val="center"/>
          </w:tcPr>
          <w:p w14:paraId="589C0A7E" w14:textId="77777777" w:rsidR="00ED7D6C" w:rsidRPr="005D3D41" w:rsidRDefault="0012737E">
            <w:pPr>
              <w:jc w:val="center"/>
              <w:rPr>
                <w:sz w:val="20"/>
              </w:rPr>
            </w:pPr>
            <w:r w:rsidRPr="005D3D41">
              <w:rPr>
                <w:sz w:val="20"/>
              </w:rPr>
              <w:t>(vārds, uzvārds, paraksts**)</w:t>
            </w:r>
          </w:p>
        </w:tc>
        <w:tc>
          <w:tcPr>
            <w:tcW w:w="4856" w:type="dxa"/>
            <w:shd w:val="clear" w:color="auto" w:fill="FFFFFF"/>
            <w:noWrap/>
            <w:tcMar>
              <w:top w:w="75" w:type="dxa"/>
              <w:left w:w="75" w:type="dxa"/>
              <w:bottom w:w="75" w:type="dxa"/>
              <w:right w:w="75" w:type="dxa"/>
            </w:tcMar>
            <w:vAlign w:val="center"/>
          </w:tcPr>
          <w:p w14:paraId="754B5D76" w14:textId="77777777" w:rsidR="00ED7D6C" w:rsidRPr="005D3D41" w:rsidRDefault="00ED7D6C">
            <w:pPr>
              <w:rPr>
                <w:sz w:val="20"/>
              </w:rPr>
            </w:pPr>
          </w:p>
        </w:tc>
      </w:tr>
    </w:tbl>
    <w:p w14:paraId="1EB4225D" w14:textId="77777777" w:rsidR="00ED7D6C" w:rsidRPr="005D3D41" w:rsidRDefault="00ED7D6C">
      <w:pPr>
        <w:rPr>
          <w:sz w:val="20"/>
        </w:rPr>
      </w:pPr>
    </w:p>
    <w:p w14:paraId="7F971742" w14:textId="77777777" w:rsidR="00ED7D6C" w:rsidRPr="005D3D41" w:rsidRDefault="0012737E">
      <w:pPr>
        <w:rPr>
          <w:sz w:val="20"/>
        </w:rPr>
      </w:pPr>
      <w:r w:rsidRPr="005D3D41">
        <w:rPr>
          <w:sz w:val="20"/>
        </w:rPr>
        <w:t>Piezīmes.</w:t>
      </w:r>
    </w:p>
    <w:p w14:paraId="62643822" w14:textId="77777777" w:rsidR="00ED7D6C" w:rsidRPr="005D3D41" w:rsidRDefault="0012737E">
      <w:pPr>
        <w:rPr>
          <w:sz w:val="20"/>
        </w:rPr>
      </w:pPr>
      <w:r w:rsidRPr="005D3D41">
        <w:rPr>
          <w:sz w:val="20"/>
        </w:rPr>
        <w:t xml:space="preserve">* Iesniedzējs (fiziskai personai – vārds, uzvārds, juridiskai </w:t>
      </w:r>
      <w:r w:rsidRPr="005D3D41">
        <w:rPr>
          <w:sz w:val="20"/>
        </w:rPr>
        <w:t>personai – nosaukums) var tikt publiskots, ja viņš tam ir piekritis. Ja attiecināms, iesniedzējs norāda interešu pārstāvja reģistrācijas numuru.</w:t>
      </w:r>
    </w:p>
    <w:p w14:paraId="39CA659D" w14:textId="77777777" w:rsidR="00ED7D6C" w:rsidRPr="005D3D41" w:rsidRDefault="0012737E">
      <w:pPr>
        <w:rPr>
          <w:sz w:val="20"/>
        </w:rPr>
      </w:pPr>
      <w:r w:rsidRPr="005D3D41">
        <w:rPr>
          <w:sz w:val="20"/>
        </w:rPr>
        <w:t>** Dokumenta rekvizītus "datums" un "paraksts" neaizpilda, ja elektroniskais dokuments ir sagatavots atbilstoši normatīvajiem aktiem par elektronisko dokumentu noformēšanu.</w:t>
      </w:r>
    </w:p>
    <w:sectPr w:rsidR="00ED7D6C" w:rsidRPr="005D3D41">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38722" w14:textId="77777777" w:rsidR="00DC2556" w:rsidRDefault="00DC2556">
      <w:r>
        <w:separator/>
      </w:r>
    </w:p>
  </w:endnote>
  <w:endnote w:type="continuationSeparator" w:id="0">
    <w:p w14:paraId="68F23D01" w14:textId="77777777" w:rsidR="00DC2556" w:rsidRDefault="00DC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2CD31" w14:textId="77777777" w:rsidR="00ED7D6C" w:rsidRDefault="0012737E">
    <w:pPr>
      <w:jc w:val="right"/>
    </w:pPr>
    <w:r>
      <w:rPr>
        <w:sz w:val="24"/>
        <w:szCs w:val="24"/>
      </w:rPr>
      <w:fldChar w:fldCharType="begin"/>
    </w:r>
    <w:r>
      <w:rPr>
        <w:sz w:val="24"/>
        <w:szCs w:val="24"/>
      </w:rPr>
      <w:instrText>PAGE</w:instrText>
    </w:r>
    <w:r>
      <w:rPr>
        <w:sz w:val="24"/>
        <w:szCs w:val="24"/>
      </w:rPr>
      <w:fldChar w:fldCharType="separate"/>
    </w:r>
    <w:r w:rsidR="006E0F7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B21B0" w14:textId="77777777" w:rsidR="00F43198" w:rsidRDefault="0012737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3B269" w14:textId="77777777" w:rsidR="00DC2556" w:rsidRDefault="00DC2556">
      <w:r>
        <w:separator/>
      </w:r>
    </w:p>
  </w:footnote>
  <w:footnote w:type="continuationSeparator" w:id="0">
    <w:p w14:paraId="48918274" w14:textId="77777777" w:rsidR="00DC2556" w:rsidRDefault="00DC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7C2F" w14:textId="77777777" w:rsidR="00ED7D6C" w:rsidRDefault="0012737E">
    <w:pPr>
      <w:pStyle w:val="Header"/>
      <w:contextualSpacing w:val="0"/>
    </w:pPr>
    <w:r>
      <w:t>Viedokļu pārskats 25-TA-874</w:t>
    </w:r>
    <w:r>
      <w:br/>
      <w:t>Izdrukāts 26.05.2026. 07.45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869B" w14:textId="77777777" w:rsidR="00ED7D6C" w:rsidRDefault="0012737E">
    <w:pPr>
      <w:pStyle w:val="Header"/>
      <w:contextualSpacing w:val="0"/>
    </w:pPr>
    <w:r>
      <w:t>Viedokļu pārskats 25-TA-874</w:t>
    </w:r>
    <w:r>
      <w:br/>
      <w:t>Izdrukāts 26.05.2026. 07.45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E4B14"/>
    <w:multiLevelType w:val="hybridMultilevel"/>
    <w:tmpl w:val="18086B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8576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6C"/>
    <w:rsid w:val="0000280A"/>
    <w:rsid w:val="0003092D"/>
    <w:rsid w:val="000819C7"/>
    <w:rsid w:val="0009263F"/>
    <w:rsid w:val="00093EDC"/>
    <w:rsid w:val="000B0FF9"/>
    <w:rsid w:val="000B460F"/>
    <w:rsid w:val="000B6EF2"/>
    <w:rsid w:val="00113DAD"/>
    <w:rsid w:val="0012737E"/>
    <w:rsid w:val="00134875"/>
    <w:rsid w:val="00134B62"/>
    <w:rsid w:val="001372AD"/>
    <w:rsid w:val="00137C5A"/>
    <w:rsid w:val="00194841"/>
    <w:rsid w:val="001A44B0"/>
    <w:rsid w:val="001C63DD"/>
    <w:rsid w:val="001D65B7"/>
    <w:rsid w:val="001E1F6E"/>
    <w:rsid w:val="001E7CB4"/>
    <w:rsid w:val="00261F0E"/>
    <w:rsid w:val="003040A3"/>
    <w:rsid w:val="0030695B"/>
    <w:rsid w:val="00352940"/>
    <w:rsid w:val="003D773C"/>
    <w:rsid w:val="003E053F"/>
    <w:rsid w:val="004020BB"/>
    <w:rsid w:val="004548F0"/>
    <w:rsid w:val="00461F3D"/>
    <w:rsid w:val="0047640E"/>
    <w:rsid w:val="00487FF7"/>
    <w:rsid w:val="004B5ADF"/>
    <w:rsid w:val="004B6A71"/>
    <w:rsid w:val="004F0035"/>
    <w:rsid w:val="0050787D"/>
    <w:rsid w:val="00510B75"/>
    <w:rsid w:val="005937DA"/>
    <w:rsid w:val="00594CAE"/>
    <w:rsid w:val="00595A64"/>
    <w:rsid w:val="005A2747"/>
    <w:rsid w:val="005D3D41"/>
    <w:rsid w:val="00601ACA"/>
    <w:rsid w:val="00607B3A"/>
    <w:rsid w:val="00662A4E"/>
    <w:rsid w:val="006D2CF3"/>
    <w:rsid w:val="006D4513"/>
    <w:rsid w:val="006E0F71"/>
    <w:rsid w:val="00725BFF"/>
    <w:rsid w:val="00734045"/>
    <w:rsid w:val="007840F0"/>
    <w:rsid w:val="0079186C"/>
    <w:rsid w:val="007D089F"/>
    <w:rsid w:val="007D716E"/>
    <w:rsid w:val="007E6317"/>
    <w:rsid w:val="00835B62"/>
    <w:rsid w:val="00870451"/>
    <w:rsid w:val="008A159F"/>
    <w:rsid w:val="008B3B01"/>
    <w:rsid w:val="008B42D2"/>
    <w:rsid w:val="00964EA1"/>
    <w:rsid w:val="00965E11"/>
    <w:rsid w:val="00987A13"/>
    <w:rsid w:val="00AA4F8F"/>
    <w:rsid w:val="00AB51E8"/>
    <w:rsid w:val="00AE6C5B"/>
    <w:rsid w:val="00B2443D"/>
    <w:rsid w:val="00B95CCD"/>
    <w:rsid w:val="00BB084C"/>
    <w:rsid w:val="00BE4E0E"/>
    <w:rsid w:val="00C02E2B"/>
    <w:rsid w:val="00C0648E"/>
    <w:rsid w:val="00C24FFA"/>
    <w:rsid w:val="00C6275E"/>
    <w:rsid w:val="00C62B2A"/>
    <w:rsid w:val="00C734FC"/>
    <w:rsid w:val="00CB6388"/>
    <w:rsid w:val="00D320E1"/>
    <w:rsid w:val="00D412CD"/>
    <w:rsid w:val="00D64A7C"/>
    <w:rsid w:val="00D77A54"/>
    <w:rsid w:val="00D81227"/>
    <w:rsid w:val="00D97EC0"/>
    <w:rsid w:val="00DC1EC9"/>
    <w:rsid w:val="00DC2556"/>
    <w:rsid w:val="00DC3428"/>
    <w:rsid w:val="00DD2EB5"/>
    <w:rsid w:val="00E21FE8"/>
    <w:rsid w:val="00E52FC4"/>
    <w:rsid w:val="00E62B12"/>
    <w:rsid w:val="00EB16A0"/>
    <w:rsid w:val="00ED7D6C"/>
    <w:rsid w:val="00EF4ED1"/>
    <w:rsid w:val="00F43198"/>
    <w:rsid w:val="00F816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B8A67"/>
  <w15:docId w15:val="{77F589D6-5563-4A4C-95EB-4B2B63B1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594CAE"/>
    <w:rPr>
      <w:color w:val="467886" w:themeColor="hyperlink"/>
      <w:u w:val="single"/>
    </w:rPr>
  </w:style>
  <w:style w:type="character" w:styleId="UnresolvedMention">
    <w:name w:val="Unresolved Mention"/>
    <w:basedOn w:val="DefaultParagraphFont"/>
    <w:uiPriority w:val="99"/>
    <w:semiHidden/>
    <w:unhideWhenUsed/>
    <w:rsid w:val="00594CAE"/>
    <w:rPr>
      <w:color w:val="605E5C"/>
      <w:shd w:val="clear" w:color="auto" w:fill="E1DFDD"/>
    </w:rPr>
  </w:style>
  <w:style w:type="paragraph" w:styleId="ListParagraph">
    <w:name w:val="List Paragraph"/>
    <w:basedOn w:val="Normal"/>
    <w:uiPriority w:val="34"/>
    <w:qFormat/>
    <w:rsid w:val="0073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65747">
      <w:bodyDiv w:val="1"/>
      <w:marLeft w:val="0"/>
      <w:marRight w:val="0"/>
      <w:marTop w:val="0"/>
      <w:marBottom w:val="0"/>
      <w:divBdr>
        <w:top w:val="none" w:sz="0" w:space="0" w:color="auto"/>
        <w:left w:val="none" w:sz="0" w:space="0" w:color="auto"/>
        <w:bottom w:val="none" w:sz="0" w:space="0" w:color="auto"/>
        <w:right w:val="none" w:sz="0" w:space="0" w:color="auto"/>
      </w:divBdr>
    </w:div>
    <w:div w:id="372274335">
      <w:bodyDiv w:val="1"/>
      <w:marLeft w:val="0"/>
      <w:marRight w:val="0"/>
      <w:marTop w:val="0"/>
      <w:marBottom w:val="0"/>
      <w:divBdr>
        <w:top w:val="none" w:sz="0" w:space="0" w:color="auto"/>
        <w:left w:val="none" w:sz="0" w:space="0" w:color="auto"/>
        <w:bottom w:val="none" w:sz="0" w:space="0" w:color="auto"/>
        <w:right w:val="none" w:sz="0" w:space="0" w:color="auto"/>
      </w:divBdr>
    </w:div>
    <w:div w:id="484905948">
      <w:bodyDiv w:val="1"/>
      <w:marLeft w:val="0"/>
      <w:marRight w:val="0"/>
      <w:marTop w:val="0"/>
      <w:marBottom w:val="0"/>
      <w:divBdr>
        <w:top w:val="none" w:sz="0" w:space="0" w:color="auto"/>
        <w:left w:val="none" w:sz="0" w:space="0" w:color="auto"/>
        <w:bottom w:val="none" w:sz="0" w:space="0" w:color="auto"/>
        <w:right w:val="none" w:sz="0" w:space="0" w:color="auto"/>
      </w:divBdr>
    </w:div>
    <w:div w:id="570892194">
      <w:bodyDiv w:val="1"/>
      <w:marLeft w:val="0"/>
      <w:marRight w:val="0"/>
      <w:marTop w:val="0"/>
      <w:marBottom w:val="0"/>
      <w:divBdr>
        <w:top w:val="none" w:sz="0" w:space="0" w:color="auto"/>
        <w:left w:val="none" w:sz="0" w:space="0" w:color="auto"/>
        <w:bottom w:val="none" w:sz="0" w:space="0" w:color="auto"/>
        <w:right w:val="none" w:sz="0" w:space="0" w:color="auto"/>
      </w:divBdr>
    </w:div>
    <w:div w:id="690498026">
      <w:bodyDiv w:val="1"/>
      <w:marLeft w:val="0"/>
      <w:marRight w:val="0"/>
      <w:marTop w:val="0"/>
      <w:marBottom w:val="0"/>
      <w:divBdr>
        <w:top w:val="none" w:sz="0" w:space="0" w:color="auto"/>
        <w:left w:val="none" w:sz="0" w:space="0" w:color="auto"/>
        <w:bottom w:val="none" w:sz="0" w:space="0" w:color="auto"/>
        <w:right w:val="none" w:sz="0" w:space="0" w:color="auto"/>
      </w:divBdr>
    </w:div>
    <w:div w:id="973557153">
      <w:bodyDiv w:val="1"/>
      <w:marLeft w:val="0"/>
      <w:marRight w:val="0"/>
      <w:marTop w:val="0"/>
      <w:marBottom w:val="0"/>
      <w:divBdr>
        <w:top w:val="none" w:sz="0" w:space="0" w:color="auto"/>
        <w:left w:val="none" w:sz="0" w:space="0" w:color="auto"/>
        <w:bottom w:val="none" w:sz="0" w:space="0" w:color="auto"/>
        <w:right w:val="none" w:sz="0" w:space="0" w:color="auto"/>
      </w:divBdr>
    </w:div>
    <w:div w:id="1383405888">
      <w:bodyDiv w:val="1"/>
      <w:marLeft w:val="0"/>
      <w:marRight w:val="0"/>
      <w:marTop w:val="0"/>
      <w:marBottom w:val="0"/>
      <w:divBdr>
        <w:top w:val="none" w:sz="0" w:space="0" w:color="auto"/>
        <w:left w:val="none" w:sz="0" w:space="0" w:color="auto"/>
        <w:bottom w:val="none" w:sz="0" w:space="0" w:color="auto"/>
        <w:right w:val="none" w:sz="0" w:space="0" w:color="auto"/>
      </w:divBdr>
    </w:div>
    <w:div w:id="1566404654">
      <w:bodyDiv w:val="1"/>
      <w:marLeft w:val="0"/>
      <w:marRight w:val="0"/>
      <w:marTop w:val="0"/>
      <w:marBottom w:val="0"/>
      <w:divBdr>
        <w:top w:val="none" w:sz="0" w:space="0" w:color="auto"/>
        <w:left w:val="none" w:sz="0" w:space="0" w:color="auto"/>
        <w:bottom w:val="none" w:sz="0" w:space="0" w:color="auto"/>
        <w:right w:val="none" w:sz="0" w:space="0" w:color="auto"/>
      </w:divBdr>
    </w:div>
    <w:div w:id="1669820811">
      <w:bodyDiv w:val="1"/>
      <w:marLeft w:val="0"/>
      <w:marRight w:val="0"/>
      <w:marTop w:val="0"/>
      <w:marBottom w:val="0"/>
      <w:divBdr>
        <w:top w:val="none" w:sz="0" w:space="0" w:color="auto"/>
        <w:left w:val="none" w:sz="0" w:space="0" w:color="auto"/>
        <w:bottom w:val="none" w:sz="0" w:space="0" w:color="auto"/>
        <w:right w:val="none" w:sz="0" w:space="0" w:color="auto"/>
      </w:divBdr>
    </w:div>
    <w:div w:id="2122340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382</TotalTime>
  <Pages>6</Pages>
  <Words>11873</Words>
  <Characters>6769</Characters>
  <Application>Microsoft Office Word</Application>
  <DocSecurity>0</DocSecurity>
  <Lines>56</Lines>
  <Paragraphs>37</Paragraphs>
  <ScaleCrop>false</ScaleCrop>
  <Company>Zemkopības Ministrija</Company>
  <LinksUpToDate>false</LinksUpToDate>
  <CharactersWithSpaces>18605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viedoklu_parskats_25-TA-874.docx</dc:title>
  <dc:creator>Olita Vecuma-Veco</dc:creator>
  <cp:lastModifiedBy>Olita Vecuma-Veco</cp:lastModifiedBy>
  <cp:revision>91</cp:revision>
  <dcterms:created xsi:type="dcterms:W3CDTF">2026-05-26T04:46:00Z</dcterms:created>
  <dcterms:modified xsi:type="dcterms:W3CDTF">2026-05-27T18:12:00Z</dcterms:modified>
</cp:coreProperties>
</file>